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4.12.0 -->
  <w:body>
    <w:p w:rsidR="00E47959" w:rsidP="00E47959">
      <w:pPr>
        <w:rPr>
          <w:rFonts w:ascii="宋体" w:hAnsi="宋体"/>
          <w:sz w:val="24"/>
        </w:rPr>
      </w:pPr>
    </w:p>
    <w:p w:rsidR="00E47959" w:rsidRPr="00A81491" w:rsidP="00E47959">
      <w:pPr>
        <w:ind w:right="-17" w:rightChars="-8"/>
        <w:rPr>
          <w:rFonts w:eastAsia="黑体"/>
          <w:sz w:val="32"/>
          <w:szCs w:val="32"/>
        </w:rPr>
      </w:pPr>
    </w:p>
    <w:p w:rsidR="00E47959" w:rsidRPr="00A81491" w:rsidP="00E47959">
      <w:pPr>
        <w:rPr>
          <w:rFonts w:eastAsia="黑体"/>
          <w:sz w:val="52"/>
          <w:szCs w:val="52"/>
        </w:rPr>
      </w:pPr>
    </w:p>
    <w:p w:rsidR="00E47959" w:rsidRPr="00A81491" w:rsidP="00E47959">
      <w:pPr>
        <w:tabs>
          <w:tab w:val="left" w:pos="3495"/>
        </w:tabs>
        <w:rPr>
          <w:rFonts w:eastAsia="黑体"/>
          <w:sz w:val="52"/>
          <w:szCs w:val="52"/>
        </w:rPr>
      </w:pPr>
    </w:p>
    <w:p w:rsidR="00E47959" w:rsidRPr="00A81491" w:rsidP="00E47959">
      <w:pPr>
        <w:tabs>
          <w:tab w:val="center" w:pos="4164"/>
          <w:tab w:val="left" w:pos="5455"/>
        </w:tabs>
        <w:ind w:right="-17" w:rightChars="-8"/>
        <w:jc w:val="center"/>
        <w:rPr>
          <w:rFonts w:eastAsia="黑体"/>
          <w:sz w:val="52"/>
          <w:szCs w:val="52"/>
        </w:rPr>
      </w:pPr>
    </w:p>
    <w:p w:rsidR="00E47959" w:rsidRPr="00A81491" w:rsidP="00E47959">
      <w:pPr>
        <w:tabs>
          <w:tab w:val="center" w:pos="4164"/>
          <w:tab w:val="left" w:pos="5455"/>
        </w:tabs>
        <w:ind w:right="-17" w:rightChars="-8"/>
        <w:jc w:val="center"/>
        <w:rPr>
          <w:rFonts w:eastAsia="黑体"/>
          <w:sz w:val="52"/>
          <w:szCs w:val="52"/>
        </w:rPr>
      </w:pPr>
    </w:p>
    <w:p w:rsidR="00E47959" w:rsidRPr="00A81491" w:rsidP="00E47959">
      <w:pPr>
        <w:jc w:val="center"/>
        <w:rPr>
          <w:rFonts w:ascii="宋体" w:hAnsi="宋体"/>
          <w:sz w:val="24"/>
        </w:rPr>
      </w:pPr>
    </w:p>
    <w:p w:rsidR="00E47959" w:rsidRPr="00A81491" w:rsidP="00E47959">
      <w:pPr>
        <w:jc w:val="center"/>
        <w:rPr>
          <w:b/>
          <w:sz w:val="52"/>
          <w:szCs w:val="52"/>
        </w:rPr>
      </w:pPr>
    </w:p>
    <w:p w:rsidR="00E47959" w:rsidRPr="00A81491" w:rsidP="00E47959">
      <w:pPr>
        <w:jc w:val="center"/>
        <w:rPr>
          <w:rFonts w:ascii="仿宋_GB2312" w:eastAsia="仿宋_GB2312"/>
          <w:b/>
          <w:sz w:val="32"/>
          <w:szCs w:val="32"/>
        </w:rPr>
      </w:pPr>
    </w:p>
    <w:p w:rsidR="00953AED" w:rsidRPr="00A81491" w:rsidP="00E47959">
      <w:pPr>
        <w:jc w:val="center"/>
        <w:rPr>
          <w:rFonts w:ascii="黑体" w:eastAsia="黑体" w:hAnsi="黑体"/>
          <w:b/>
          <w:sz w:val="44"/>
          <w:szCs w:val="44"/>
        </w:rPr>
      </w:pPr>
      <w:r w:rsidRPr="00A81491">
        <w:rPr>
          <w:rFonts w:ascii="黑体" w:eastAsia="黑体" w:hAnsi="黑体" w:hint="eastAsia"/>
          <w:b/>
          <w:sz w:val="44"/>
          <w:szCs w:val="44"/>
        </w:rPr>
        <w:t>易方达裕祥回报债券型</w:t>
      </w:r>
      <w:r w:rsidRPr="00A81491" w:rsidR="00E47959">
        <w:rPr>
          <w:rFonts w:ascii="黑体" w:eastAsia="黑体" w:hAnsi="黑体" w:hint="eastAsia"/>
          <w:b/>
          <w:sz w:val="44"/>
          <w:szCs w:val="44"/>
        </w:rPr>
        <w:t>证券投资基金</w:t>
      </w:r>
    </w:p>
    <w:p w:rsidR="00E47959" w:rsidRPr="00A81491" w:rsidP="00E47959">
      <w:pPr>
        <w:jc w:val="center"/>
        <w:rPr>
          <w:rFonts w:ascii="黑体" w:eastAsia="黑体" w:hAnsi="黑体"/>
          <w:b/>
          <w:sz w:val="44"/>
          <w:szCs w:val="44"/>
        </w:rPr>
      </w:pPr>
      <w:r w:rsidRPr="00A81491">
        <w:rPr>
          <w:rFonts w:ascii="黑体" w:eastAsia="黑体" w:hAnsi="黑体" w:hint="eastAsia"/>
          <w:b/>
          <w:sz w:val="44"/>
          <w:szCs w:val="44"/>
        </w:rPr>
        <w:t>托管协议</w:t>
      </w:r>
    </w:p>
    <w:p w:rsidR="00E47959" w:rsidRPr="00A81491" w:rsidP="00E47959">
      <w:pPr>
        <w:jc w:val="center"/>
        <w:rPr>
          <w:rFonts w:ascii="宋体" w:hAnsi="宋体"/>
          <w:sz w:val="44"/>
          <w:szCs w:val="44"/>
        </w:rPr>
      </w:pPr>
    </w:p>
    <w:p w:rsidR="00E47959" w:rsidRPr="00A81491" w:rsidP="00E47959">
      <w:pPr>
        <w:jc w:val="center"/>
        <w:rPr>
          <w:rFonts w:ascii="宋体" w:hAnsi="宋体"/>
          <w:sz w:val="44"/>
          <w:szCs w:val="44"/>
        </w:rPr>
      </w:pPr>
    </w:p>
    <w:p w:rsidR="00E47959" w:rsidRPr="00A81491" w:rsidP="00E47959">
      <w:pPr>
        <w:jc w:val="center"/>
        <w:rPr>
          <w:rFonts w:ascii="宋体" w:hAnsi="宋体"/>
          <w:sz w:val="44"/>
          <w:szCs w:val="44"/>
        </w:rPr>
      </w:pPr>
    </w:p>
    <w:p w:rsidR="00E47959" w:rsidRPr="00A81491" w:rsidP="00E47959">
      <w:pPr>
        <w:jc w:val="center"/>
        <w:rPr>
          <w:rFonts w:ascii="宋体" w:hAnsi="宋体"/>
          <w:sz w:val="44"/>
          <w:szCs w:val="44"/>
        </w:rPr>
      </w:pPr>
    </w:p>
    <w:p w:rsidR="00E47959" w:rsidRPr="00A81491" w:rsidP="00E47959">
      <w:pPr>
        <w:rPr>
          <w:rFonts w:ascii="宋体"/>
          <w:sz w:val="30"/>
        </w:rPr>
      </w:pPr>
    </w:p>
    <w:p w:rsidR="00E47959" w:rsidRPr="00A81491" w:rsidP="00E47959">
      <w:pPr>
        <w:spacing w:line="360" w:lineRule="auto"/>
        <w:ind w:right="26" w:firstLine="1280" w:firstLineChars="400"/>
        <w:outlineLvl w:val="0"/>
        <w:rPr>
          <w:rFonts w:ascii="宋体" w:hAnsi="宋体"/>
          <w:sz w:val="32"/>
          <w:szCs w:val="32"/>
        </w:rPr>
      </w:pPr>
      <w:bookmarkStart w:id="0" w:name="_Toc382818591"/>
      <w:bookmarkStart w:id="1" w:name="_Toc382819065"/>
      <w:r w:rsidRPr="00A81491">
        <w:rPr>
          <w:rFonts w:ascii="宋体" w:hAnsi="宋体" w:hint="eastAsia"/>
          <w:sz w:val="32"/>
          <w:szCs w:val="32"/>
        </w:rPr>
        <w:t>基金管理人：</w:t>
      </w:r>
      <w:bookmarkEnd w:id="0"/>
      <w:bookmarkEnd w:id="1"/>
      <w:r w:rsidRPr="00A81491" w:rsidR="007A3508">
        <w:rPr>
          <w:rFonts w:ascii="宋体" w:hAnsi="宋体" w:hint="eastAsia"/>
          <w:sz w:val="32"/>
          <w:szCs w:val="32"/>
        </w:rPr>
        <w:t>易方达基金管理有限公司</w:t>
      </w:r>
    </w:p>
    <w:p w:rsidR="00E47959" w:rsidRPr="00A81491" w:rsidP="00E47959">
      <w:pPr>
        <w:spacing w:line="360" w:lineRule="auto"/>
        <w:ind w:right="26" w:firstLine="1280" w:firstLineChars="400"/>
        <w:outlineLvl w:val="0"/>
        <w:rPr>
          <w:rFonts w:ascii="宋体" w:hAnsi="宋体"/>
          <w:sz w:val="32"/>
          <w:szCs w:val="32"/>
        </w:rPr>
      </w:pPr>
      <w:bookmarkStart w:id="2" w:name="_Toc382818592"/>
      <w:bookmarkStart w:id="3" w:name="_Toc382819066"/>
      <w:r w:rsidRPr="00A81491">
        <w:rPr>
          <w:rFonts w:ascii="宋体" w:hAnsi="宋体" w:hint="eastAsia"/>
          <w:sz w:val="32"/>
          <w:szCs w:val="32"/>
        </w:rPr>
        <w:t>基金托管人：上海浦东发展银行股份有限公司</w:t>
      </w:r>
      <w:bookmarkEnd w:id="2"/>
      <w:bookmarkEnd w:id="3"/>
    </w:p>
    <w:p w:rsidR="00E47959" w:rsidRPr="00A81491" w:rsidP="00E47959">
      <w:pPr>
        <w:spacing w:line="500" w:lineRule="atLeast"/>
        <w:ind w:left="2688" w:hanging="2688" w:hangingChars="896"/>
        <w:jc w:val="center"/>
        <w:outlineLvl w:val="0"/>
        <w:rPr>
          <w:rFonts w:ascii="宋体" w:hAnsi="宋体"/>
          <w:b/>
          <w:sz w:val="30"/>
          <w:szCs w:val="30"/>
        </w:rPr>
      </w:pPr>
    </w:p>
    <w:p w:rsidR="00E47959" w:rsidRPr="00A81491" w:rsidP="00E47959">
      <w:pPr>
        <w:spacing w:line="500" w:lineRule="atLeast"/>
        <w:ind w:left="2509" w:hanging="2509" w:hangingChars="896"/>
        <w:jc w:val="center"/>
        <w:outlineLvl w:val="0"/>
        <w:rPr>
          <w:rFonts w:ascii="黑体" w:eastAsia="黑体" w:hAnsi="宋体"/>
          <w:b/>
          <w:sz w:val="28"/>
          <w:szCs w:val="28"/>
        </w:rPr>
      </w:pPr>
    </w:p>
    <w:p w:rsidR="00E47959" w:rsidRPr="00A81491" w:rsidP="00F7008F">
      <w:pPr>
        <w:spacing w:line="500" w:lineRule="atLeast"/>
        <w:jc w:val="center"/>
        <w:outlineLvl w:val="0"/>
        <w:rPr>
          <w:rFonts w:ascii="宋体"/>
          <w:b/>
          <w:bCs/>
          <w:sz w:val="30"/>
        </w:rPr>
      </w:pPr>
      <w:r w:rsidRPr="00A81491" w:rsidR="00B34751">
        <w:rPr>
          <w:rFonts w:ascii="宋体" w:hint="eastAsia"/>
          <w:b/>
          <w:bCs/>
          <w:sz w:val="30"/>
        </w:rPr>
        <w:t>二〇二</w:t>
      </w:r>
      <w:r w:rsidR="00B34751">
        <w:rPr>
          <w:rFonts w:ascii="宋体" w:hint="eastAsia"/>
          <w:b/>
          <w:bCs/>
          <w:sz w:val="30"/>
        </w:rPr>
        <w:t>六</w:t>
      </w:r>
      <w:r w:rsidRPr="00A81491" w:rsidR="00B34751">
        <w:rPr>
          <w:rFonts w:ascii="宋体" w:hint="eastAsia"/>
          <w:b/>
          <w:bCs/>
          <w:sz w:val="30"/>
        </w:rPr>
        <w:t>年</w:t>
      </w:r>
      <w:r w:rsidR="00B34751">
        <w:rPr>
          <w:rFonts w:ascii="宋体" w:hint="eastAsia"/>
          <w:b/>
          <w:bCs/>
          <w:sz w:val="30"/>
        </w:rPr>
        <w:t>九</w:t>
      </w:r>
      <w:r w:rsidRPr="00A81491" w:rsidR="00B34751">
        <w:rPr>
          <w:rFonts w:ascii="宋体" w:hint="eastAsia"/>
          <w:b/>
          <w:bCs/>
          <w:sz w:val="30"/>
        </w:rPr>
        <w:t>月</w:t>
      </w:r>
      <w:r w:rsidRPr="00A81491">
        <w:rPr>
          <w:rFonts w:ascii="黑体" w:eastAsia="黑体" w:hAnsi="宋体" w:hint="eastAsia"/>
          <w:b/>
          <w:sz w:val="28"/>
          <w:szCs w:val="28"/>
        </w:rPr>
        <w:br w:type="page"/>
      </w:r>
      <w:bookmarkStart w:id="4" w:name="_Toc382818593"/>
      <w:bookmarkStart w:id="5" w:name="_Toc382819067"/>
    </w:p>
    <w:p w:rsidR="00E47959" w:rsidRPr="00A81491" w:rsidP="00E47959">
      <w:pPr>
        <w:spacing w:line="500" w:lineRule="atLeast"/>
        <w:jc w:val="center"/>
        <w:outlineLvl w:val="0"/>
        <w:rPr>
          <w:rFonts w:ascii="宋体" w:hAnsi="宋体"/>
          <w:b/>
          <w:sz w:val="36"/>
          <w:szCs w:val="28"/>
        </w:rPr>
      </w:pPr>
      <w:r w:rsidRPr="00A81491">
        <w:rPr>
          <w:rFonts w:ascii="宋体" w:hAnsi="宋体" w:hint="eastAsia"/>
          <w:b/>
          <w:sz w:val="32"/>
          <w:szCs w:val="28"/>
        </w:rPr>
        <w:t>目 录</w:t>
      </w:r>
      <w:bookmarkEnd w:id="4"/>
      <w:bookmarkEnd w:id="5"/>
    </w:p>
    <w:p w:rsidR="00E47959" w:rsidRPr="00A81491" w:rsidP="00E47959">
      <w:pPr>
        <w:pStyle w:val="TOC1"/>
        <w:tabs>
          <w:tab w:val="left" w:pos="440"/>
          <w:tab w:val="right" w:leader="dot" w:pos="8296"/>
        </w:tabs>
        <w:spacing w:line="360" w:lineRule="auto"/>
        <w:rPr>
          <w:rFonts w:ascii="Calibri" w:hAnsi="Calibri"/>
          <w:noProof/>
          <w:sz w:val="20"/>
          <w:szCs w:val="22"/>
        </w:rPr>
      </w:pPr>
      <w:r w:rsidRPr="00A81491">
        <w:rPr>
          <w:rFonts w:ascii="宋体" w:hAnsi="宋体"/>
          <w:sz w:val="20"/>
          <w:szCs w:val="21"/>
        </w:rPr>
        <w:fldChar w:fldCharType="begin"/>
      </w:r>
      <w:r w:rsidRPr="00A81491">
        <w:rPr>
          <w:rFonts w:ascii="宋体" w:hAnsi="宋体"/>
          <w:sz w:val="20"/>
          <w:szCs w:val="21"/>
        </w:rPr>
        <w:instrText xml:space="preserve"> </w:instrText>
      </w:r>
      <w:r w:rsidRPr="00A81491">
        <w:rPr>
          <w:rFonts w:ascii="宋体" w:hAnsi="宋体" w:hint="eastAsia"/>
          <w:sz w:val="20"/>
          <w:szCs w:val="21"/>
        </w:rPr>
        <w:instrText>TOC \o "1-3" \h \z \u</w:instrText>
      </w:r>
      <w:r w:rsidRPr="00A81491">
        <w:rPr>
          <w:rFonts w:ascii="宋体" w:hAnsi="宋体"/>
          <w:sz w:val="20"/>
          <w:szCs w:val="21"/>
        </w:rPr>
        <w:instrText xml:space="preserve"> </w:instrText>
      </w:r>
      <w:r w:rsidRPr="00A81491">
        <w:rPr>
          <w:rFonts w:ascii="宋体" w:hAnsi="宋体"/>
          <w:sz w:val="20"/>
          <w:szCs w:val="21"/>
        </w:rPr>
        <w:fldChar w:fldCharType="separate"/>
      </w:r>
    </w:p>
    <w:p w:rsidR="00E47959" w:rsidRPr="00A81491" w:rsidP="00E47959">
      <w:pPr>
        <w:pStyle w:val="TOC1"/>
        <w:tabs>
          <w:tab w:val="right" w:leader="dot" w:pos="8296"/>
        </w:tabs>
        <w:spacing w:line="360" w:lineRule="auto"/>
        <w:rPr>
          <w:rFonts w:ascii="Calibri" w:hAnsi="Calibri"/>
          <w:noProof/>
          <w:sz w:val="24"/>
          <w:szCs w:val="22"/>
        </w:rPr>
      </w:pPr>
      <w:hyperlink w:anchor="_Toc382819071" w:history="1">
        <w:r w:rsidRPr="00A81491" w:rsidR="00A545AD">
          <w:rPr>
            <w:rStyle w:val="Hyperlink"/>
            <w:rFonts w:ascii="宋体" w:hAnsi="宋体" w:cs="Arial" w:hint="eastAsia"/>
            <w:noProof/>
            <w:sz w:val="24"/>
          </w:rPr>
          <w:t>一、 基金托管协议的依据、目的、原则和解释</w:t>
        </w:r>
        <w:r w:rsidRPr="00A81491" w:rsidR="00A545AD">
          <w:rPr>
            <w:noProof/>
            <w:webHidden/>
            <w:sz w:val="24"/>
          </w:rPr>
          <w:tab/>
        </w:r>
        <w:r w:rsidRPr="00A81491" w:rsidR="00327E32">
          <w:rPr>
            <w:noProof/>
            <w:webHidden/>
            <w:sz w:val="24"/>
          </w:rPr>
          <w:fldChar w:fldCharType="begin"/>
        </w:r>
        <w:r w:rsidRPr="00A81491" w:rsidR="00A545AD">
          <w:rPr>
            <w:noProof/>
            <w:webHidden/>
            <w:sz w:val="24"/>
          </w:rPr>
          <w:instrText xml:space="preserve"> PAGEREF _Toc382819071 \h </w:instrText>
        </w:r>
        <w:r w:rsidRPr="00A81491" w:rsidR="00327E32">
          <w:rPr>
            <w:noProof/>
            <w:webHidden/>
            <w:sz w:val="24"/>
          </w:rPr>
          <w:fldChar w:fldCharType="separate"/>
        </w:r>
        <w:r w:rsidR="007D7403">
          <w:rPr>
            <w:noProof/>
            <w:webHidden/>
            <w:sz w:val="24"/>
          </w:rPr>
          <w:t>3</w:t>
        </w:r>
        <w:r w:rsidRPr="00A81491" w:rsidR="00327E32">
          <w:rPr>
            <w:noProof/>
            <w:webHidden/>
            <w:sz w:val="24"/>
          </w:rPr>
          <w:fldChar w:fldCharType="end"/>
        </w:r>
      </w:hyperlink>
    </w:p>
    <w:p w:rsidR="00E47959" w:rsidRPr="00A81491" w:rsidP="00E47959">
      <w:pPr>
        <w:pStyle w:val="TOC1"/>
        <w:tabs>
          <w:tab w:val="right" w:leader="dot" w:pos="8296"/>
        </w:tabs>
        <w:spacing w:line="360" w:lineRule="auto"/>
        <w:rPr>
          <w:rFonts w:ascii="Calibri" w:hAnsi="Calibri"/>
          <w:noProof/>
          <w:sz w:val="24"/>
          <w:szCs w:val="22"/>
        </w:rPr>
      </w:pPr>
      <w:hyperlink w:anchor="_Toc382819072" w:history="1">
        <w:r w:rsidRPr="00A81491" w:rsidR="00A545AD">
          <w:rPr>
            <w:rStyle w:val="Hyperlink"/>
            <w:rFonts w:ascii="宋体" w:hAnsi="宋体" w:cs="Arial" w:hint="eastAsia"/>
            <w:noProof/>
            <w:sz w:val="24"/>
          </w:rPr>
          <w:t>二、 基金托管人对基金管理人的业务监督和核查</w:t>
        </w:r>
        <w:r w:rsidRPr="00A81491" w:rsidR="00A545AD">
          <w:rPr>
            <w:noProof/>
            <w:webHidden/>
            <w:sz w:val="24"/>
          </w:rPr>
          <w:tab/>
        </w:r>
        <w:r w:rsidRPr="00A81491" w:rsidR="00327E32">
          <w:rPr>
            <w:noProof/>
            <w:webHidden/>
            <w:sz w:val="24"/>
          </w:rPr>
          <w:fldChar w:fldCharType="begin"/>
        </w:r>
        <w:r w:rsidRPr="00A81491" w:rsidR="00A545AD">
          <w:rPr>
            <w:noProof/>
            <w:webHidden/>
            <w:sz w:val="24"/>
          </w:rPr>
          <w:instrText xml:space="preserve"> PAGEREF _Toc382819072 \h </w:instrText>
        </w:r>
        <w:r w:rsidRPr="00A81491" w:rsidR="00327E32">
          <w:rPr>
            <w:noProof/>
            <w:webHidden/>
            <w:sz w:val="24"/>
          </w:rPr>
          <w:fldChar w:fldCharType="separate"/>
        </w:r>
        <w:r w:rsidR="007D7403">
          <w:rPr>
            <w:noProof/>
            <w:webHidden/>
            <w:sz w:val="24"/>
          </w:rPr>
          <w:t>4</w:t>
        </w:r>
        <w:r w:rsidRPr="00A81491" w:rsidR="00327E32">
          <w:rPr>
            <w:noProof/>
            <w:webHidden/>
            <w:sz w:val="24"/>
          </w:rPr>
          <w:fldChar w:fldCharType="end"/>
        </w:r>
      </w:hyperlink>
    </w:p>
    <w:p w:rsidR="00E47959" w:rsidRPr="00A81491" w:rsidP="00E47959">
      <w:pPr>
        <w:pStyle w:val="TOC1"/>
        <w:tabs>
          <w:tab w:val="right" w:leader="dot" w:pos="8296"/>
        </w:tabs>
        <w:spacing w:line="360" w:lineRule="auto"/>
        <w:rPr>
          <w:rFonts w:ascii="Calibri" w:hAnsi="Calibri"/>
          <w:noProof/>
          <w:sz w:val="24"/>
          <w:szCs w:val="22"/>
        </w:rPr>
      </w:pPr>
      <w:hyperlink w:anchor="_Toc382819076" w:history="1">
        <w:r w:rsidRPr="00A81491" w:rsidR="00A545AD">
          <w:rPr>
            <w:rStyle w:val="Hyperlink"/>
            <w:rFonts w:ascii="宋体" w:hAnsi="宋体" w:cs="Arial" w:hint="eastAsia"/>
            <w:noProof/>
            <w:sz w:val="24"/>
          </w:rPr>
          <w:t>三、 基金管理人对基金托管人的业务核查</w:t>
        </w:r>
        <w:r w:rsidRPr="00A81491" w:rsidR="00A545AD">
          <w:rPr>
            <w:noProof/>
            <w:webHidden/>
            <w:sz w:val="24"/>
          </w:rPr>
          <w:tab/>
        </w:r>
        <w:r w:rsidRPr="00A81491" w:rsidR="00327E32">
          <w:rPr>
            <w:noProof/>
            <w:webHidden/>
            <w:sz w:val="24"/>
          </w:rPr>
          <w:fldChar w:fldCharType="begin"/>
        </w:r>
        <w:r w:rsidRPr="00A81491" w:rsidR="00A545AD">
          <w:rPr>
            <w:noProof/>
            <w:webHidden/>
            <w:sz w:val="24"/>
          </w:rPr>
          <w:instrText xml:space="preserve"> PAGEREF _Toc382819076 \h </w:instrText>
        </w:r>
        <w:r w:rsidRPr="00A81491" w:rsidR="00327E32">
          <w:rPr>
            <w:noProof/>
            <w:webHidden/>
            <w:sz w:val="24"/>
          </w:rPr>
          <w:fldChar w:fldCharType="separate"/>
        </w:r>
        <w:r w:rsidR="007D7403">
          <w:rPr>
            <w:noProof/>
            <w:webHidden/>
            <w:sz w:val="24"/>
          </w:rPr>
          <w:t>10</w:t>
        </w:r>
        <w:r w:rsidRPr="00A81491" w:rsidR="00327E32">
          <w:rPr>
            <w:noProof/>
            <w:webHidden/>
            <w:sz w:val="24"/>
          </w:rPr>
          <w:fldChar w:fldCharType="end"/>
        </w:r>
      </w:hyperlink>
    </w:p>
    <w:p w:rsidR="00E47959" w:rsidRPr="00A81491" w:rsidP="00E47959">
      <w:pPr>
        <w:pStyle w:val="TOC1"/>
        <w:tabs>
          <w:tab w:val="right" w:leader="dot" w:pos="8296"/>
        </w:tabs>
        <w:spacing w:line="360" w:lineRule="auto"/>
        <w:rPr>
          <w:rFonts w:ascii="Calibri" w:hAnsi="Calibri"/>
          <w:noProof/>
          <w:sz w:val="24"/>
          <w:szCs w:val="22"/>
        </w:rPr>
      </w:pPr>
      <w:hyperlink w:anchor="_Toc382819078" w:history="1">
        <w:r w:rsidRPr="00A81491" w:rsidR="00A545AD">
          <w:rPr>
            <w:rStyle w:val="Hyperlink"/>
            <w:rFonts w:ascii="宋体" w:hAnsi="宋体" w:cs="Arial" w:hint="eastAsia"/>
            <w:noProof/>
            <w:sz w:val="24"/>
          </w:rPr>
          <w:t>四、 基金财产保管</w:t>
        </w:r>
        <w:r w:rsidRPr="00A81491" w:rsidR="00A545AD">
          <w:rPr>
            <w:noProof/>
            <w:webHidden/>
            <w:sz w:val="24"/>
          </w:rPr>
          <w:tab/>
        </w:r>
        <w:r w:rsidRPr="00A81491" w:rsidR="00327E32">
          <w:rPr>
            <w:noProof/>
            <w:webHidden/>
            <w:sz w:val="24"/>
          </w:rPr>
          <w:fldChar w:fldCharType="begin"/>
        </w:r>
        <w:r w:rsidRPr="00A81491" w:rsidR="00A545AD">
          <w:rPr>
            <w:noProof/>
            <w:webHidden/>
            <w:sz w:val="24"/>
          </w:rPr>
          <w:instrText xml:space="preserve"> PAGEREF _Toc382819078 \h </w:instrText>
        </w:r>
        <w:r w:rsidRPr="00A81491" w:rsidR="00327E32">
          <w:rPr>
            <w:noProof/>
            <w:webHidden/>
            <w:sz w:val="24"/>
          </w:rPr>
          <w:fldChar w:fldCharType="separate"/>
        </w:r>
        <w:r w:rsidR="007D7403">
          <w:rPr>
            <w:noProof/>
            <w:webHidden/>
            <w:sz w:val="24"/>
          </w:rPr>
          <w:t>11</w:t>
        </w:r>
        <w:r w:rsidRPr="00A81491" w:rsidR="00327E32">
          <w:rPr>
            <w:noProof/>
            <w:webHidden/>
            <w:sz w:val="24"/>
          </w:rPr>
          <w:fldChar w:fldCharType="end"/>
        </w:r>
      </w:hyperlink>
    </w:p>
    <w:p w:rsidR="00E47959" w:rsidRPr="00A81491" w:rsidP="00E47959">
      <w:pPr>
        <w:pStyle w:val="TOC1"/>
        <w:tabs>
          <w:tab w:val="right" w:leader="dot" w:pos="8296"/>
        </w:tabs>
        <w:spacing w:line="360" w:lineRule="auto"/>
        <w:rPr>
          <w:rFonts w:ascii="Calibri" w:hAnsi="Calibri"/>
          <w:noProof/>
          <w:sz w:val="24"/>
          <w:szCs w:val="22"/>
        </w:rPr>
      </w:pPr>
      <w:hyperlink w:anchor="_Toc382819088" w:history="1">
        <w:r w:rsidRPr="00A81491" w:rsidR="00A545AD">
          <w:rPr>
            <w:rStyle w:val="Hyperlink"/>
            <w:rFonts w:ascii="宋体" w:hAnsi="宋体" w:cs="Arial" w:hint="eastAsia"/>
            <w:noProof/>
            <w:sz w:val="24"/>
          </w:rPr>
          <w:t>五、 指令的发送、确认和执行</w:t>
        </w:r>
        <w:r w:rsidRPr="00A81491" w:rsidR="00A545AD">
          <w:rPr>
            <w:noProof/>
            <w:webHidden/>
            <w:sz w:val="24"/>
          </w:rPr>
          <w:tab/>
        </w:r>
        <w:r w:rsidRPr="00A81491" w:rsidR="00327E32">
          <w:rPr>
            <w:noProof/>
            <w:webHidden/>
            <w:sz w:val="24"/>
          </w:rPr>
          <w:fldChar w:fldCharType="begin"/>
        </w:r>
        <w:r w:rsidRPr="00A81491" w:rsidR="00A545AD">
          <w:rPr>
            <w:noProof/>
            <w:webHidden/>
            <w:sz w:val="24"/>
          </w:rPr>
          <w:instrText xml:space="preserve"> PAGEREF _Toc382819088 \h </w:instrText>
        </w:r>
        <w:r w:rsidRPr="00A81491" w:rsidR="00327E32">
          <w:rPr>
            <w:noProof/>
            <w:webHidden/>
            <w:sz w:val="24"/>
          </w:rPr>
          <w:fldChar w:fldCharType="separate"/>
        </w:r>
        <w:r w:rsidR="007D7403">
          <w:rPr>
            <w:noProof/>
            <w:webHidden/>
            <w:sz w:val="24"/>
          </w:rPr>
          <w:t>14</w:t>
        </w:r>
        <w:r w:rsidRPr="00A81491" w:rsidR="00327E32">
          <w:rPr>
            <w:noProof/>
            <w:webHidden/>
            <w:sz w:val="24"/>
          </w:rPr>
          <w:fldChar w:fldCharType="end"/>
        </w:r>
      </w:hyperlink>
    </w:p>
    <w:p w:rsidR="00E47959" w:rsidRPr="00A81491" w:rsidP="00E47959">
      <w:pPr>
        <w:pStyle w:val="TOC1"/>
        <w:tabs>
          <w:tab w:val="right" w:leader="dot" w:pos="8296"/>
        </w:tabs>
        <w:spacing w:line="360" w:lineRule="auto"/>
        <w:rPr>
          <w:rFonts w:ascii="Calibri" w:hAnsi="Calibri"/>
          <w:noProof/>
          <w:sz w:val="24"/>
          <w:szCs w:val="22"/>
        </w:rPr>
      </w:pPr>
      <w:hyperlink w:anchor="_Toc382819097" w:history="1">
        <w:r w:rsidRPr="00A81491" w:rsidR="00A545AD">
          <w:rPr>
            <w:rStyle w:val="Hyperlink"/>
            <w:rFonts w:ascii="宋体" w:hAnsi="宋体" w:cs="Arial" w:hint="eastAsia"/>
            <w:noProof/>
            <w:sz w:val="24"/>
          </w:rPr>
          <w:t>六、 交易及清算交收安排</w:t>
        </w:r>
        <w:r w:rsidRPr="00A81491" w:rsidR="00A545AD">
          <w:rPr>
            <w:noProof/>
            <w:webHidden/>
            <w:sz w:val="24"/>
          </w:rPr>
          <w:tab/>
        </w:r>
        <w:r w:rsidRPr="00A81491" w:rsidR="00327E32">
          <w:rPr>
            <w:noProof/>
            <w:webHidden/>
            <w:sz w:val="24"/>
          </w:rPr>
          <w:fldChar w:fldCharType="begin"/>
        </w:r>
        <w:r w:rsidRPr="00A81491" w:rsidR="00A545AD">
          <w:rPr>
            <w:noProof/>
            <w:webHidden/>
            <w:sz w:val="24"/>
          </w:rPr>
          <w:instrText xml:space="preserve"> PAGEREF _Toc382819097 \h </w:instrText>
        </w:r>
        <w:r w:rsidRPr="00A81491" w:rsidR="00327E32">
          <w:rPr>
            <w:noProof/>
            <w:webHidden/>
            <w:sz w:val="24"/>
          </w:rPr>
          <w:fldChar w:fldCharType="separate"/>
        </w:r>
        <w:r w:rsidR="007D7403">
          <w:rPr>
            <w:noProof/>
            <w:webHidden/>
            <w:sz w:val="24"/>
          </w:rPr>
          <w:t>17</w:t>
        </w:r>
        <w:r w:rsidRPr="00A81491" w:rsidR="00327E32">
          <w:rPr>
            <w:noProof/>
            <w:webHidden/>
            <w:sz w:val="24"/>
          </w:rPr>
          <w:fldChar w:fldCharType="end"/>
        </w:r>
      </w:hyperlink>
    </w:p>
    <w:p w:rsidR="00E47959" w:rsidRPr="00A81491" w:rsidP="00E47959">
      <w:pPr>
        <w:pStyle w:val="TOC1"/>
        <w:tabs>
          <w:tab w:val="right" w:leader="dot" w:pos="8296"/>
        </w:tabs>
        <w:spacing w:line="360" w:lineRule="auto"/>
        <w:rPr>
          <w:rFonts w:ascii="Calibri" w:hAnsi="Calibri"/>
          <w:noProof/>
          <w:sz w:val="24"/>
          <w:szCs w:val="22"/>
        </w:rPr>
      </w:pPr>
      <w:hyperlink w:anchor="_Toc382819103" w:history="1">
        <w:r w:rsidRPr="00A81491" w:rsidR="00A545AD">
          <w:rPr>
            <w:rStyle w:val="Hyperlink"/>
            <w:rFonts w:ascii="宋体" w:hAnsi="宋体" w:cs="Arial" w:hint="eastAsia"/>
            <w:noProof/>
            <w:sz w:val="24"/>
          </w:rPr>
          <w:t>七、 基金资产净值计算和会计核算</w:t>
        </w:r>
        <w:r w:rsidRPr="00A81491" w:rsidR="00A545AD">
          <w:rPr>
            <w:noProof/>
            <w:webHidden/>
            <w:sz w:val="24"/>
          </w:rPr>
          <w:tab/>
        </w:r>
        <w:r w:rsidRPr="00A81491" w:rsidR="00327E32">
          <w:rPr>
            <w:noProof/>
            <w:webHidden/>
            <w:sz w:val="24"/>
          </w:rPr>
          <w:fldChar w:fldCharType="begin"/>
        </w:r>
        <w:r w:rsidRPr="00A81491" w:rsidR="00A545AD">
          <w:rPr>
            <w:noProof/>
            <w:webHidden/>
            <w:sz w:val="24"/>
          </w:rPr>
          <w:instrText xml:space="preserve"> PAGEREF _Toc382819103 \h </w:instrText>
        </w:r>
        <w:r w:rsidRPr="00A81491" w:rsidR="00327E32">
          <w:rPr>
            <w:noProof/>
            <w:webHidden/>
            <w:sz w:val="24"/>
          </w:rPr>
          <w:fldChar w:fldCharType="separate"/>
        </w:r>
        <w:r w:rsidR="007D7403">
          <w:rPr>
            <w:noProof/>
            <w:webHidden/>
            <w:sz w:val="24"/>
          </w:rPr>
          <w:t>22</w:t>
        </w:r>
        <w:r w:rsidRPr="00A81491" w:rsidR="00327E32">
          <w:rPr>
            <w:noProof/>
            <w:webHidden/>
            <w:sz w:val="24"/>
          </w:rPr>
          <w:fldChar w:fldCharType="end"/>
        </w:r>
      </w:hyperlink>
    </w:p>
    <w:p w:rsidR="00E47959" w:rsidRPr="00A81491" w:rsidP="00E47959">
      <w:pPr>
        <w:pStyle w:val="TOC1"/>
        <w:tabs>
          <w:tab w:val="right" w:leader="dot" w:pos="8296"/>
        </w:tabs>
        <w:spacing w:line="360" w:lineRule="auto"/>
        <w:rPr>
          <w:rFonts w:ascii="Calibri" w:hAnsi="Calibri"/>
          <w:noProof/>
          <w:sz w:val="24"/>
          <w:szCs w:val="22"/>
        </w:rPr>
      </w:pPr>
      <w:hyperlink w:anchor="_Toc382819118" w:history="1">
        <w:r w:rsidRPr="00A81491" w:rsidR="00A545AD">
          <w:rPr>
            <w:rStyle w:val="Hyperlink"/>
            <w:rFonts w:ascii="宋体" w:hAnsi="宋体" w:cs="Arial" w:hint="eastAsia"/>
            <w:noProof/>
            <w:sz w:val="24"/>
          </w:rPr>
          <w:t>八、 基金收益分配</w:t>
        </w:r>
        <w:r w:rsidRPr="00A81491" w:rsidR="00A545AD">
          <w:rPr>
            <w:noProof/>
            <w:webHidden/>
            <w:sz w:val="24"/>
          </w:rPr>
          <w:tab/>
        </w:r>
        <w:r w:rsidRPr="00A81491" w:rsidR="00327E32">
          <w:rPr>
            <w:noProof/>
            <w:webHidden/>
            <w:sz w:val="24"/>
          </w:rPr>
          <w:fldChar w:fldCharType="begin"/>
        </w:r>
        <w:r w:rsidRPr="00A81491" w:rsidR="00A545AD">
          <w:rPr>
            <w:noProof/>
            <w:webHidden/>
            <w:sz w:val="24"/>
          </w:rPr>
          <w:instrText xml:space="preserve"> PAGEREF _Toc382819118 \h </w:instrText>
        </w:r>
        <w:r w:rsidRPr="00A81491" w:rsidR="00327E32">
          <w:rPr>
            <w:noProof/>
            <w:webHidden/>
            <w:sz w:val="24"/>
          </w:rPr>
          <w:fldChar w:fldCharType="separate"/>
        </w:r>
        <w:r w:rsidR="007D7403">
          <w:rPr>
            <w:noProof/>
            <w:webHidden/>
            <w:sz w:val="24"/>
          </w:rPr>
          <w:t>26</w:t>
        </w:r>
        <w:r w:rsidRPr="00A81491" w:rsidR="00327E32">
          <w:rPr>
            <w:noProof/>
            <w:webHidden/>
            <w:sz w:val="24"/>
          </w:rPr>
          <w:fldChar w:fldCharType="end"/>
        </w:r>
      </w:hyperlink>
    </w:p>
    <w:p w:rsidR="00E47959" w:rsidRPr="00A81491" w:rsidP="00E47959">
      <w:pPr>
        <w:pStyle w:val="TOC1"/>
        <w:tabs>
          <w:tab w:val="right" w:leader="dot" w:pos="8296"/>
        </w:tabs>
        <w:spacing w:line="360" w:lineRule="auto"/>
        <w:rPr>
          <w:rFonts w:ascii="Calibri" w:hAnsi="Calibri"/>
          <w:noProof/>
          <w:sz w:val="24"/>
          <w:szCs w:val="22"/>
        </w:rPr>
      </w:pPr>
      <w:hyperlink w:anchor="_Toc382819121" w:history="1">
        <w:r w:rsidRPr="00A81491" w:rsidR="00A545AD">
          <w:rPr>
            <w:rStyle w:val="Hyperlink"/>
            <w:rFonts w:ascii="宋体" w:hAnsi="宋体" w:cs="Arial" w:hint="eastAsia"/>
            <w:noProof/>
            <w:sz w:val="24"/>
          </w:rPr>
          <w:t>九、 信息披露</w:t>
        </w:r>
        <w:r w:rsidRPr="00A81491" w:rsidR="00A545AD">
          <w:rPr>
            <w:noProof/>
            <w:webHidden/>
            <w:sz w:val="24"/>
          </w:rPr>
          <w:tab/>
        </w:r>
        <w:r w:rsidRPr="00A81491" w:rsidR="00327E32">
          <w:rPr>
            <w:noProof/>
            <w:webHidden/>
            <w:sz w:val="24"/>
          </w:rPr>
          <w:fldChar w:fldCharType="begin"/>
        </w:r>
        <w:r w:rsidRPr="00A81491" w:rsidR="00A545AD">
          <w:rPr>
            <w:noProof/>
            <w:webHidden/>
            <w:sz w:val="24"/>
          </w:rPr>
          <w:instrText xml:space="preserve"> PAGEREF _Toc382819121 \h </w:instrText>
        </w:r>
        <w:r w:rsidRPr="00A81491" w:rsidR="00327E32">
          <w:rPr>
            <w:noProof/>
            <w:webHidden/>
            <w:sz w:val="24"/>
          </w:rPr>
          <w:fldChar w:fldCharType="separate"/>
        </w:r>
        <w:r w:rsidR="007D7403">
          <w:rPr>
            <w:noProof/>
            <w:webHidden/>
            <w:sz w:val="24"/>
          </w:rPr>
          <w:t>27</w:t>
        </w:r>
        <w:r w:rsidRPr="00A81491" w:rsidR="00327E32">
          <w:rPr>
            <w:noProof/>
            <w:webHidden/>
            <w:sz w:val="24"/>
          </w:rPr>
          <w:fldChar w:fldCharType="end"/>
        </w:r>
      </w:hyperlink>
    </w:p>
    <w:p w:rsidR="00E47959" w:rsidRPr="00A81491" w:rsidP="00E47959">
      <w:pPr>
        <w:pStyle w:val="TOC1"/>
        <w:tabs>
          <w:tab w:val="right" w:leader="dot" w:pos="8296"/>
        </w:tabs>
        <w:spacing w:line="360" w:lineRule="auto"/>
        <w:rPr>
          <w:rFonts w:ascii="Calibri" w:hAnsi="Calibri"/>
          <w:noProof/>
          <w:sz w:val="24"/>
          <w:szCs w:val="22"/>
        </w:rPr>
      </w:pPr>
      <w:hyperlink w:anchor="_Toc382819125" w:history="1">
        <w:r w:rsidRPr="00A81491" w:rsidR="00A545AD">
          <w:rPr>
            <w:rStyle w:val="Hyperlink"/>
            <w:rFonts w:ascii="宋体" w:hAnsi="宋体" w:cs="Arial" w:hint="eastAsia"/>
            <w:noProof/>
            <w:sz w:val="24"/>
          </w:rPr>
          <w:t>十、 托管费用</w:t>
        </w:r>
        <w:r w:rsidRPr="00A81491" w:rsidR="00A545AD">
          <w:rPr>
            <w:noProof/>
            <w:webHidden/>
            <w:sz w:val="24"/>
          </w:rPr>
          <w:tab/>
        </w:r>
        <w:r w:rsidRPr="00A81491" w:rsidR="00327E32">
          <w:rPr>
            <w:noProof/>
            <w:webHidden/>
            <w:sz w:val="24"/>
          </w:rPr>
          <w:fldChar w:fldCharType="begin"/>
        </w:r>
        <w:r w:rsidRPr="00A81491" w:rsidR="00A545AD">
          <w:rPr>
            <w:noProof/>
            <w:webHidden/>
            <w:sz w:val="24"/>
          </w:rPr>
          <w:instrText xml:space="preserve"> PAGEREF _Toc382819125 \h </w:instrText>
        </w:r>
        <w:r w:rsidRPr="00A81491" w:rsidR="00327E32">
          <w:rPr>
            <w:noProof/>
            <w:webHidden/>
            <w:sz w:val="24"/>
          </w:rPr>
          <w:fldChar w:fldCharType="separate"/>
        </w:r>
        <w:r w:rsidR="007D7403">
          <w:rPr>
            <w:noProof/>
            <w:webHidden/>
            <w:sz w:val="24"/>
          </w:rPr>
          <w:t>29</w:t>
        </w:r>
        <w:r w:rsidRPr="00A81491" w:rsidR="00327E32">
          <w:rPr>
            <w:noProof/>
            <w:webHidden/>
            <w:sz w:val="24"/>
          </w:rPr>
          <w:fldChar w:fldCharType="end"/>
        </w:r>
      </w:hyperlink>
    </w:p>
    <w:p w:rsidR="00E47959" w:rsidRPr="00A81491" w:rsidP="00E47959">
      <w:pPr>
        <w:pStyle w:val="TOC1"/>
        <w:tabs>
          <w:tab w:val="right" w:leader="dot" w:pos="8296"/>
        </w:tabs>
        <w:spacing w:line="360" w:lineRule="auto"/>
        <w:rPr>
          <w:rFonts w:ascii="Calibri" w:hAnsi="Calibri"/>
          <w:noProof/>
          <w:sz w:val="24"/>
          <w:szCs w:val="22"/>
        </w:rPr>
      </w:pPr>
      <w:hyperlink w:anchor="_Toc382819126" w:history="1">
        <w:r w:rsidRPr="00A81491" w:rsidR="00A545AD">
          <w:rPr>
            <w:rStyle w:val="Hyperlink"/>
            <w:rFonts w:ascii="宋体" w:hAnsi="宋体" w:cs="Arial" w:hint="eastAsia"/>
            <w:noProof/>
            <w:sz w:val="24"/>
          </w:rPr>
          <w:t>十一、 基金份额持有人名册的保管</w:t>
        </w:r>
        <w:r w:rsidRPr="00A81491" w:rsidR="00A545AD">
          <w:rPr>
            <w:noProof/>
            <w:webHidden/>
            <w:sz w:val="24"/>
          </w:rPr>
          <w:tab/>
        </w:r>
        <w:r w:rsidRPr="00A81491" w:rsidR="00327E32">
          <w:rPr>
            <w:noProof/>
            <w:webHidden/>
            <w:sz w:val="24"/>
          </w:rPr>
          <w:fldChar w:fldCharType="begin"/>
        </w:r>
        <w:r w:rsidRPr="00A81491" w:rsidR="00A545AD">
          <w:rPr>
            <w:noProof/>
            <w:webHidden/>
            <w:sz w:val="24"/>
          </w:rPr>
          <w:instrText xml:space="preserve"> PAGEREF _Toc382819126 \h </w:instrText>
        </w:r>
        <w:r w:rsidRPr="00A81491" w:rsidR="00327E32">
          <w:rPr>
            <w:noProof/>
            <w:webHidden/>
            <w:sz w:val="24"/>
          </w:rPr>
          <w:fldChar w:fldCharType="separate"/>
        </w:r>
        <w:r w:rsidR="007D7403">
          <w:rPr>
            <w:noProof/>
            <w:webHidden/>
            <w:sz w:val="24"/>
          </w:rPr>
          <w:t>29</w:t>
        </w:r>
        <w:r w:rsidRPr="00A81491" w:rsidR="00327E32">
          <w:rPr>
            <w:noProof/>
            <w:webHidden/>
            <w:sz w:val="24"/>
          </w:rPr>
          <w:fldChar w:fldCharType="end"/>
        </w:r>
      </w:hyperlink>
    </w:p>
    <w:p w:rsidR="00E47959" w:rsidRPr="00A81491" w:rsidP="00E47959">
      <w:pPr>
        <w:pStyle w:val="TOC1"/>
        <w:tabs>
          <w:tab w:val="right" w:leader="dot" w:pos="8296"/>
        </w:tabs>
        <w:spacing w:line="360" w:lineRule="auto"/>
        <w:rPr>
          <w:rFonts w:ascii="Calibri" w:hAnsi="Calibri"/>
          <w:noProof/>
          <w:sz w:val="24"/>
          <w:szCs w:val="22"/>
        </w:rPr>
      </w:pPr>
      <w:hyperlink w:anchor="_Toc382819127" w:history="1">
        <w:r w:rsidRPr="00A81491" w:rsidR="00A545AD">
          <w:rPr>
            <w:rStyle w:val="Hyperlink"/>
            <w:rFonts w:ascii="宋体" w:hAnsi="宋体" w:cs="Arial" w:hint="eastAsia"/>
            <w:noProof/>
            <w:sz w:val="24"/>
          </w:rPr>
          <w:t>十二、 基金有关文件和档案的保存</w:t>
        </w:r>
        <w:r w:rsidRPr="00A81491" w:rsidR="00A545AD">
          <w:rPr>
            <w:noProof/>
            <w:webHidden/>
            <w:sz w:val="24"/>
          </w:rPr>
          <w:tab/>
        </w:r>
        <w:r w:rsidRPr="00A81491" w:rsidR="00327E32">
          <w:rPr>
            <w:noProof/>
            <w:webHidden/>
            <w:sz w:val="24"/>
          </w:rPr>
          <w:fldChar w:fldCharType="begin"/>
        </w:r>
        <w:r w:rsidRPr="00A81491" w:rsidR="00A545AD">
          <w:rPr>
            <w:noProof/>
            <w:webHidden/>
            <w:sz w:val="24"/>
          </w:rPr>
          <w:instrText xml:space="preserve"> PAGEREF _Toc382819127 \h </w:instrText>
        </w:r>
        <w:r w:rsidRPr="00A81491" w:rsidR="00327E32">
          <w:rPr>
            <w:noProof/>
            <w:webHidden/>
            <w:sz w:val="24"/>
          </w:rPr>
          <w:fldChar w:fldCharType="separate"/>
        </w:r>
        <w:r w:rsidR="007D7403">
          <w:rPr>
            <w:noProof/>
            <w:webHidden/>
            <w:sz w:val="24"/>
          </w:rPr>
          <w:t>29</w:t>
        </w:r>
        <w:r w:rsidRPr="00A81491" w:rsidR="00327E32">
          <w:rPr>
            <w:noProof/>
            <w:webHidden/>
            <w:sz w:val="24"/>
          </w:rPr>
          <w:fldChar w:fldCharType="end"/>
        </w:r>
      </w:hyperlink>
    </w:p>
    <w:p w:rsidR="00E47959" w:rsidRPr="00A81491" w:rsidP="00E47959">
      <w:pPr>
        <w:pStyle w:val="TOC1"/>
        <w:tabs>
          <w:tab w:val="right" w:leader="dot" w:pos="8296"/>
        </w:tabs>
        <w:spacing w:line="360" w:lineRule="auto"/>
        <w:rPr>
          <w:rFonts w:ascii="Calibri" w:hAnsi="Calibri"/>
          <w:noProof/>
          <w:sz w:val="24"/>
          <w:szCs w:val="22"/>
        </w:rPr>
      </w:pPr>
      <w:hyperlink w:anchor="_Toc382819128" w:history="1">
        <w:r w:rsidRPr="00A81491" w:rsidR="00A545AD">
          <w:rPr>
            <w:rStyle w:val="Hyperlink"/>
            <w:rFonts w:ascii="宋体" w:hAnsi="宋体" w:cs="Arial" w:hint="eastAsia"/>
            <w:noProof/>
            <w:sz w:val="24"/>
          </w:rPr>
          <w:t>十三、 基金管理人和基金托管人的更换</w:t>
        </w:r>
        <w:r w:rsidRPr="00A81491" w:rsidR="00A545AD">
          <w:rPr>
            <w:noProof/>
            <w:webHidden/>
            <w:sz w:val="24"/>
          </w:rPr>
          <w:tab/>
        </w:r>
        <w:r w:rsidRPr="00A81491" w:rsidR="00327E32">
          <w:rPr>
            <w:noProof/>
            <w:webHidden/>
            <w:sz w:val="24"/>
          </w:rPr>
          <w:fldChar w:fldCharType="begin"/>
        </w:r>
        <w:r w:rsidRPr="00A81491" w:rsidR="00A545AD">
          <w:rPr>
            <w:noProof/>
            <w:webHidden/>
            <w:sz w:val="24"/>
          </w:rPr>
          <w:instrText xml:space="preserve"> PAGEREF _Toc382819128 \h </w:instrText>
        </w:r>
        <w:r w:rsidRPr="00A81491" w:rsidR="00327E32">
          <w:rPr>
            <w:noProof/>
            <w:webHidden/>
            <w:sz w:val="24"/>
          </w:rPr>
          <w:fldChar w:fldCharType="separate"/>
        </w:r>
        <w:r w:rsidR="007D7403">
          <w:rPr>
            <w:noProof/>
            <w:webHidden/>
            <w:sz w:val="24"/>
          </w:rPr>
          <w:t>30</w:t>
        </w:r>
        <w:r w:rsidRPr="00A81491" w:rsidR="00327E32">
          <w:rPr>
            <w:noProof/>
            <w:webHidden/>
            <w:sz w:val="24"/>
          </w:rPr>
          <w:fldChar w:fldCharType="end"/>
        </w:r>
      </w:hyperlink>
    </w:p>
    <w:p w:rsidR="00E47959" w:rsidRPr="00A81491" w:rsidP="00E47959">
      <w:pPr>
        <w:pStyle w:val="TOC1"/>
        <w:tabs>
          <w:tab w:val="right" w:leader="dot" w:pos="8296"/>
        </w:tabs>
        <w:spacing w:line="360" w:lineRule="auto"/>
        <w:rPr>
          <w:rFonts w:ascii="Calibri" w:hAnsi="Calibri"/>
          <w:noProof/>
          <w:sz w:val="24"/>
          <w:szCs w:val="22"/>
        </w:rPr>
      </w:pPr>
      <w:hyperlink w:anchor="_Toc382819131" w:history="1">
        <w:r w:rsidRPr="00A81491" w:rsidR="00A545AD">
          <w:rPr>
            <w:rStyle w:val="Hyperlink"/>
            <w:rFonts w:ascii="宋体" w:hAnsi="宋体" w:cs="Arial" w:hint="eastAsia"/>
            <w:noProof/>
            <w:sz w:val="24"/>
          </w:rPr>
          <w:t>十四、 禁止行为</w:t>
        </w:r>
        <w:r w:rsidRPr="00A81491" w:rsidR="00A545AD">
          <w:rPr>
            <w:noProof/>
            <w:webHidden/>
            <w:sz w:val="24"/>
          </w:rPr>
          <w:tab/>
        </w:r>
        <w:r w:rsidRPr="00A81491" w:rsidR="00327E32">
          <w:rPr>
            <w:noProof/>
            <w:webHidden/>
            <w:sz w:val="24"/>
          </w:rPr>
          <w:fldChar w:fldCharType="begin"/>
        </w:r>
        <w:r w:rsidRPr="00A81491" w:rsidR="00A545AD">
          <w:rPr>
            <w:noProof/>
            <w:webHidden/>
            <w:sz w:val="24"/>
          </w:rPr>
          <w:instrText xml:space="preserve"> PAGEREF _Toc382819131 \h </w:instrText>
        </w:r>
        <w:r w:rsidRPr="00A81491" w:rsidR="00327E32">
          <w:rPr>
            <w:noProof/>
            <w:webHidden/>
            <w:sz w:val="24"/>
          </w:rPr>
          <w:fldChar w:fldCharType="separate"/>
        </w:r>
        <w:r w:rsidR="007D7403">
          <w:rPr>
            <w:noProof/>
            <w:webHidden/>
            <w:sz w:val="24"/>
          </w:rPr>
          <w:t>32</w:t>
        </w:r>
        <w:r w:rsidRPr="00A81491" w:rsidR="00327E32">
          <w:rPr>
            <w:noProof/>
            <w:webHidden/>
            <w:sz w:val="24"/>
          </w:rPr>
          <w:fldChar w:fldCharType="end"/>
        </w:r>
      </w:hyperlink>
    </w:p>
    <w:p w:rsidR="00E47959" w:rsidRPr="00A81491" w:rsidP="00E47959">
      <w:pPr>
        <w:pStyle w:val="TOC1"/>
        <w:tabs>
          <w:tab w:val="right" w:leader="dot" w:pos="8296"/>
        </w:tabs>
        <w:spacing w:line="360" w:lineRule="auto"/>
        <w:rPr>
          <w:rFonts w:ascii="Calibri" w:hAnsi="Calibri"/>
          <w:noProof/>
          <w:sz w:val="24"/>
          <w:szCs w:val="22"/>
        </w:rPr>
      </w:pPr>
      <w:hyperlink w:anchor="_Toc382819132" w:history="1">
        <w:r w:rsidRPr="00A81491" w:rsidR="00A545AD">
          <w:rPr>
            <w:rStyle w:val="Hyperlink"/>
            <w:rFonts w:ascii="宋体" w:hAnsi="宋体" w:cs="Arial" w:hint="eastAsia"/>
            <w:noProof/>
            <w:sz w:val="24"/>
          </w:rPr>
          <w:t>十五、 基金托管协议的变更、终止与基金财产的清算</w:t>
        </w:r>
        <w:r w:rsidRPr="00A81491" w:rsidR="00A545AD">
          <w:rPr>
            <w:noProof/>
            <w:webHidden/>
            <w:sz w:val="24"/>
          </w:rPr>
          <w:tab/>
        </w:r>
        <w:r w:rsidRPr="00A81491" w:rsidR="00327E32">
          <w:rPr>
            <w:noProof/>
            <w:webHidden/>
            <w:sz w:val="24"/>
          </w:rPr>
          <w:fldChar w:fldCharType="begin"/>
        </w:r>
        <w:r w:rsidRPr="00A81491" w:rsidR="00A545AD">
          <w:rPr>
            <w:noProof/>
            <w:webHidden/>
            <w:sz w:val="24"/>
          </w:rPr>
          <w:instrText xml:space="preserve"> PAGEREF _Toc382819132 \h </w:instrText>
        </w:r>
        <w:r w:rsidRPr="00A81491" w:rsidR="00327E32">
          <w:rPr>
            <w:noProof/>
            <w:webHidden/>
            <w:sz w:val="24"/>
          </w:rPr>
          <w:fldChar w:fldCharType="separate"/>
        </w:r>
        <w:r w:rsidR="007D7403">
          <w:rPr>
            <w:noProof/>
            <w:webHidden/>
            <w:sz w:val="24"/>
          </w:rPr>
          <w:t>33</w:t>
        </w:r>
        <w:r w:rsidRPr="00A81491" w:rsidR="00327E32">
          <w:rPr>
            <w:noProof/>
            <w:webHidden/>
            <w:sz w:val="24"/>
          </w:rPr>
          <w:fldChar w:fldCharType="end"/>
        </w:r>
      </w:hyperlink>
    </w:p>
    <w:p w:rsidR="00E47959" w:rsidRPr="00A81491" w:rsidP="00E47959">
      <w:pPr>
        <w:pStyle w:val="TOC1"/>
        <w:tabs>
          <w:tab w:val="right" w:leader="dot" w:pos="8296"/>
        </w:tabs>
        <w:spacing w:line="360" w:lineRule="auto"/>
        <w:rPr>
          <w:rFonts w:ascii="Calibri" w:hAnsi="Calibri"/>
          <w:noProof/>
          <w:sz w:val="24"/>
          <w:szCs w:val="22"/>
        </w:rPr>
      </w:pPr>
      <w:hyperlink w:anchor="_Toc382819133" w:history="1">
        <w:r w:rsidRPr="00A81491" w:rsidR="00A545AD">
          <w:rPr>
            <w:rStyle w:val="Hyperlink"/>
            <w:rFonts w:ascii="宋体" w:hAnsi="宋体" w:cs="Arial" w:hint="eastAsia"/>
            <w:noProof/>
            <w:sz w:val="24"/>
          </w:rPr>
          <w:t>十六、 违约责任</w:t>
        </w:r>
        <w:r w:rsidRPr="00A81491" w:rsidR="00A545AD">
          <w:rPr>
            <w:noProof/>
            <w:webHidden/>
            <w:sz w:val="24"/>
          </w:rPr>
          <w:tab/>
        </w:r>
        <w:r w:rsidRPr="00A81491" w:rsidR="00327E32">
          <w:rPr>
            <w:noProof/>
            <w:webHidden/>
            <w:sz w:val="24"/>
          </w:rPr>
          <w:fldChar w:fldCharType="begin"/>
        </w:r>
        <w:r w:rsidRPr="00A81491" w:rsidR="00A545AD">
          <w:rPr>
            <w:noProof/>
            <w:webHidden/>
            <w:sz w:val="24"/>
          </w:rPr>
          <w:instrText xml:space="preserve"> PAGEREF _Toc382819133 \h </w:instrText>
        </w:r>
        <w:r w:rsidRPr="00A81491" w:rsidR="00327E32">
          <w:rPr>
            <w:noProof/>
            <w:webHidden/>
            <w:sz w:val="24"/>
          </w:rPr>
          <w:fldChar w:fldCharType="separate"/>
        </w:r>
        <w:r w:rsidR="007D7403">
          <w:rPr>
            <w:noProof/>
            <w:webHidden/>
            <w:sz w:val="24"/>
          </w:rPr>
          <w:t>34</w:t>
        </w:r>
        <w:r w:rsidRPr="00A81491" w:rsidR="00327E32">
          <w:rPr>
            <w:noProof/>
            <w:webHidden/>
            <w:sz w:val="24"/>
          </w:rPr>
          <w:fldChar w:fldCharType="end"/>
        </w:r>
      </w:hyperlink>
    </w:p>
    <w:p w:rsidR="00E47959" w:rsidRPr="00A81491" w:rsidP="00E47959">
      <w:pPr>
        <w:pStyle w:val="TOC1"/>
        <w:tabs>
          <w:tab w:val="right" w:leader="dot" w:pos="8296"/>
        </w:tabs>
        <w:spacing w:line="360" w:lineRule="auto"/>
        <w:rPr>
          <w:rFonts w:ascii="Calibri" w:hAnsi="Calibri"/>
          <w:noProof/>
          <w:sz w:val="24"/>
          <w:szCs w:val="22"/>
        </w:rPr>
      </w:pPr>
      <w:hyperlink w:anchor="_Toc382819134" w:history="1">
        <w:r w:rsidRPr="00A81491" w:rsidR="00A545AD">
          <w:rPr>
            <w:rStyle w:val="Hyperlink"/>
            <w:rFonts w:ascii="宋体" w:hAnsi="宋体" w:cs="Arial" w:hint="eastAsia"/>
            <w:noProof/>
            <w:sz w:val="24"/>
          </w:rPr>
          <w:t>十七、 适用法律及争议解决方式</w:t>
        </w:r>
        <w:r w:rsidRPr="00A81491" w:rsidR="00A545AD">
          <w:rPr>
            <w:noProof/>
            <w:webHidden/>
            <w:sz w:val="24"/>
          </w:rPr>
          <w:tab/>
        </w:r>
        <w:r w:rsidRPr="00A81491" w:rsidR="00327E32">
          <w:rPr>
            <w:noProof/>
            <w:webHidden/>
            <w:sz w:val="24"/>
          </w:rPr>
          <w:fldChar w:fldCharType="begin"/>
        </w:r>
        <w:r w:rsidRPr="00A81491" w:rsidR="00A545AD">
          <w:rPr>
            <w:noProof/>
            <w:webHidden/>
            <w:sz w:val="24"/>
          </w:rPr>
          <w:instrText xml:space="preserve"> PAGEREF _Toc382819134 \h </w:instrText>
        </w:r>
        <w:r w:rsidRPr="00A81491" w:rsidR="00327E32">
          <w:rPr>
            <w:noProof/>
            <w:webHidden/>
            <w:sz w:val="24"/>
          </w:rPr>
          <w:fldChar w:fldCharType="separate"/>
        </w:r>
        <w:r w:rsidR="007D7403">
          <w:rPr>
            <w:noProof/>
            <w:webHidden/>
            <w:sz w:val="24"/>
          </w:rPr>
          <w:t>35</w:t>
        </w:r>
        <w:r w:rsidRPr="00A81491" w:rsidR="00327E32">
          <w:rPr>
            <w:noProof/>
            <w:webHidden/>
            <w:sz w:val="24"/>
          </w:rPr>
          <w:fldChar w:fldCharType="end"/>
        </w:r>
      </w:hyperlink>
    </w:p>
    <w:p w:rsidR="00E47959" w:rsidRPr="00A81491" w:rsidP="00E47959">
      <w:pPr>
        <w:pStyle w:val="TOC1"/>
        <w:tabs>
          <w:tab w:val="right" w:leader="dot" w:pos="8296"/>
        </w:tabs>
        <w:spacing w:line="360" w:lineRule="auto"/>
        <w:rPr>
          <w:rFonts w:ascii="Calibri" w:hAnsi="Calibri"/>
          <w:noProof/>
          <w:sz w:val="24"/>
          <w:szCs w:val="22"/>
        </w:rPr>
      </w:pPr>
      <w:hyperlink w:anchor="_Toc382819135" w:history="1">
        <w:r w:rsidRPr="00A81491" w:rsidR="00A545AD">
          <w:rPr>
            <w:rStyle w:val="Hyperlink"/>
            <w:rFonts w:ascii="宋体" w:hAnsi="宋体" w:cs="Arial" w:hint="eastAsia"/>
            <w:noProof/>
            <w:sz w:val="24"/>
          </w:rPr>
          <w:t>十八、 基金托管协议的效力和文本</w:t>
        </w:r>
        <w:r w:rsidRPr="00A81491" w:rsidR="00A545AD">
          <w:rPr>
            <w:noProof/>
            <w:webHidden/>
            <w:sz w:val="24"/>
          </w:rPr>
          <w:tab/>
        </w:r>
        <w:r w:rsidRPr="00A81491" w:rsidR="00327E32">
          <w:rPr>
            <w:noProof/>
            <w:webHidden/>
            <w:sz w:val="24"/>
          </w:rPr>
          <w:fldChar w:fldCharType="begin"/>
        </w:r>
        <w:r w:rsidRPr="00A81491" w:rsidR="00A545AD">
          <w:rPr>
            <w:noProof/>
            <w:webHidden/>
            <w:sz w:val="24"/>
          </w:rPr>
          <w:instrText xml:space="preserve"> PAGEREF _Toc382819135 \h </w:instrText>
        </w:r>
        <w:r w:rsidRPr="00A81491" w:rsidR="00327E32">
          <w:rPr>
            <w:noProof/>
            <w:webHidden/>
            <w:sz w:val="24"/>
          </w:rPr>
          <w:fldChar w:fldCharType="separate"/>
        </w:r>
        <w:r w:rsidR="007D7403">
          <w:rPr>
            <w:noProof/>
            <w:webHidden/>
            <w:sz w:val="24"/>
          </w:rPr>
          <w:t>35</w:t>
        </w:r>
        <w:r w:rsidRPr="00A81491" w:rsidR="00327E32">
          <w:rPr>
            <w:noProof/>
            <w:webHidden/>
            <w:sz w:val="24"/>
          </w:rPr>
          <w:fldChar w:fldCharType="end"/>
        </w:r>
      </w:hyperlink>
    </w:p>
    <w:p w:rsidR="00E47959" w:rsidRPr="00A81491" w:rsidP="00E47959">
      <w:pPr>
        <w:pStyle w:val="TOC1"/>
        <w:tabs>
          <w:tab w:val="right" w:leader="dot" w:pos="8296"/>
        </w:tabs>
        <w:spacing w:line="360" w:lineRule="auto"/>
        <w:rPr>
          <w:rFonts w:ascii="Calibri" w:hAnsi="Calibri"/>
          <w:noProof/>
          <w:sz w:val="24"/>
          <w:szCs w:val="22"/>
        </w:rPr>
      </w:pPr>
      <w:hyperlink w:anchor="_Toc382819136" w:history="1">
        <w:r w:rsidRPr="00A81491" w:rsidR="00A545AD">
          <w:rPr>
            <w:rStyle w:val="Hyperlink"/>
            <w:rFonts w:ascii="宋体" w:hAnsi="宋体" w:hint="eastAsia"/>
            <w:noProof/>
            <w:sz w:val="24"/>
          </w:rPr>
          <w:t>十九、</w:t>
        </w:r>
        <w:r w:rsidRPr="00A81491" w:rsidR="00A545AD">
          <w:rPr>
            <w:rStyle w:val="Hyperlink"/>
            <w:rFonts w:ascii="宋体" w:hAnsi="宋体" w:cs="Arial" w:hint="eastAsia"/>
            <w:noProof/>
            <w:sz w:val="24"/>
          </w:rPr>
          <w:t xml:space="preserve"> 其他事项</w:t>
        </w:r>
        <w:r w:rsidRPr="00A81491" w:rsidR="00A545AD">
          <w:rPr>
            <w:noProof/>
            <w:webHidden/>
            <w:sz w:val="24"/>
          </w:rPr>
          <w:tab/>
        </w:r>
        <w:r w:rsidRPr="00A81491" w:rsidR="00327E32">
          <w:rPr>
            <w:noProof/>
            <w:webHidden/>
            <w:sz w:val="24"/>
          </w:rPr>
          <w:fldChar w:fldCharType="begin"/>
        </w:r>
        <w:r w:rsidRPr="00A81491" w:rsidR="00A545AD">
          <w:rPr>
            <w:noProof/>
            <w:webHidden/>
            <w:sz w:val="24"/>
          </w:rPr>
          <w:instrText xml:space="preserve"> PAGEREF _Toc382819136 \h </w:instrText>
        </w:r>
        <w:r w:rsidRPr="00A81491" w:rsidR="00327E32">
          <w:rPr>
            <w:noProof/>
            <w:webHidden/>
            <w:sz w:val="24"/>
          </w:rPr>
          <w:fldChar w:fldCharType="separate"/>
        </w:r>
        <w:r w:rsidR="007D7403">
          <w:rPr>
            <w:noProof/>
            <w:webHidden/>
            <w:sz w:val="24"/>
          </w:rPr>
          <w:t>36</w:t>
        </w:r>
        <w:r w:rsidRPr="00A81491" w:rsidR="00327E32">
          <w:rPr>
            <w:noProof/>
            <w:webHidden/>
            <w:sz w:val="24"/>
          </w:rPr>
          <w:fldChar w:fldCharType="end"/>
        </w:r>
      </w:hyperlink>
    </w:p>
    <w:p w:rsidR="00E47959" w:rsidRPr="00A81491" w:rsidP="00E47959">
      <w:pPr>
        <w:spacing w:line="360" w:lineRule="auto"/>
        <w:rPr>
          <w:rFonts w:ascii="仿宋_GB2312" w:eastAsia="仿宋_GB2312"/>
          <w:sz w:val="24"/>
        </w:rPr>
      </w:pPr>
      <w:r w:rsidRPr="00A81491">
        <w:rPr>
          <w:rFonts w:ascii="宋体" w:hAnsi="宋体"/>
          <w:sz w:val="20"/>
          <w:szCs w:val="21"/>
        </w:rPr>
        <w:fldChar w:fldCharType="end"/>
      </w:r>
    </w:p>
    <w:p w:rsidR="00E47959" w:rsidRPr="00A81491" w:rsidP="00E47959">
      <w:pPr>
        <w:widowControl/>
        <w:jc w:val="left"/>
        <w:rPr>
          <w:rFonts w:ascii="仿宋_GB2312" w:eastAsia="仿宋_GB2312"/>
          <w:sz w:val="24"/>
        </w:rPr>
        <w:sectPr w:rsidSect="007D7403">
          <w:footerReference w:type="default" r:id="rId4"/>
          <w:pgSz w:w="11906" w:h="16838"/>
          <w:pgMar w:top="1440" w:right="1797" w:bottom="1440" w:left="1797" w:header="851" w:footer="992" w:gutter="0"/>
          <w:pgNumType w:start="1"/>
          <w:cols w:space="720"/>
          <w:titlePg/>
          <w:docGrid w:type="lines" w:linePitch="312"/>
        </w:sectPr>
      </w:pPr>
    </w:p>
    <w:p w:rsidR="00E47959" w:rsidRPr="00A81491" w:rsidP="00E47959">
      <w:pPr>
        <w:pStyle w:val="Heading1"/>
        <w:keepNext w:val="0"/>
        <w:keepLines w:val="0"/>
        <w:numPr>
          <w:ilvl w:val="0"/>
          <w:numId w:val="0"/>
        </w:numPr>
        <w:tabs>
          <w:tab w:val="left" w:pos="420"/>
        </w:tabs>
        <w:autoSpaceDE w:val="0"/>
        <w:autoSpaceDN w:val="0"/>
        <w:adjustRightInd w:val="0"/>
        <w:spacing w:before="360" w:after="360"/>
        <w:textAlignment w:val="baseline"/>
        <w:rPr>
          <w:rFonts w:hAnsi="黑体"/>
          <w:b w:val="0"/>
          <w:szCs w:val="32"/>
        </w:rPr>
      </w:pPr>
      <w:bookmarkStart w:id="6" w:name="_Toc382818594"/>
      <w:bookmarkStart w:id="7" w:name="_Toc382819068"/>
      <w:r w:rsidRPr="00A81491">
        <w:rPr>
          <w:rFonts w:hAnsi="黑体" w:hint="eastAsia"/>
          <w:b w:val="0"/>
          <w:szCs w:val="32"/>
        </w:rPr>
        <w:t>公开募集证券投资基金托管协议</w:t>
      </w:r>
      <w:bookmarkEnd w:id="6"/>
      <w:bookmarkEnd w:id="7"/>
    </w:p>
    <w:p w:rsidR="00E47959" w:rsidRPr="00A81491" w:rsidP="00E47959"/>
    <w:p w:rsidR="00E47959" w:rsidRPr="00A81491" w:rsidP="00E47959"/>
    <w:p w:rsidR="007A3508" w:rsidRPr="00A81491" w:rsidP="007A3508">
      <w:pPr>
        <w:pStyle w:val="Heading2"/>
        <w:keepNext w:val="0"/>
        <w:keepLines w:val="0"/>
        <w:autoSpaceDE w:val="0"/>
        <w:autoSpaceDN w:val="0"/>
        <w:adjustRightInd w:val="0"/>
        <w:spacing w:before="0" w:after="0" w:line="360" w:lineRule="auto"/>
        <w:ind w:firstLine="470" w:firstLineChars="196"/>
        <w:textAlignment w:val="baseline"/>
        <w:rPr>
          <w:rFonts w:ascii="宋体" w:eastAsia="宋体" w:hAnsi="宋体"/>
          <w:sz w:val="24"/>
        </w:rPr>
      </w:pPr>
      <w:bookmarkStart w:id="8" w:name="_Toc382819069"/>
      <w:r w:rsidRPr="00A81491">
        <w:rPr>
          <w:rFonts w:ascii="宋体" w:eastAsia="宋体" w:hAnsi="宋体" w:cs="Arial" w:hint="eastAsia"/>
          <w:kern w:val="0"/>
          <w:sz w:val="24"/>
          <w:szCs w:val="24"/>
        </w:rPr>
        <w:t>基金管理人：</w:t>
      </w:r>
      <w:r w:rsidRPr="00A81491" w:rsidR="006F7D6A">
        <w:rPr>
          <w:rFonts w:ascii="宋体" w:eastAsia="宋体" w:hAnsi="宋体" w:cs="Arial" w:hint="eastAsia"/>
          <w:kern w:val="0"/>
          <w:sz w:val="24"/>
          <w:szCs w:val="24"/>
        </w:rPr>
        <w:t>易方达基金管理有限公司</w:t>
      </w:r>
    </w:p>
    <w:p w:rsidR="007A3508" w:rsidRPr="00A81491" w:rsidP="007A3508">
      <w:pPr>
        <w:spacing w:line="360" w:lineRule="auto"/>
        <w:ind w:firstLine="480" w:firstLineChars="200"/>
        <w:rPr>
          <w:bCs/>
          <w:sz w:val="24"/>
        </w:rPr>
      </w:pPr>
      <w:r w:rsidRPr="00A81491">
        <w:rPr>
          <w:bCs/>
          <w:sz w:val="24"/>
        </w:rPr>
        <w:t>住所：</w:t>
      </w:r>
      <w:r w:rsidRPr="00A81491" w:rsidR="00931BBB">
        <w:rPr>
          <w:rFonts w:ascii="宋体" w:hAnsi="宋体" w:hint="eastAsia"/>
          <w:sz w:val="24"/>
        </w:rPr>
        <w:t>广东省珠海市横琴新区荣粤道188号6层</w:t>
      </w:r>
    </w:p>
    <w:p w:rsidR="007A3508" w:rsidRPr="00A81491" w:rsidP="007A3508">
      <w:pPr>
        <w:spacing w:line="360" w:lineRule="auto"/>
        <w:ind w:firstLine="480" w:firstLineChars="200"/>
        <w:rPr>
          <w:bCs/>
          <w:sz w:val="24"/>
        </w:rPr>
      </w:pPr>
      <w:r w:rsidRPr="00A81491">
        <w:rPr>
          <w:bCs/>
          <w:sz w:val="24"/>
        </w:rPr>
        <w:t>法定代表人：</w:t>
      </w:r>
      <w:r>
        <w:rPr>
          <w:rFonts w:hint="eastAsia"/>
          <w:bCs/>
          <w:sz w:val="24"/>
        </w:rPr>
        <w:t>吴欣荣</w:t>
      </w:r>
    </w:p>
    <w:p w:rsidR="007A3508" w:rsidRPr="00A81491" w:rsidP="007A3508">
      <w:pPr>
        <w:spacing w:line="360" w:lineRule="auto"/>
        <w:ind w:firstLine="480" w:firstLineChars="200"/>
        <w:rPr>
          <w:bCs/>
          <w:sz w:val="24"/>
        </w:rPr>
      </w:pPr>
      <w:r w:rsidRPr="00A81491">
        <w:rPr>
          <w:bCs/>
          <w:sz w:val="24"/>
        </w:rPr>
        <w:t>设立日期：</w:t>
      </w:r>
      <w:smartTag w:uri="urn:schemas-microsoft-com:office:smarttags" w:element="chsdate">
        <w:smartTagPr>
          <w:attr w:name="Day" w:val="17"/>
          <w:attr w:name="IsLunarDate" w:val="False"/>
          <w:attr w:name="IsROCDate" w:val="False"/>
          <w:attr w:name="Month" w:val="4"/>
          <w:attr w:name="Year" w:val="2001"/>
        </w:smartTagPr>
        <w:r w:rsidRPr="00A81491">
          <w:rPr>
            <w:rFonts w:hint="eastAsia"/>
            <w:bCs/>
            <w:sz w:val="24"/>
          </w:rPr>
          <w:t>2001</w:t>
        </w:r>
        <w:r w:rsidRPr="00A81491">
          <w:rPr>
            <w:rFonts w:hint="eastAsia"/>
            <w:bCs/>
            <w:sz w:val="24"/>
          </w:rPr>
          <w:t>年</w:t>
        </w:r>
        <w:r w:rsidRPr="00A81491">
          <w:rPr>
            <w:rFonts w:hint="eastAsia"/>
            <w:bCs/>
            <w:sz w:val="24"/>
          </w:rPr>
          <w:t>4</w:t>
        </w:r>
        <w:r w:rsidRPr="00A81491">
          <w:rPr>
            <w:rFonts w:hint="eastAsia"/>
            <w:bCs/>
            <w:sz w:val="24"/>
          </w:rPr>
          <w:t>月</w:t>
        </w:r>
        <w:r w:rsidRPr="00A81491">
          <w:rPr>
            <w:rFonts w:hint="eastAsia"/>
            <w:bCs/>
            <w:sz w:val="24"/>
          </w:rPr>
          <w:t>17</w:t>
        </w:r>
        <w:r w:rsidRPr="00A81491">
          <w:rPr>
            <w:rFonts w:hint="eastAsia"/>
            <w:bCs/>
            <w:sz w:val="24"/>
          </w:rPr>
          <w:t>日</w:t>
        </w:r>
      </w:smartTag>
    </w:p>
    <w:p w:rsidR="007A3508" w:rsidRPr="00A81491" w:rsidP="007A3508">
      <w:pPr>
        <w:spacing w:line="360" w:lineRule="auto"/>
        <w:ind w:firstLine="480" w:firstLineChars="200"/>
        <w:rPr>
          <w:bCs/>
          <w:sz w:val="24"/>
        </w:rPr>
      </w:pPr>
      <w:r w:rsidRPr="00A81491">
        <w:rPr>
          <w:bCs/>
          <w:sz w:val="24"/>
        </w:rPr>
        <w:t>批准设立机关及批准设立文号：</w:t>
      </w:r>
      <w:r w:rsidRPr="00A81491" w:rsidR="00DE0A46">
        <w:rPr>
          <w:rFonts w:hint="eastAsia"/>
          <w:bCs/>
          <w:sz w:val="24"/>
        </w:rPr>
        <w:t>中国证券监督管理委员会</w:t>
      </w:r>
      <w:r w:rsidRPr="00A81491">
        <w:rPr>
          <w:rFonts w:ascii="宋体" w:hAnsi="宋体" w:hint="eastAsia"/>
          <w:sz w:val="24"/>
        </w:rPr>
        <w:t>，</w:t>
      </w:r>
      <w:r w:rsidRPr="00A81491">
        <w:rPr>
          <w:rFonts w:hint="eastAsia"/>
          <w:bCs/>
          <w:sz w:val="24"/>
        </w:rPr>
        <w:t>证监基金字</w:t>
      </w:r>
      <w:r w:rsidRPr="00A81491">
        <w:rPr>
          <w:rFonts w:hint="eastAsia"/>
          <w:bCs/>
          <w:sz w:val="24"/>
        </w:rPr>
        <w:t>[2001</w:t>
      </w:r>
      <w:r w:rsidRPr="00A81491">
        <w:rPr>
          <w:bCs/>
          <w:sz w:val="24"/>
        </w:rPr>
        <w:t>]</w:t>
      </w:r>
      <w:r w:rsidRPr="00A81491">
        <w:rPr>
          <w:rFonts w:hint="eastAsia"/>
          <w:bCs/>
          <w:sz w:val="24"/>
        </w:rPr>
        <w:t>4</w:t>
      </w:r>
      <w:r w:rsidRPr="00A81491">
        <w:rPr>
          <w:rFonts w:hint="eastAsia"/>
          <w:bCs/>
          <w:sz w:val="24"/>
        </w:rPr>
        <w:t>号</w:t>
      </w:r>
    </w:p>
    <w:p w:rsidR="007A3508" w:rsidRPr="00A81491" w:rsidP="007A3508">
      <w:pPr>
        <w:spacing w:line="360" w:lineRule="auto"/>
        <w:ind w:firstLine="480" w:firstLineChars="200"/>
        <w:rPr>
          <w:bCs/>
          <w:sz w:val="24"/>
        </w:rPr>
      </w:pPr>
      <w:r w:rsidRPr="00A81491">
        <w:rPr>
          <w:bCs/>
          <w:sz w:val="24"/>
        </w:rPr>
        <w:t>组织形式：</w:t>
      </w:r>
      <w:r w:rsidRPr="00A81491">
        <w:rPr>
          <w:rFonts w:hint="eastAsia"/>
          <w:bCs/>
          <w:sz w:val="24"/>
        </w:rPr>
        <w:t>有限责任公司</w:t>
      </w:r>
    </w:p>
    <w:p w:rsidR="007A3508" w:rsidRPr="00A81491" w:rsidP="007A3508">
      <w:pPr>
        <w:spacing w:line="360" w:lineRule="auto"/>
        <w:ind w:firstLine="480" w:firstLineChars="200"/>
        <w:rPr>
          <w:bCs/>
          <w:sz w:val="24"/>
        </w:rPr>
      </w:pPr>
      <w:r w:rsidRPr="00A81491">
        <w:rPr>
          <w:bCs/>
          <w:sz w:val="24"/>
        </w:rPr>
        <w:t>注册资本：</w:t>
      </w:r>
      <w:r w:rsidRPr="00A81491" w:rsidR="00472DA9">
        <w:rPr>
          <w:rFonts w:hint="eastAsia"/>
          <w:bCs/>
          <w:sz w:val="24"/>
        </w:rPr>
        <w:t>13,244.2</w:t>
      </w:r>
      <w:r w:rsidRPr="00A81491" w:rsidR="00472DA9">
        <w:rPr>
          <w:rFonts w:hint="eastAsia"/>
          <w:bCs/>
          <w:sz w:val="24"/>
        </w:rPr>
        <w:t>万元人民币</w:t>
      </w:r>
    </w:p>
    <w:p w:rsidR="007A3508" w:rsidRPr="00A81491" w:rsidP="007A3508">
      <w:pPr>
        <w:spacing w:line="360" w:lineRule="auto"/>
        <w:ind w:firstLine="480" w:firstLineChars="200"/>
        <w:rPr>
          <w:bCs/>
          <w:sz w:val="24"/>
        </w:rPr>
      </w:pPr>
      <w:r w:rsidRPr="00A81491">
        <w:rPr>
          <w:bCs/>
          <w:sz w:val="24"/>
        </w:rPr>
        <w:t>存续期限：</w:t>
      </w:r>
      <w:r w:rsidRPr="00A81491">
        <w:rPr>
          <w:rFonts w:hint="eastAsia"/>
          <w:bCs/>
          <w:sz w:val="24"/>
        </w:rPr>
        <w:t>持续经营</w:t>
      </w:r>
    </w:p>
    <w:p w:rsidR="00E47959" w:rsidRPr="00A81491" w:rsidP="00A13F2B">
      <w:pPr>
        <w:tabs>
          <w:tab w:val="left" w:pos="1320"/>
        </w:tabs>
        <w:spacing w:line="360" w:lineRule="auto"/>
        <w:ind w:firstLine="480" w:firstLineChars="200"/>
        <w:rPr>
          <w:rFonts w:ascii="宋体" w:hAnsi="宋体"/>
          <w:sz w:val="24"/>
        </w:rPr>
      </w:pPr>
      <w:r w:rsidRPr="00A81491">
        <w:rPr>
          <w:sz w:val="24"/>
        </w:rPr>
        <w:t>联系电话：</w:t>
      </w:r>
      <w:r w:rsidRPr="00A81491" w:rsidR="00DE0A46">
        <w:rPr>
          <w:bCs/>
          <w:sz w:val="24"/>
        </w:rPr>
        <w:t>400 881 8088</w:t>
      </w:r>
      <w:bookmarkEnd w:id="8"/>
    </w:p>
    <w:p w:rsidR="00E47959" w:rsidRPr="00A81491" w:rsidP="00E47959">
      <w:pPr>
        <w:spacing w:line="360" w:lineRule="auto"/>
        <w:ind w:firstLine="480" w:firstLineChars="200"/>
        <w:rPr>
          <w:rFonts w:ascii="宋体" w:hAnsi="宋体"/>
          <w:b/>
          <w:sz w:val="24"/>
        </w:rPr>
      </w:pPr>
    </w:p>
    <w:p w:rsidR="00E47959" w:rsidRPr="00A81491" w:rsidP="00E47959">
      <w:pPr>
        <w:pStyle w:val="Heading2"/>
        <w:keepNext w:val="0"/>
        <w:keepLines w:val="0"/>
        <w:autoSpaceDE w:val="0"/>
        <w:autoSpaceDN w:val="0"/>
        <w:adjustRightInd w:val="0"/>
        <w:spacing w:before="0" w:after="0" w:line="360" w:lineRule="auto"/>
        <w:ind w:firstLine="470" w:firstLineChars="196"/>
        <w:textAlignment w:val="baseline"/>
        <w:rPr>
          <w:rFonts w:ascii="宋体" w:eastAsia="宋体" w:hAnsi="宋体"/>
          <w:bCs w:val="0"/>
          <w:sz w:val="24"/>
          <w:szCs w:val="24"/>
        </w:rPr>
      </w:pPr>
      <w:bookmarkStart w:id="9" w:name="_Toc382819070"/>
      <w:r w:rsidRPr="00A81491">
        <w:rPr>
          <w:rFonts w:ascii="宋体" w:eastAsia="宋体" w:hAnsi="宋体" w:cs="Arial" w:hint="eastAsia"/>
          <w:kern w:val="0"/>
          <w:sz w:val="24"/>
          <w:szCs w:val="24"/>
        </w:rPr>
        <w:t>基金托管人：</w:t>
      </w:r>
      <w:r w:rsidRPr="00A81491">
        <w:rPr>
          <w:rFonts w:ascii="宋体" w:eastAsia="宋体" w:hAnsi="宋体" w:hint="eastAsia"/>
          <w:bCs w:val="0"/>
          <w:sz w:val="24"/>
          <w:szCs w:val="24"/>
        </w:rPr>
        <w:t>上海浦东发展银行股份有限公司</w:t>
      </w:r>
      <w:bookmarkEnd w:id="9"/>
    </w:p>
    <w:p w:rsidR="00E47959" w:rsidRPr="00A81491" w:rsidP="00E47959">
      <w:pPr>
        <w:spacing w:line="360" w:lineRule="auto"/>
        <w:ind w:firstLine="480" w:firstLineChars="200"/>
        <w:rPr>
          <w:rFonts w:ascii="宋体" w:hAnsi="宋体"/>
          <w:sz w:val="24"/>
        </w:rPr>
      </w:pPr>
      <w:r w:rsidRPr="00A81491">
        <w:rPr>
          <w:rFonts w:ascii="宋体" w:hAnsi="宋体" w:hint="eastAsia"/>
          <w:sz w:val="24"/>
        </w:rPr>
        <w:t>办公地址：</w:t>
      </w:r>
      <w:r w:rsidRPr="00A81491" w:rsidR="00592EA5">
        <w:rPr>
          <w:rFonts w:hint="eastAsia"/>
          <w:bCs/>
          <w:sz w:val="24"/>
        </w:rPr>
        <w:t>上海市中山东一路</w:t>
      </w:r>
      <w:r w:rsidRPr="00A81491" w:rsidR="00592EA5">
        <w:rPr>
          <w:rFonts w:hint="eastAsia"/>
          <w:bCs/>
          <w:sz w:val="24"/>
        </w:rPr>
        <w:t>12</w:t>
      </w:r>
      <w:r w:rsidRPr="00A81491" w:rsidR="00592EA5">
        <w:rPr>
          <w:rFonts w:hint="eastAsia"/>
          <w:bCs/>
          <w:sz w:val="24"/>
        </w:rPr>
        <w:t>号</w:t>
      </w:r>
    </w:p>
    <w:p w:rsidR="00E47959" w:rsidRPr="00A81491" w:rsidP="00E47959">
      <w:pPr>
        <w:spacing w:line="360" w:lineRule="auto"/>
        <w:ind w:firstLine="480" w:firstLineChars="200"/>
        <w:rPr>
          <w:rFonts w:ascii="宋体" w:hAnsi="宋体"/>
          <w:sz w:val="24"/>
        </w:rPr>
      </w:pPr>
      <w:r w:rsidRPr="00A81491">
        <w:rPr>
          <w:rFonts w:ascii="宋体" w:hAnsi="宋体" w:hint="eastAsia"/>
          <w:sz w:val="24"/>
        </w:rPr>
        <w:t>法定代表人：</w:t>
      </w:r>
      <w:r w:rsidRPr="002665C8" w:rsidR="009E2C7C">
        <w:rPr>
          <w:rFonts w:ascii="宋体" w:hAnsi="宋体" w:hint="eastAsia"/>
          <w:sz w:val="24"/>
        </w:rPr>
        <w:t>张为忠</w:t>
      </w:r>
    </w:p>
    <w:p w:rsidR="00E47959" w:rsidRPr="00A81491" w:rsidP="00E47959">
      <w:pPr>
        <w:spacing w:line="360" w:lineRule="auto"/>
        <w:ind w:firstLine="480" w:firstLineChars="200"/>
        <w:rPr>
          <w:rFonts w:ascii="宋体" w:hAnsi="宋体"/>
          <w:sz w:val="24"/>
        </w:rPr>
      </w:pPr>
      <w:r w:rsidRPr="00A81491">
        <w:rPr>
          <w:rFonts w:ascii="宋体" w:hAnsi="宋体" w:hint="eastAsia"/>
          <w:sz w:val="24"/>
        </w:rPr>
        <w:t>成立日期：1992年10月19日</w:t>
      </w:r>
    </w:p>
    <w:p w:rsidR="00E47959" w:rsidRPr="00A81491" w:rsidP="00E47959">
      <w:pPr>
        <w:spacing w:line="360" w:lineRule="auto"/>
        <w:ind w:firstLine="480" w:firstLineChars="200"/>
        <w:rPr>
          <w:rFonts w:ascii="宋体" w:hAnsi="宋体"/>
          <w:sz w:val="24"/>
        </w:rPr>
      </w:pPr>
      <w:r w:rsidRPr="00A81491">
        <w:rPr>
          <w:rFonts w:ascii="宋体" w:hAnsi="宋体" w:hint="eastAsia"/>
          <w:sz w:val="24"/>
        </w:rPr>
        <w:t>基金托管业务资格批准机关：</w:t>
      </w:r>
      <w:r w:rsidRPr="00A81491" w:rsidR="008D584E">
        <w:rPr>
          <w:rFonts w:ascii="宋体" w:hAnsi="宋体" w:hint="eastAsia"/>
          <w:sz w:val="24"/>
        </w:rPr>
        <w:t>中国证券监督管理委员会</w:t>
      </w:r>
    </w:p>
    <w:p w:rsidR="00E47959" w:rsidRPr="00A81491" w:rsidP="00E47959">
      <w:pPr>
        <w:spacing w:line="360" w:lineRule="auto"/>
        <w:ind w:firstLine="480" w:firstLineChars="200"/>
        <w:rPr>
          <w:rFonts w:ascii="宋体" w:hAnsi="宋体"/>
          <w:sz w:val="24"/>
        </w:rPr>
      </w:pPr>
      <w:r w:rsidRPr="00A81491">
        <w:rPr>
          <w:rFonts w:ascii="宋体" w:hAnsi="宋体" w:hint="eastAsia"/>
          <w:sz w:val="24"/>
        </w:rPr>
        <w:t>基金托管业务资格文号：证监基金字[2003]105号</w:t>
      </w:r>
    </w:p>
    <w:p w:rsidR="00E47959" w:rsidRPr="00A81491" w:rsidP="00E47959">
      <w:pPr>
        <w:spacing w:line="360" w:lineRule="auto"/>
        <w:ind w:firstLine="480" w:firstLineChars="200"/>
        <w:rPr>
          <w:rFonts w:ascii="宋体" w:hAnsi="宋体"/>
          <w:sz w:val="24"/>
        </w:rPr>
      </w:pPr>
      <w:r w:rsidRPr="00A81491">
        <w:rPr>
          <w:rFonts w:ascii="宋体" w:hAnsi="宋体" w:hint="eastAsia"/>
          <w:sz w:val="24"/>
        </w:rPr>
        <w:t>组织形式：股份有限公司</w:t>
      </w:r>
    </w:p>
    <w:p w:rsidR="00E47959" w:rsidRPr="00A81491" w:rsidP="00E47959">
      <w:pPr>
        <w:spacing w:line="360" w:lineRule="auto"/>
        <w:ind w:firstLine="480" w:firstLineChars="200"/>
        <w:rPr>
          <w:rFonts w:ascii="宋体" w:hAnsi="宋体"/>
          <w:sz w:val="24"/>
        </w:rPr>
      </w:pPr>
      <w:r w:rsidRPr="00A81491">
        <w:rPr>
          <w:rFonts w:ascii="宋体" w:hAnsi="宋体" w:hint="eastAsia"/>
          <w:sz w:val="24"/>
        </w:rPr>
        <w:t>注册资本：人民币</w:t>
      </w:r>
      <w:r w:rsidRPr="00A81491" w:rsidR="008D584E">
        <w:rPr>
          <w:rFonts w:ascii="宋体" w:hAnsi="宋体"/>
          <w:sz w:val="24"/>
        </w:rPr>
        <w:t>293.52</w:t>
      </w:r>
      <w:r w:rsidRPr="00A81491">
        <w:rPr>
          <w:rFonts w:ascii="宋体" w:hAnsi="宋体" w:hint="eastAsia"/>
          <w:sz w:val="24"/>
        </w:rPr>
        <w:t>亿元</w:t>
      </w:r>
    </w:p>
    <w:p w:rsidR="00E47959" w:rsidRPr="00A81491" w:rsidP="00E47959">
      <w:pPr>
        <w:spacing w:line="360" w:lineRule="auto"/>
        <w:ind w:firstLine="480" w:firstLineChars="200"/>
        <w:rPr>
          <w:rFonts w:ascii="宋体" w:hAnsi="宋体"/>
          <w:sz w:val="24"/>
        </w:rPr>
      </w:pPr>
      <w:r w:rsidRPr="00A81491">
        <w:rPr>
          <w:rFonts w:ascii="宋体" w:hAnsi="宋体" w:hint="eastAsia"/>
          <w:sz w:val="24"/>
        </w:rPr>
        <w:t>经营期限：</w:t>
      </w:r>
      <w:r w:rsidRPr="00A81491" w:rsidR="00931BBB">
        <w:rPr>
          <w:rFonts w:ascii="宋体" w:hAnsi="宋体" w:hint="eastAsia"/>
          <w:sz w:val="24"/>
        </w:rPr>
        <w:t>持续经营</w:t>
      </w:r>
    </w:p>
    <w:p w:rsidR="00E47959" w:rsidRPr="00A81491" w:rsidP="00E47959">
      <w:pPr>
        <w:spacing w:line="360" w:lineRule="auto"/>
        <w:ind w:firstLine="480" w:firstLineChars="200"/>
        <w:rPr>
          <w:rFonts w:ascii="宋体" w:hAnsi="宋体"/>
          <w:sz w:val="24"/>
        </w:rPr>
      </w:pPr>
    </w:p>
    <w:p w:rsidR="00E47959" w:rsidRPr="00A81491" w:rsidP="00E47959">
      <w:pPr>
        <w:spacing w:line="360" w:lineRule="auto"/>
        <w:ind w:firstLine="480" w:firstLineChars="200"/>
        <w:rPr>
          <w:rFonts w:ascii="宋体" w:hAnsi="宋体"/>
          <w:sz w:val="24"/>
        </w:rPr>
      </w:pPr>
    </w:p>
    <w:p w:rsidR="00E47959" w:rsidRPr="00A81491" w:rsidP="00E47959">
      <w:pPr>
        <w:spacing w:line="360" w:lineRule="auto"/>
        <w:ind w:firstLine="480" w:firstLineChars="200"/>
        <w:rPr>
          <w:rFonts w:ascii="宋体" w:hAnsi="宋体"/>
          <w:sz w:val="24"/>
        </w:rPr>
      </w:pPr>
    </w:p>
    <w:p w:rsidR="00E47959" w:rsidRPr="00A81491" w:rsidP="00E47959">
      <w:pPr>
        <w:pStyle w:val="Heading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10" w:name="_Toc382819071"/>
      <w:r w:rsidRPr="00A81491">
        <w:rPr>
          <w:rFonts w:ascii="宋体" w:eastAsia="宋体" w:hAnsi="宋体" w:cs="Arial" w:hint="eastAsia"/>
          <w:sz w:val="21"/>
          <w:szCs w:val="21"/>
        </w:rPr>
        <w:t>基金托管协议的依据、目的、原则和解释</w:t>
      </w:r>
      <w:bookmarkEnd w:id="10"/>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（一）依据</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本协议依据《中华人民共和国证券投资基金法》（以下简称《基金法》）、《</w:t>
      </w:r>
      <w:r w:rsidRPr="00A81491" w:rsidR="007A3508">
        <w:rPr>
          <w:rFonts w:ascii="宋体" w:hAnsi="宋体" w:hint="eastAsia"/>
          <w:szCs w:val="21"/>
        </w:rPr>
        <w:t>公开募集</w:t>
      </w:r>
      <w:r w:rsidRPr="00A81491">
        <w:rPr>
          <w:rFonts w:ascii="宋体" w:hAnsi="宋体" w:hint="eastAsia"/>
          <w:szCs w:val="21"/>
        </w:rPr>
        <w:t>证券投资基金运作管理办法》（以下简称《运作办法》）</w:t>
      </w:r>
      <w:r w:rsidRPr="00A81491" w:rsidR="00CF289E">
        <w:rPr>
          <w:rFonts w:ascii="宋体" w:hAnsi="宋体" w:hint="eastAsia"/>
          <w:szCs w:val="21"/>
        </w:rPr>
        <w:t>、《公开募集开放式证券投资基金流动性风险管理规定》（以下简称“</w:t>
      </w:r>
      <w:r>
        <w:rPr>
          <w:rFonts w:ascii="宋体" w:hAnsi="宋体" w:hint="eastAsia"/>
          <w:szCs w:val="21"/>
        </w:rPr>
        <w:t>《流动性风险管理规定》</w:t>
      </w:r>
      <w:r w:rsidRPr="00A81491" w:rsidR="00CF289E">
        <w:rPr>
          <w:rFonts w:ascii="宋体" w:hAnsi="宋体" w:hint="eastAsia"/>
          <w:szCs w:val="21"/>
        </w:rPr>
        <w:t>”）</w:t>
      </w:r>
      <w:r w:rsidRPr="00A81491">
        <w:rPr>
          <w:rFonts w:ascii="宋体" w:hAnsi="宋体" w:hint="eastAsia"/>
          <w:szCs w:val="21"/>
        </w:rPr>
        <w:t>、《</w:t>
      </w:r>
      <w:r w:rsidRPr="00A81491" w:rsidR="00931BBB">
        <w:rPr>
          <w:rFonts w:ascii="宋体" w:hAnsi="宋体" w:hint="eastAsia"/>
          <w:szCs w:val="21"/>
        </w:rPr>
        <w:t>公开募集证券投资基金销售机构监督管理办法</w:t>
      </w:r>
      <w:r w:rsidRPr="00A81491">
        <w:rPr>
          <w:rFonts w:ascii="宋体" w:hAnsi="宋体" w:hint="eastAsia"/>
          <w:szCs w:val="21"/>
        </w:rPr>
        <w:t>》（以下简称《销售办法》）、《</w:t>
      </w:r>
      <w:r w:rsidRPr="00A81491" w:rsidR="00BE12ED">
        <w:rPr>
          <w:rFonts w:ascii="宋体" w:hAnsi="宋体" w:hint="eastAsia"/>
          <w:szCs w:val="21"/>
        </w:rPr>
        <w:t>公开募集</w:t>
      </w:r>
      <w:r w:rsidRPr="00A81491">
        <w:rPr>
          <w:rFonts w:ascii="宋体" w:hAnsi="宋体" w:hint="eastAsia"/>
          <w:szCs w:val="21"/>
        </w:rPr>
        <w:t>证券投资基金信息披露管理办法》（以下简称《信息披露办法》）、《证券投资基金托管业务管理办法》、《证券投资基金信息披露内容与格式准则第7号〈托管协议的内容与格式〉》、《</w:t>
      </w:r>
      <w:r w:rsidRPr="00A81491" w:rsidR="007A3508">
        <w:rPr>
          <w:rFonts w:ascii="宋体" w:hAnsi="宋体" w:hint="eastAsia"/>
          <w:szCs w:val="21"/>
        </w:rPr>
        <w:t>易方达裕祥回报债券型</w:t>
      </w:r>
      <w:r w:rsidRPr="00A81491">
        <w:rPr>
          <w:rFonts w:ascii="宋体" w:hAnsi="宋体" w:hint="eastAsia"/>
          <w:szCs w:val="21"/>
        </w:rPr>
        <w:t>证券投资基金基金合同》（以下简称《基金合同》）及其他有关法律、法规制定。</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（二）目的</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本协议的目的是明确基金托管人与基金管理人之间在基金财产的保管、投资运作、净值计算、收益分配、信息披露及相互监督等有关事宜中的权利、义务及职责，确保基金财产的安全，保护基金份额持有人的合法权益。</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（三）原则</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基金管理人和基金托管人本着平等自愿、诚实信用、充分保护基金份额持有人合法权益的原则，经协商一致，签订本协议。</w:t>
      </w:r>
    </w:p>
    <w:p w:rsidR="00E47959" w:rsidRPr="00A81491" w:rsidP="00E47959">
      <w:pPr>
        <w:spacing w:after="120" w:line="360" w:lineRule="auto"/>
        <w:ind w:firstLine="420" w:firstLineChars="200"/>
        <w:rPr>
          <w:rFonts w:ascii="宋体" w:hAnsi="宋体"/>
          <w:szCs w:val="21"/>
        </w:rPr>
      </w:pPr>
      <w:r w:rsidRPr="00A81491">
        <w:rPr>
          <w:rFonts w:ascii="宋体" w:hAnsi="宋体" w:hint="eastAsia"/>
          <w:szCs w:val="21"/>
        </w:rPr>
        <w:t>（四）解释</w:t>
      </w:r>
    </w:p>
    <w:p w:rsidR="00E47959" w:rsidRPr="00A81491" w:rsidP="00E47959">
      <w:pPr>
        <w:spacing w:after="120" w:line="360" w:lineRule="auto"/>
        <w:ind w:firstLine="420" w:firstLineChars="200"/>
        <w:rPr>
          <w:rFonts w:ascii="宋体" w:hAnsi="宋体"/>
          <w:szCs w:val="21"/>
        </w:rPr>
      </w:pPr>
      <w:r w:rsidRPr="00A81491">
        <w:rPr>
          <w:rFonts w:ascii="宋体" w:hAnsi="宋体" w:hint="eastAsia"/>
          <w:szCs w:val="21"/>
        </w:rPr>
        <w:t>除非本协议另有约定，本协议所有术语与《基金合同》的相应术语具有相同含义。</w:t>
      </w:r>
    </w:p>
    <w:p w:rsidR="00E47959" w:rsidRPr="00A81491" w:rsidP="00E47959">
      <w:pPr>
        <w:pStyle w:val="Heading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11" w:name="_Toc382819072"/>
      <w:r w:rsidRPr="00A81491">
        <w:rPr>
          <w:rFonts w:ascii="宋体" w:eastAsia="宋体" w:hAnsi="宋体" w:cs="Arial" w:hint="eastAsia"/>
          <w:sz w:val="21"/>
          <w:szCs w:val="21"/>
        </w:rPr>
        <w:t>基金托管人对基金管理人的业务监督和核查</w:t>
      </w:r>
      <w:bookmarkEnd w:id="11"/>
    </w:p>
    <w:p w:rsidR="00E47959" w:rsidRPr="00A81491" w:rsidP="009C1E3D">
      <w:pPr>
        <w:pStyle w:val="Heading2"/>
        <w:keepNext w:val="0"/>
        <w:keepLines w:val="0"/>
        <w:autoSpaceDE w:val="0"/>
        <w:autoSpaceDN w:val="0"/>
        <w:adjustRightInd w:val="0"/>
        <w:spacing w:before="156" w:beforeLines="50" w:after="156" w:afterLines="50"/>
        <w:ind w:firstLine="315" w:firstLineChars="150"/>
        <w:textAlignment w:val="baseline"/>
        <w:rPr>
          <w:rFonts w:ascii="宋体" w:eastAsia="宋体" w:hAnsi="宋体"/>
          <w:b w:val="0"/>
          <w:sz w:val="21"/>
          <w:szCs w:val="21"/>
        </w:rPr>
      </w:pPr>
      <w:bookmarkStart w:id="12" w:name="_Toc382819073"/>
      <w:r w:rsidRPr="00A81491">
        <w:rPr>
          <w:rFonts w:ascii="宋体" w:eastAsia="宋体" w:hAnsi="宋体" w:hint="eastAsia"/>
          <w:b w:val="0"/>
          <w:sz w:val="21"/>
          <w:szCs w:val="21"/>
        </w:rPr>
        <w:t>（一）基金托管人对基金管理人的投资行为行使监督权</w:t>
      </w:r>
      <w:bookmarkEnd w:id="12"/>
    </w:p>
    <w:p w:rsidR="00E47959" w:rsidRPr="00A81491" w:rsidP="00953AED">
      <w:pPr>
        <w:spacing w:line="360" w:lineRule="auto"/>
        <w:ind w:firstLine="420" w:firstLineChars="200"/>
        <w:rPr>
          <w:rFonts w:ascii="宋体" w:hAnsi="宋体"/>
          <w:szCs w:val="21"/>
        </w:rPr>
      </w:pPr>
      <w:r w:rsidRPr="00A81491">
        <w:rPr>
          <w:rFonts w:ascii="宋体" w:hAnsi="宋体" w:hint="eastAsia"/>
          <w:szCs w:val="21"/>
        </w:rPr>
        <w:t>1.基金托管人根据有关法律法规的规定和《基金合同》的约定，对下述基金投资范围、投资对象进行监督。</w:t>
      </w:r>
    </w:p>
    <w:p w:rsidR="00E47959" w:rsidRPr="00A81491" w:rsidP="00953AED">
      <w:pPr>
        <w:spacing w:line="360" w:lineRule="auto"/>
        <w:ind w:firstLine="420" w:firstLineChars="200"/>
        <w:rPr>
          <w:rFonts w:ascii="宋体" w:hAnsi="宋体"/>
          <w:szCs w:val="21"/>
        </w:rPr>
      </w:pPr>
      <w:r w:rsidRPr="00A81491">
        <w:rPr>
          <w:rFonts w:ascii="宋体" w:hAnsi="宋体" w:hint="eastAsia"/>
          <w:szCs w:val="21"/>
        </w:rPr>
        <w:t>本基金将投资于以下金融工具：</w:t>
      </w:r>
    </w:p>
    <w:p w:rsidR="007A3508" w:rsidRPr="00A81491" w:rsidP="007A3508">
      <w:pPr>
        <w:widowControl/>
        <w:spacing w:line="360" w:lineRule="auto"/>
        <w:ind w:firstLine="420" w:firstLineChars="200"/>
        <w:jc w:val="left"/>
        <w:rPr>
          <w:rFonts w:ascii="宋体" w:hAnsi="宋体"/>
          <w:szCs w:val="21"/>
        </w:rPr>
      </w:pPr>
      <w:r w:rsidRPr="00A81491">
        <w:rPr>
          <w:rFonts w:ascii="宋体" w:hAnsi="宋体" w:hint="eastAsia"/>
          <w:szCs w:val="21"/>
        </w:rPr>
        <w:t>本基金的投资范围为具有良好流动性的金融工具，包括国债、央行票据、地方政府债、金融债、次级债、企业债、短期融资券、中期票据、公司债、可转换债券（含可分离型可转换债券）、可交换债券、证券公司短期公司债券、中小企业私募债、资产支持证券、债券回购、银行存款等债券资产，股票（含</w:t>
      </w:r>
      <w:r>
        <w:rPr>
          <w:rFonts w:ascii="宋体" w:hAnsi="宋体" w:hint="eastAsia"/>
          <w:szCs w:val="21"/>
        </w:rPr>
        <w:t>创业板</w:t>
      </w:r>
      <w:r w:rsidRPr="00A81491">
        <w:rPr>
          <w:rFonts w:ascii="宋体" w:hAnsi="宋体" w:hint="eastAsia"/>
          <w:szCs w:val="21"/>
        </w:rPr>
        <w:t>及其他</w:t>
      </w:r>
      <w:r w:rsidRPr="00A81491" w:rsidR="00592EA5">
        <w:rPr>
          <w:rFonts w:ascii="宋体" w:hAnsi="宋体" w:hint="eastAsia"/>
          <w:szCs w:val="21"/>
        </w:rPr>
        <w:t>依法</w:t>
      </w:r>
      <w:r w:rsidRPr="00A81491">
        <w:rPr>
          <w:rFonts w:ascii="宋体" w:hAnsi="宋体" w:hint="eastAsia"/>
          <w:szCs w:val="21"/>
        </w:rPr>
        <w:t>上市的股票</w:t>
      </w:r>
      <w:r w:rsidRPr="00A81491" w:rsidR="007260D7">
        <w:rPr>
          <w:rFonts w:ascii="宋体" w:hAnsi="宋体" w:hint="eastAsia"/>
          <w:szCs w:val="21"/>
        </w:rPr>
        <w:t>、存托凭证</w:t>
      </w:r>
      <w:r w:rsidRPr="00A81491">
        <w:rPr>
          <w:rFonts w:ascii="宋体" w:hAnsi="宋体" w:hint="eastAsia"/>
          <w:szCs w:val="21"/>
        </w:rPr>
        <w:t>）、权</w:t>
      </w:r>
      <w:r w:rsidRPr="00A81491">
        <w:rPr>
          <w:rFonts w:ascii="宋体" w:hAnsi="宋体" w:hint="eastAsia"/>
          <w:szCs w:val="21"/>
        </w:rPr>
        <w:t>证等权益类品种以及法律法规或中国证监会允许基金投资的其他金融工具，但须符合中国证监会相关规定。</w:t>
      </w:r>
    </w:p>
    <w:p w:rsidR="00697FB0" w:rsidRPr="00A81491" w:rsidP="007A3508">
      <w:pPr>
        <w:widowControl/>
        <w:spacing w:line="360" w:lineRule="auto"/>
        <w:ind w:firstLine="420" w:firstLineChars="200"/>
        <w:jc w:val="left"/>
        <w:rPr>
          <w:rFonts w:ascii="宋体" w:hAnsi="宋体"/>
          <w:szCs w:val="21"/>
        </w:rPr>
      </w:pPr>
      <w:r w:rsidRPr="00A81491">
        <w:rPr>
          <w:rFonts w:ascii="宋体" w:hAnsi="宋体" w:hint="eastAsia"/>
          <w:szCs w:val="21"/>
        </w:rPr>
        <w:t>上述投资范围中，对于可交换债券、证券公司短期公司债券，资产管理人应提前通知资产托管人，资产管理人与资产托管人协商确定相应的准备时间。</w:t>
      </w:r>
    </w:p>
    <w:p w:rsidR="00E47959" w:rsidRPr="00A81491" w:rsidP="00E47959">
      <w:pPr>
        <w:spacing w:line="360" w:lineRule="auto"/>
        <w:ind w:firstLine="420"/>
        <w:rPr>
          <w:rFonts w:ascii="宋体" w:hAnsi="宋体"/>
          <w:szCs w:val="21"/>
        </w:rPr>
      </w:pPr>
      <w:r w:rsidRPr="00A81491">
        <w:rPr>
          <w:rFonts w:ascii="宋体" w:hAnsi="宋体" w:hint="eastAsia"/>
          <w:szCs w:val="21"/>
        </w:rPr>
        <w:t>如法律法规或监管机构以后允许基金投资其他品种，本基金可以将其纳入投资范围。</w:t>
      </w:r>
    </w:p>
    <w:p w:rsidR="00E47959" w:rsidRPr="00A81491" w:rsidP="00E47959">
      <w:pPr>
        <w:widowControl/>
        <w:spacing w:line="324" w:lineRule="auto"/>
        <w:ind w:firstLine="420" w:firstLineChars="200"/>
        <w:jc w:val="left"/>
        <w:rPr>
          <w:rFonts w:ascii="宋体" w:hAnsi="宋体"/>
          <w:kern w:val="0"/>
          <w:szCs w:val="21"/>
        </w:rPr>
      </w:pPr>
      <w:r w:rsidRPr="00A81491">
        <w:rPr>
          <w:rFonts w:ascii="宋体" w:hAnsi="宋体" w:hint="eastAsia"/>
          <w:kern w:val="0"/>
          <w:szCs w:val="21"/>
        </w:rPr>
        <w:t>《基金合同》已明确约定基金投资风格或证券选择标准的，基金管理人应按照基金托管人要求的格式提供投资品种，以便基金托管人运用相关技术系统，对基金实际投资是否符合《基金合同》关于证券选择标准的约定进行监督，对存在疑义的事项进行核查。</w:t>
      </w:r>
    </w:p>
    <w:p w:rsidR="00E47959" w:rsidRPr="00A81491" w:rsidP="00E47959">
      <w:pPr>
        <w:widowControl/>
        <w:spacing w:line="324" w:lineRule="auto"/>
        <w:ind w:firstLine="420" w:firstLineChars="200"/>
        <w:jc w:val="left"/>
        <w:rPr>
          <w:rFonts w:ascii="宋体" w:hAnsi="宋体"/>
          <w:kern w:val="0"/>
          <w:szCs w:val="21"/>
        </w:rPr>
      </w:pPr>
      <w:r w:rsidRPr="00A81491">
        <w:rPr>
          <w:rFonts w:ascii="宋体" w:hAnsi="宋体" w:hint="eastAsia"/>
          <w:kern w:val="0"/>
          <w:szCs w:val="21"/>
        </w:rPr>
        <w:t>本基金不得投资于相关法律、法规、部门规章及《基金合同》禁止投资的投资工具。</w:t>
      </w:r>
    </w:p>
    <w:p w:rsidR="00E47959" w:rsidRPr="00A81491" w:rsidP="00E47959">
      <w:pPr>
        <w:spacing w:after="120" w:line="324" w:lineRule="auto"/>
        <w:ind w:firstLine="420" w:firstLineChars="200"/>
        <w:rPr>
          <w:rFonts w:ascii="宋体" w:hAnsi="宋体"/>
          <w:szCs w:val="21"/>
        </w:rPr>
      </w:pPr>
      <w:r w:rsidRPr="00A81491">
        <w:rPr>
          <w:rFonts w:ascii="宋体" w:hAnsi="宋体" w:hint="eastAsia"/>
          <w:szCs w:val="21"/>
        </w:rPr>
        <w:t>2.基金托管人根据有关法律法规的规定及《基金合同》的约定对下述基金投融资比例进行监督：</w:t>
      </w:r>
    </w:p>
    <w:p w:rsidR="00E47959" w:rsidRPr="00A81491" w:rsidP="00E47959">
      <w:pPr>
        <w:spacing w:line="324" w:lineRule="auto"/>
        <w:ind w:firstLine="480"/>
        <w:rPr>
          <w:rFonts w:ascii="宋体" w:hAnsi="宋体"/>
          <w:szCs w:val="21"/>
        </w:rPr>
      </w:pPr>
      <w:r w:rsidRPr="00A81491">
        <w:rPr>
          <w:rFonts w:ascii="宋体" w:hAnsi="宋体" w:hint="eastAsia"/>
          <w:szCs w:val="21"/>
        </w:rPr>
        <w:t>（1）按法律法规的规定及《基金合同》的约定，本基金的投资资产配置比例为：</w:t>
      </w:r>
    </w:p>
    <w:p w:rsidR="00E47959" w:rsidRPr="00A81491" w:rsidP="00E47959">
      <w:pPr>
        <w:spacing w:line="360" w:lineRule="auto"/>
        <w:ind w:firstLine="420"/>
        <w:rPr>
          <w:rFonts w:ascii="宋体" w:hAnsi="宋体"/>
          <w:b/>
          <w:szCs w:val="21"/>
          <w:u w:val="single"/>
        </w:rPr>
      </w:pPr>
      <w:r w:rsidRPr="00A81491">
        <w:rPr>
          <w:rFonts w:ascii="宋体" w:hAnsi="宋体" w:hint="eastAsia"/>
          <w:szCs w:val="21"/>
        </w:rPr>
        <w:t>本基金投资于债券资产不低于基金资产的80%；投资于股票资产不高于基金资产的20%；现金或到期日在一年以内的政府债券的比例合计不低于基金资产净值的5%</w:t>
      </w:r>
      <w:r w:rsidRPr="00A81491" w:rsidR="00CF289E">
        <w:rPr>
          <w:rFonts w:ascii="宋体" w:hAnsi="宋体" w:hint="eastAsia"/>
          <w:szCs w:val="21"/>
        </w:rPr>
        <w:t>，现金不包括结算备付金、存出保证金、应收申购款等</w:t>
      </w:r>
      <w:r w:rsidRPr="00A81491">
        <w:rPr>
          <w:rFonts w:ascii="宋体" w:hAnsi="宋体" w:hint="eastAsia"/>
          <w:szCs w:val="21"/>
        </w:rPr>
        <w:t>。</w:t>
      </w:r>
    </w:p>
    <w:p w:rsidR="00E47959" w:rsidRPr="00A81491" w:rsidP="00E47959">
      <w:pPr>
        <w:spacing w:line="360" w:lineRule="auto"/>
        <w:ind w:firstLine="420"/>
        <w:rPr>
          <w:rFonts w:ascii="宋体" w:hAnsi="宋体"/>
          <w:szCs w:val="21"/>
        </w:rPr>
      </w:pPr>
      <w:r w:rsidRPr="00A81491">
        <w:rPr>
          <w:rFonts w:ascii="宋体" w:hAnsi="宋体" w:hint="eastAsia"/>
          <w:szCs w:val="21"/>
        </w:rPr>
        <w:t>因基金规模或市场变化等因素导致投资组合不符合上述规定的，基金管理人应在合理的期限内调整基金的投资组合，以符合上述比例限定。法律法规另有规定时，从其规定。</w:t>
      </w:r>
    </w:p>
    <w:p w:rsidR="00E47959" w:rsidRPr="00A81491" w:rsidP="00E47959">
      <w:pPr>
        <w:spacing w:line="324" w:lineRule="auto"/>
        <w:ind w:firstLine="480"/>
        <w:rPr>
          <w:rFonts w:ascii="宋体" w:hAnsi="宋体"/>
          <w:szCs w:val="21"/>
        </w:rPr>
      </w:pPr>
      <w:r w:rsidRPr="00A81491">
        <w:rPr>
          <w:rFonts w:ascii="宋体" w:hAnsi="宋体" w:hint="eastAsia"/>
          <w:szCs w:val="21"/>
        </w:rPr>
        <w:t xml:space="preserve">（2）根据法律法规的规定及《基金合同》的约定，本基金投资组合遵循以下投资限制： </w:t>
      </w:r>
    </w:p>
    <w:p w:rsidR="007A3508" w:rsidRPr="00A81491" w:rsidP="007A3508">
      <w:pPr>
        <w:spacing w:line="360" w:lineRule="auto"/>
        <w:ind w:firstLine="630" w:firstLineChars="300"/>
        <w:rPr>
          <w:rFonts w:ascii="宋体" w:hAnsi="宋体" w:cs="宋体"/>
          <w:kern w:val="0"/>
          <w:szCs w:val="21"/>
        </w:rPr>
      </w:pPr>
      <w:r w:rsidRPr="00A81491">
        <w:rPr>
          <w:rFonts w:ascii="宋体" w:hAnsi="宋体" w:cs="宋体"/>
          <w:kern w:val="0"/>
          <w:szCs w:val="21"/>
        </w:rPr>
        <w:t>1）</w:t>
      </w:r>
      <w:r w:rsidRPr="00A81491">
        <w:rPr>
          <w:rFonts w:ascii="宋体" w:hAnsi="宋体" w:cs="宋体" w:hint="eastAsia"/>
          <w:kern w:val="0"/>
          <w:szCs w:val="21"/>
        </w:rPr>
        <w:t>本基金投资于债券资产不低于基金资产的80%；投资于股票资产不高于基金资产的20%</w:t>
      </w:r>
      <w:r w:rsidRPr="00A81491">
        <w:rPr>
          <w:rFonts w:ascii="宋体" w:hAnsi="宋体" w:cs="宋体"/>
          <w:kern w:val="0"/>
          <w:szCs w:val="21"/>
        </w:rPr>
        <w:t>；</w:t>
      </w:r>
    </w:p>
    <w:p w:rsidR="007A3508" w:rsidRPr="00A81491" w:rsidP="007A3508">
      <w:pPr>
        <w:spacing w:line="360" w:lineRule="auto"/>
        <w:ind w:firstLine="630" w:firstLineChars="300"/>
        <w:rPr>
          <w:rFonts w:ascii="宋体" w:hAnsi="宋体" w:cs="宋体"/>
          <w:kern w:val="0"/>
          <w:szCs w:val="21"/>
        </w:rPr>
      </w:pPr>
      <w:r w:rsidRPr="00A81491">
        <w:rPr>
          <w:rFonts w:ascii="宋体" w:hAnsi="宋体" w:cs="宋体"/>
          <w:kern w:val="0"/>
          <w:szCs w:val="21"/>
        </w:rPr>
        <w:t>2）</w:t>
      </w:r>
      <w:r w:rsidRPr="00A81491">
        <w:rPr>
          <w:rFonts w:ascii="宋体" w:hAnsi="宋体" w:cs="宋体" w:hint="eastAsia"/>
          <w:kern w:val="0"/>
          <w:szCs w:val="21"/>
        </w:rPr>
        <w:t>现金或到期日在一年以内的政府债券的比例合计不低于基金资产净值的5%</w:t>
      </w:r>
      <w:r w:rsidRPr="00A81491" w:rsidR="00CF289E">
        <w:rPr>
          <w:rFonts w:ascii="宋体" w:hAnsi="宋体" w:cs="宋体" w:hint="eastAsia"/>
          <w:kern w:val="0"/>
          <w:szCs w:val="21"/>
        </w:rPr>
        <w:t>，现金不包括结算备付金、存出保证金、应收申购款等</w:t>
      </w:r>
      <w:r w:rsidRPr="00A81491">
        <w:rPr>
          <w:rFonts w:ascii="宋体" w:hAnsi="宋体" w:cs="宋体"/>
          <w:kern w:val="0"/>
          <w:szCs w:val="21"/>
        </w:rPr>
        <w:t>；</w:t>
      </w:r>
    </w:p>
    <w:p w:rsidR="007A3508" w:rsidRPr="00A81491" w:rsidP="007A3508">
      <w:pPr>
        <w:spacing w:line="360" w:lineRule="auto"/>
        <w:ind w:firstLine="630" w:firstLineChars="300"/>
        <w:rPr>
          <w:rFonts w:ascii="宋体" w:hAnsi="宋体" w:cs="宋体"/>
          <w:kern w:val="0"/>
          <w:szCs w:val="21"/>
        </w:rPr>
      </w:pPr>
      <w:r w:rsidRPr="00A81491">
        <w:rPr>
          <w:rFonts w:ascii="宋体" w:hAnsi="宋体" w:cs="宋体"/>
          <w:kern w:val="0"/>
          <w:szCs w:val="21"/>
        </w:rPr>
        <w:t>3）</w:t>
      </w:r>
      <w:r w:rsidRPr="00A81491">
        <w:rPr>
          <w:rFonts w:ascii="宋体" w:hAnsi="宋体" w:cs="宋体" w:hint="eastAsia"/>
          <w:kern w:val="0"/>
          <w:szCs w:val="21"/>
        </w:rPr>
        <w:t>本基金持有一家公司发行的证券，其市值不超过基金资产净值的10％</w:t>
      </w:r>
      <w:r w:rsidRPr="00A81491">
        <w:rPr>
          <w:rFonts w:ascii="宋体" w:hAnsi="宋体" w:cs="宋体"/>
          <w:kern w:val="0"/>
          <w:szCs w:val="21"/>
        </w:rPr>
        <w:t>；</w:t>
      </w:r>
    </w:p>
    <w:p w:rsidR="007A3508" w:rsidRPr="00A81491" w:rsidP="007A3508">
      <w:pPr>
        <w:spacing w:line="360" w:lineRule="auto"/>
        <w:ind w:firstLine="630" w:firstLineChars="300"/>
        <w:rPr>
          <w:rFonts w:ascii="宋体" w:hAnsi="宋体" w:cs="宋体"/>
          <w:kern w:val="0"/>
          <w:szCs w:val="21"/>
        </w:rPr>
      </w:pPr>
      <w:r w:rsidRPr="00A81491">
        <w:rPr>
          <w:rFonts w:ascii="宋体" w:hAnsi="宋体" w:cs="宋体"/>
          <w:kern w:val="0"/>
          <w:szCs w:val="21"/>
        </w:rPr>
        <w:t>4）本基金管理人管理的全部基金持有一家公司发行的证券，不超过该证券的10％；</w:t>
      </w:r>
    </w:p>
    <w:p w:rsidR="007A3508" w:rsidRPr="00A81491" w:rsidP="007A3508">
      <w:pPr>
        <w:spacing w:line="360" w:lineRule="auto"/>
        <w:ind w:firstLine="630" w:firstLineChars="300"/>
        <w:rPr>
          <w:rFonts w:ascii="宋体" w:hAnsi="宋体" w:cs="宋体"/>
          <w:kern w:val="0"/>
          <w:szCs w:val="21"/>
        </w:rPr>
      </w:pPr>
      <w:r w:rsidRPr="00A81491">
        <w:rPr>
          <w:rFonts w:ascii="宋体" w:hAnsi="宋体" w:cs="宋体"/>
          <w:kern w:val="0"/>
          <w:szCs w:val="21"/>
        </w:rPr>
        <w:t>5）本基金持有的全部权证，其市值不得超过基金资产净值的3％；</w:t>
      </w:r>
    </w:p>
    <w:p w:rsidR="007A3508" w:rsidRPr="00A81491" w:rsidP="007A3508">
      <w:pPr>
        <w:spacing w:line="360" w:lineRule="auto"/>
        <w:ind w:firstLine="630" w:firstLineChars="300"/>
        <w:rPr>
          <w:rFonts w:ascii="宋体" w:hAnsi="宋体" w:cs="宋体"/>
          <w:kern w:val="0"/>
          <w:szCs w:val="21"/>
        </w:rPr>
      </w:pPr>
      <w:r w:rsidRPr="00A81491">
        <w:rPr>
          <w:rFonts w:ascii="宋体" w:hAnsi="宋体" w:cs="宋体"/>
          <w:kern w:val="0"/>
          <w:szCs w:val="21"/>
        </w:rPr>
        <w:t>6）本基金管理人管理的全部基金持有的同一权证，不得超过该权证的10％；</w:t>
      </w:r>
    </w:p>
    <w:p w:rsidR="007A3508" w:rsidRPr="00A81491" w:rsidP="007A3508">
      <w:pPr>
        <w:spacing w:line="360" w:lineRule="auto"/>
        <w:ind w:firstLine="630" w:firstLineChars="300"/>
        <w:rPr>
          <w:rFonts w:ascii="宋体" w:hAnsi="宋体" w:cs="宋体"/>
          <w:kern w:val="0"/>
          <w:szCs w:val="21"/>
        </w:rPr>
      </w:pPr>
      <w:r w:rsidRPr="00A81491">
        <w:rPr>
          <w:rFonts w:ascii="宋体" w:hAnsi="宋体" w:cs="宋体"/>
          <w:kern w:val="0"/>
          <w:szCs w:val="21"/>
        </w:rPr>
        <w:t>7）本基金在任何交易日买入权证的总金额，不得超过上一交易日基金资产净值的0.5％；</w:t>
      </w:r>
    </w:p>
    <w:p w:rsidR="007A3508" w:rsidRPr="00A81491" w:rsidP="007A3508">
      <w:pPr>
        <w:spacing w:line="360" w:lineRule="auto"/>
        <w:ind w:firstLine="630" w:firstLineChars="300"/>
        <w:rPr>
          <w:rFonts w:ascii="宋体" w:hAnsi="宋体" w:cs="宋体"/>
          <w:kern w:val="0"/>
          <w:szCs w:val="21"/>
        </w:rPr>
      </w:pPr>
      <w:r w:rsidRPr="00A81491">
        <w:rPr>
          <w:rFonts w:ascii="宋体" w:hAnsi="宋体" w:cs="宋体"/>
          <w:kern w:val="0"/>
          <w:szCs w:val="21"/>
        </w:rPr>
        <w:t>8）本基金投资于同一原始权益人的各类资产支持证券的比例，不得超过基金资产净值的10％；</w:t>
      </w:r>
    </w:p>
    <w:p w:rsidR="007A3508" w:rsidRPr="00A81491" w:rsidP="007A3508">
      <w:pPr>
        <w:spacing w:line="360" w:lineRule="auto"/>
        <w:ind w:firstLine="630" w:firstLineChars="300"/>
        <w:rPr>
          <w:rFonts w:ascii="宋体" w:hAnsi="宋体" w:cs="宋体"/>
          <w:kern w:val="0"/>
          <w:szCs w:val="21"/>
        </w:rPr>
      </w:pPr>
      <w:r w:rsidRPr="00A81491">
        <w:rPr>
          <w:rFonts w:ascii="宋体" w:hAnsi="宋体" w:cs="宋体"/>
          <w:kern w:val="0"/>
          <w:szCs w:val="21"/>
        </w:rPr>
        <w:t>9）本基金持有的全部资产支持证券，其市值不得超过基金资产净值的20％；</w:t>
      </w:r>
    </w:p>
    <w:p w:rsidR="007A3508" w:rsidRPr="00A81491" w:rsidP="007A3508">
      <w:pPr>
        <w:spacing w:line="360" w:lineRule="auto"/>
        <w:ind w:firstLine="630" w:firstLineChars="300"/>
        <w:rPr>
          <w:rFonts w:ascii="宋体" w:hAnsi="宋体" w:cs="宋体"/>
          <w:kern w:val="0"/>
          <w:szCs w:val="21"/>
        </w:rPr>
      </w:pPr>
      <w:r w:rsidRPr="00A81491">
        <w:rPr>
          <w:rFonts w:ascii="宋体" w:hAnsi="宋体" w:cs="宋体"/>
          <w:kern w:val="0"/>
          <w:szCs w:val="21"/>
        </w:rPr>
        <w:t>10）本基金持有的同一(指同一信用级别)资产支持证券的比例，不得超过该资产支持证券规模的10％；</w:t>
      </w:r>
    </w:p>
    <w:p w:rsidR="007A3508" w:rsidRPr="00A81491" w:rsidP="007A3508">
      <w:pPr>
        <w:spacing w:line="360" w:lineRule="auto"/>
        <w:ind w:firstLine="630" w:firstLineChars="300"/>
        <w:rPr>
          <w:rFonts w:ascii="宋体" w:hAnsi="宋体" w:cs="宋体"/>
          <w:kern w:val="0"/>
          <w:szCs w:val="21"/>
        </w:rPr>
      </w:pPr>
      <w:r w:rsidRPr="00A81491">
        <w:rPr>
          <w:rFonts w:ascii="宋体" w:hAnsi="宋体" w:cs="宋体"/>
          <w:kern w:val="0"/>
          <w:szCs w:val="21"/>
        </w:rPr>
        <w:t>11）本基金管理人管理的全部基金投资于同一原始权益人的各类资产支持证券，不得超过其各类资产支持证券合计规模的10％；</w:t>
      </w:r>
    </w:p>
    <w:p w:rsidR="007A3508" w:rsidRPr="00A81491" w:rsidP="007A3508">
      <w:pPr>
        <w:spacing w:line="360" w:lineRule="auto"/>
        <w:ind w:firstLine="630" w:firstLineChars="300"/>
        <w:rPr>
          <w:rFonts w:ascii="宋体" w:hAnsi="宋体" w:cs="宋体"/>
          <w:kern w:val="0"/>
          <w:szCs w:val="21"/>
        </w:rPr>
      </w:pPr>
      <w:r w:rsidRPr="00A81491">
        <w:rPr>
          <w:rFonts w:ascii="宋体" w:hAnsi="宋体" w:cs="宋体"/>
          <w:kern w:val="0"/>
          <w:szCs w:val="21"/>
        </w:rPr>
        <w:t>12）本基金应投资于信用级别评级为BBB以上(含BBB)的资产支持证券。基金持有资产支持证券期间，如果其信用等级下降、不再符合投资标准，应在评级报告发布之日起3个月内予以全部卖出；</w:t>
      </w:r>
    </w:p>
    <w:p w:rsidR="007A3508" w:rsidRPr="00A81491" w:rsidP="007A3508">
      <w:pPr>
        <w:spacing w:line="360" w:lineRule="auto"/>
        <w:ind w:firstLine="630" w:firstLineChars="300"/>
        <w:rPr>
          <w:rFonts w:ascii="宋体" w:hAnsi="宋体" w:cs="宋体"/>
          <w:kern w:val="0"/>
          <w:szCs w:val="21"/>
        </w:rPr>
      </w:pPr>
      <w:r w:rsidRPr="00A81491">
        <w:rPr>
          <w:rFonts w:ascii="宋体" w:hAnsi="宋体" w:cs="宋体"/>
          <w:kern w:val="0"/>
          <w:szCs w:val="21"/>
        </w:rPr>
        <w:t>13）基金财产参与股票发行申购，本基金所申报的金额不超过本基金的总资产，本基金所申报的股票数量不超过拟发行股票公司本次发行股票的总量；</w:t>
      </w:r>
    </w:p>
    <w:p w:rsidR="007A3508" w:rsidRPr="00A81491" w:rsidP="007A3508">
      <w:pPr>
        <w:spacing w:line="360" w:lineRule="auto"/>
        <w:ind w:firstLine="630" w:firstLineChars="300"/>
        <w:rPr>
          <w:rFonts w:ascii="宋体" w:hAnsi="宋体" w:cs="宋体"/>
          <w:kern w:val="0"/>
          <w:szCs w:val="21"/>
        </w:rPr>
      </w:pPr>
      <w:r w:rsidRPr="00A81491">
        <w:rPr>
          <w:rFonts w:ascii="宋体" w:hAnsi="宋体" w:cs="宋体"/>
          <w:kern w:val="0"/>
          <w:szCs w:val="21"/>
        </w:rPr>
        <w:t>14）本基金进入全国银行间同业市场进行债券回购的资金余额不得超过基金资产净值的40%；</w:t>
      </w:r>
    </w:p>
    <w:p w:rsidR="007A3508" w:rsidRPr="00A81491" w:rsidP="007A3508">
      <w:pPr>
        <w:spacing w:line="360" w:lineRule="auto"/>
        <w:ind w:firstLine="630" w:firstLineChars="300"/>
        <w:rPr>
          <w:rFonts w:ascii="宋体" w:hAnsi="宋体" w:cs="宋体"/>
          <w:kern w:val="0"/>
          <w:szCs w:val="21"/>
        </w:rPr>
      </w:pPr>
      <w:r w:rsidRPr="00A81491">
        <w:rPr>
          <w:rFonts w:ascii="宋体" w:hAnsi="宋体" w:cs="宋体"/>
          <w:kern w:val="0"/>
          <w:szCs w:val="21"/>
        </w:rPr>
        <w:t>15）本基金基金总资产不得超过基金净资产的140%；</w:t>
      </w:r>
    </w:p>
    <w:p w:rsidR="007A3508" w:rsidRPr="00A81491" w:rsidP="007A3508">
      <w:pPr>
        <w:spacing w:line="360" w:lineRule="auto"/>
        <w:ind w:firstLine="630" w:firstLineChars="300"/>
        <w:rPr>
          <w:rFonts w:ascii="宋体" w:hAnsi="宋体" w:cs="宋体"/>
          <w:kern w:val="0"/>
          <w:szCs w:val="21"/>
        </w:rPr>
      </w:pPr>
      <w:r w:rsidRPr="00A81491">
        <w:rPr>
          <w:rFonts w:ascii="宋体" w:hAnsi="宋体" w:cs="宋体"/>
          <w:kern w:val="0"/>
          <w:szCs w:val="21"/>
        </w:rPr>
        <w:t>1</w:t>
      </w:r>
      <w:r w:rsidRPr="00A81491">
        <w:rPr>
          <w:rFonts w:ascii="宋体" w:hAnsi="宋体" w:cs="宋体" w:hint="eastAsia"/>
          <w:kern w:val="0"/>
          <w:szCs w:val="21"/>
        </w:rPr>
        <w:t>6</w:t>
      </w:r>
      <w:r w:rsidRPr="00A81491">
        <w:rPr>
          <w:rFonts w:ascii="宋体" w:hAnsi="宋体" w:cs="宋体"/>
          <w:kern w:val="0"/>
          <w:szCs w:val="21"/>
        </w:rPr>
        <w:t>）本基金投资于单只中小企业私募债的市值，不得超过本基金资产净值的10%；</w:t>
      </w:r>
    </w:p>
    <w:p w:rsidR="00CF289E" w:rsidRPr="00A81491" w:rsidP="00CF289E">
      <w:pPr>
        <w:spacing w:line="360" w:lineRule="auto"/>
        <w:ind w:firstLine="630" w:firstLineChars="300"/>
        <w:rPr>
          <w:rFonts w:ascii="宋体" w:hAnsi="宋体" w:cs="宋体"/>
          <w:kern w:val="0"/>
          <w:szCs w:val="21"/>
        </w:rPr>
      </w:pPr>
      <w:r w:rsidRPr="00A81491">
        <w:rPr>
          <w:rFonts w:ascii="宋体" w:hAnsi="宋体" w:cs="宋体"/>
          <w:kern w:val="0"/>
          <w:szCs w:val="21"/>
        </w:rPr>
        <w:t>1</w:t>
      </w:r>
      <w:r w:rsidRPr="00A81491">
        <w:rPr>
          <w:rFonts w:ascii="宋体" w:hAnsi="宋体" w:cs="宋体" w:hint="eastAsia"/>
          <w:kern w:val="0"/>
          <w:szCs w:val="21"/>
        </w:rPr>
        <w:t>7</w:t>
      </w:r>
      <w:r w:rsidRPr="00A81491">
        <w:rPr>
          <w:rFonts w:ascii="宋体" w:hAnsi="宋体" w:cs="宋体"/>
          <w:kern w:val="0"/>
          <w:szCs w:val="21"/>
        </w:rPr>
        <w:t>）</w:t>
      </w:r>
      <w:r w:rsidRPr="00A81491">
        <w:rPr>
          <w:rFonts w:ascii="宋体" w:hAnsi="宋体" w:cs="宋体" w:hint="eastAsia"/>
          <w:kern w:val="0"/>
          <w:szCs w:val="21"/>
        </w:rPr>
        <w:t>本基金管理人管理的全部开放式基金持有一家上市公司发行的可流通股票，不得超过该上市公司可流通股票的15%；本基金管理人管理的全部投资组合持有一家上市公司发行的可流通股票，不得超过该上市公司可流通股票的30%；</w:t>
      </w:r>
    </w:p>
    <w:p w:rsidR="00CF289E" w:rsidRPr="00A81491" w:rsidP="00CF289E">
      <w:pPr>
        <w:spacing w:line="360" w:lineRule="auto"/>
        <w:ind w:firstLine="630" w:firstLineChars="300"/>
        <w:rPr>
          <w:rFonts w:ascii="宋体" w:hAnsi="宋体" w:cs="宋体"/>
          <w:kern w:val="0"/>
          <w:szCs w:val="21"/>
        </w:rPr>
      </w:pPr>
      <w:r w:rsidRPr="00A81491">
        <w:rPr>
          <w:rFonts w:ascii="宋体" w:hAnsi="宋体" w:cs="宋体" w:hint="eastAsia"/>
          <w:kern w:val="0"/>
          <w:szCs w:val="21"/>
        </w:rPr>
        <w:t>18）本基金主动投资于流动性受限资产的市值合计不得超过该基金资产净值的15%；</w:t>
      </w:r>
    </w:p>
    <w:p w:rsidR="00CF289E" w:rsidRPr="00A81491" w:rsidP="00CF289E">
      <w:pPr>
        <w:spacing w:line="360" w:lineRule="auto"/>
        <w:ind w:firstLine="630" w:firstLineChars="300"/>
        <w:rPr>
          <w:rFonts w:ascii="宋体" w:hAnsi="宋体" w:cs="宋体"/>
          <w:kern w:val="0"/>
          <w:szCs w:val="21"/>
        </w:rPr>
      </w:pPr>
      <w:r w:rsidRPr="00A81491">
        <w:rPr>
          <w:rFonts w:ascii="宋体" w:hAnsi="宋体" w:cs="宋体" w:hint="eastAsia"/>
          <w:kern w:val="0"/>
          <w:szCs w:val="21"/>
        </w:rPr>
        <w:t>因证券市场波动、上市公司股票停牌、基金规模变动等基金管理人之外的因素致使基金不符合前款所规定比例限制的，基金管理人不得主动新增流动性受限资产的投资；</w:t>
      </w:r>
    </w:p>
    <w:p w:rsidR="00CF289E" w:rsidRPr="00A81491" w:rsidP="00CF289E">
      <w:pPr>
        <w:spacing w:line="360" w:lineRule="auto"/>
        <w:ind w:firstLine="630" w:firstLineChars="300"/>
        <w:rPr>
          <w:rFonts w:ascii="宋体" w:hAnsi="宋体" w:cs="宋体"/>
          <w:kern w:val="0"/>
          <w:szCs w:val="21"/>
        </w:rPr>
      </w:pPr>
      <w:r w:rsidRPr="00A81491">
        <w:rPr>
          <w:rFonts w:ascii="宋体" w:hAnsi="宋体" w:cs="宋体" w:hint="eastAsia"/>
          <w:kern w:val="0"/>
          <w:szCs w:val="21"/>
        </w:rPr>
        <w:t>19）本基金与私募类证券资管产品及中国证监会认定的其他主体为交易对手开展逆回购交易的，可接受质押品的资质要求应当与基金合同约定的投资范围保持一致；</w:t>
      </w:r>
    </w:p>
    <w:p w:rsidR="007260D7" w:rsidRPr="00A81491" w:rsidP="00CF289E">
      <w:pPr>
        <w:spacing w:line="360" w:lineRule="auto"/>
        <w:ind w:firstLine="630" w:firstLineChars="300"/>
        <w:rPr>
          <w:rFonts w:ascii="宋体" w:hAnsi="宋体" w:cs="宋体"/>
          <w:kern w:val="0"/>
          <w:szCs w:val="21"/>
        </w:rPr>
      </w:pPr>
      <w:r w:rsidRPr="00A81491">
        <w:rPr>
          <w:rFonts w:ascii="宋体" w:hAnsi="宋体" w:cs="宋体" w:hint="eastAsia"/>
          <w:kern w:val="0"/>
          <w:szCs w:val="21"/>
        </w:rPr>
        <w:t>20）本基金投资存托凭证的比例限制依照境内上市交易的股票执行，与境内上市交易的股票合并计算；</w:t>
      </w:r>
    </w:p>
    <w:p w:rsidR="007A3508" w:rsidRPr="00A81491" w:rsidP="00CF289E">
      <w:pPr>
        <w:spacing w:line="360" w:lineRule="auto"/>
        <w:ind w:firstLine="630" w:firstLineChars="300"/>
        <w:rPr>
          <w:rFonts w:ascii="宋体" w:hAnsi="宋体" w:cs="宋体"/>
          <w:kern w:val="0"/>
          <w:szCs w:val="21"/>
        </w:rPr>
      </w:pPr>
      <w:r w:rsidRPr="00A81491">
        <w:rPr>
          <w:rFonts w:ascii="宋体" w:hAnsi="宋体" w:cs="宋体" w:hint="eastAsia"/>
          <w:kern w:val="0"/>
          <w:szCs w:val="21"/>
        </w:rPr>
        <w:t>2</w:t>
      </w:r>
      <w:r w:rsidRPr="00A81491" w:rsidR="007260D7">
        <w:rPr>
          <w:rFonts w:ascii="宋体" w:hAnsi="宋体" w:cs="宋体" w:hint="eastAsia"/>
          <w:kern w:val="0"/>
          <w:szCs w:val="21"/>
        </w:rPr>
        <w:t>1</w:t>
      </w:r>
      <w:r w:rsidRPr="00A81491">
        <w:rPr>
          <w:rFonts w:ascii="宋体" w:hAnsi="宋体" w:cs="宋体" w:hint="eastAsia"/>
          <w:kern w:val="0"/>
          <w:szCs w:val="21"/>
        </w:rPr>
        <w:t>）</w:t>
      </w:r>
      <w:r w:rsidRPr="00A81491">
        <w:rPr>
          <w:rFonts w:ascii="宋体" w:hAnsi="宋体" w:cs="宋体"/>
          <w:kern w:val="0"/>
          <w:szCs w:val="21"/>
        </w:rPr>
        <w:t>法律法规及中国证监会规定的和《基金合同》约定的其他投资限制。</w:t>
      </w:r>
    </w:p>
    <w:p w:rsidR="007A3508" w:rsidRPr="00A81491" w:rsidP="00CF289E">
      <w:pPr>
        <w:spacing w:line="360" w:lineRule="auto"/>
        <w:ind w:firstLine="630" w:firstLineChars="300"/>
        <w:rPr>
          <w:rFonts w:ascii="宋体" w:hAnsi="宋体" w:cs="宋体"/>
          <w:kern w:val="0"/>
          <w:szCs w:val="21"/>
        </w:rPr>
      </w:pPr>
      <w:r w:rsidRPr="00A81491">
        <w:rPr>
          <w:rFonts w:ascii="宋体" w:hAnsi="宋体" w:cs="宋体" w:hint="eastAsia"/>
          <w:kern w:val="0"/>
          <w:szCs w:val="21"/>
        </w:rPr>
        <w:t>除上述2）、12）、13）、18）、19）以外，因证券市场波动、证券发行人合并、基金规模变动等基金管理人之外的因素致使基金投资比例不符合上述规定投资比例的，基金管理人应当在</w:t>
      </w:r>
      <w:r w:rsidRPr="00A81491">
        <w:rPr>
          <w:rFonts w:ascii="宋体" w:hAnsi="宋体" w:cs="宋体"/>
          <w:kern w:val="0"/>
          <w:szCs w:val="21"/>
        </w:rPr>
        <w:t>10个交易日内进行调整，但中国证监会规定的特殊情形除外。</w:t>
      </w:r>
    </w:p>
    <w:p w:rsidR="00E47959" w:rsidRPr="00A81491" w:rsidP="00E47959">
      <w:pPr>
        <w:spacing w:line="360" w:lineRule="auto"/>
        <w:ind w:firstLine="420"/>
        <w:rPr>
          <w:rFonts w:ascii="宋体" w:hAnsi="宋体"/>
          <w:b/>
          <w:szCs w:val="21"/>
          <w:u w:val="single"/>
        </w:rPr>
      </w:pPr>
      <w:r w:rsidRPr="00A81491">
        <w:rPr>
          <w:rFonts w:ascii="宋体" w:hAnsi="宋体" w:cs="宋体" w:hint="eastAsia"/>
          <w:kern w:val="0"/>
          <w:szCs w:val="21"/>
        </w:rPr>
        <w:t>基金管理人应当自基金合同生效之日起</w:t>
      </w:r>
      <w:r w:rsidRPr="00A81491">
        <w:rPr>
          <w:rFonts w:ascii="宋体" w:hAnsi="宋体" w:cs="宋体"/>
          <w:kern w:val="0"/>
          <w:szCs w:val="21"/>
        </w:rPr>
        <w:t>6个月内使基金的投资组合比例符合基金合同的有关约定。上述期间，基金的投资范围、投资策略应当符合基金合同的约定。基金托管人</w:t>
      </w:r>
      <w:r w:rsidRPr="00A81491">
        <w:rPr>
          <w:rFonts w:ascii="宋体" w:hAnsi="宋体" w:cs="宋体"/>
          <w:kern w:val="0"/>
          <w:szCs w:val="21"/>
        </w:rPr>
        <w:t>对基金的投资的监督与检查自本</w:t>
      </w:r>
      <w:r w:rsidRPr="00A81491">
        <w:rPr>
          <w:rFonts w:ascii="宋体" w:hAnsi="宋体" w:cs="宋体" w:hint="eastAsia"/>
          <w:kern w:val="0"/>
          <w:szCs w:val="21"/>
        </w:rPr>
        <w:t>托管协议</w:t>
      </w:r>
      <w:r w:rsidRPr="00A81491">
        <w:rPr>
          <w:rFonts w:ascii="宋体" w:hAnsi="宋体" w:cs="宋体"/>
          <w:kern w:val="0"/>
          <w:szCs w:val="21"/>
        </w:rPr>
        <w:t>生效之日起开始。</w:t>
      </w:r>
      <w:r w:rsidRPr="00A81491">
        <w:rPr>
          <w:rFonts w:ascii="宋体" w:hAnsi="宋体" w:cs="宋体" w:hint="eastAsia"/>
          <w:kern w:val="0"/>
          <w:szCs w:val="21"/>
        </w:rPr>
        <w:t>托管人对上述指标的监督义务，仅限于监督由基金管理人管理且由托管人托管的全部公募基金及基金专户产品是否符合上述比例限制。《基金法》及其他有关法律法规或监管部门取消上述限制的，基金不受上述限制。</w:t>
      </w:r>
    </w:p>
    <w:p w:rsidR="006F7D6A" w:rsidRPr="00A81491" w:rsidP="006F7D6A">
      <w:pPr>
        <w:spacing w:line="360" w:lineRule="auto"/>
        <w:ind w:firstLine="630" w:firstLineChars="300"/>
        <w:rPr>
          <w:rFonts w:ascii="宋体" w:hAnsi="宋体"/>
          <w:szCs w:val="21"/>
        </w:rPr>
      </w:pPr>
      <w:r w:rsidRPr="00A81491">
        <w:rPr>
          <w:rFonts w:ascii="宋体" w:hAnsi="宋体" w:hint="eastAsia"/>
          <w:szCs w:val="21"/>
        </w:rPr>
        <w:t>（3）本基金可以按照国家的有关规定进行融资融券。</w:t>
      </w:r>
    </w:p>
    <w:p w:rsidR="006F7D6A" w:rsidRPr="00A81491" w:rsidP="006F7D6A">
      <w:pPr>
        <w:widowControl/>
        <w:spacing w:line="440" w:lineRule="atLeast"/>
        <w:ind w:firstLine="420" w:firstLineChars="200"/>
        <w:jc w:val="left"/>
        <w:rPr>
          <w:rFonts w:ascii="宋体" w:hAnsi="宋体"/>
          <w:szCs w:val="21"/>
        </w:rPr>
      </w:pPr>
      <w:r w:rsidRPr="00A81491">
        <w:rPr>
          <w:rFonts w:ascii="宋体" w:hAnsi="宋体" w:hint="eastAsia"/>
          <w:szCs w:val="21"/>
        </w:rPr>
        <w:t>基金托管人对基金投资的监督和检查自</w:t>
      </w:r>
      <w:r w:rsidRPr="00A81491">
        <w:rPr>
          <w:rFonts w:ascii="宋体" w:hAnsi="宋体" w:cs="宋体" w:hint="eastAsia"/>
          <w:kern w:val="0"/>
          <w:szCs w:val="21"/>
        </w:rPr>
        <w:t>本托管协议生效</w:t>
      </w:r>
      <w:r w:rsidRPr="00A81491">
        <w:rPr>
          <w:rFonts w:ascii="宋体" w:hAnsi="宋体" w:hint="eastAsia"/>
          <w:szCs w:val="21"/>
        </w:rPr>
        <w:t>之日起开始。</w:t>
      </w:r>
    </w:p>
    <w:p w:rsidR="00E47959" w:rsidRPr="00A81491" w:rsidP="00E47959">
      <w:pPr>
        <w:spacing w:after="120" w:line="440" w:lineRule="exact"/>
        <w:ind w:firstLine="420" w:firstLineChars="200"/>
        <w:rPr>
          <w:rFonts w:ascii="宋体" w:hAnsi="宋体"/>
          <w:szCs w:val="21"/>
        </w:rPr>
      </w:pPr>
      <w:r w:rsidRPr="00A81491">
        <w:rPr>
          <w:rFonts w:ascii="宋体" w:hAnsi="宋体" w:hint="eastAsia"/>
          <w:szCs w:val="21"/>
        </w:rPr>
        <w:t xml:space="preserve">3.基金托管人根据有关法律法规的规定及《基金合同》的约定对下述基金投资禁止行为进行监督： </w:t>
      </w:r>
    </w:p>
    <w:p w:rsidR="00E47959" w:rsidRPr="00A81491" w:rsidP="00953AED">
      <w:pPr>
        <w:spacing w:line="360" w:lineRule="auto"/>
        <w:ind w:firstLine="420"/>
        <w:rPr>
          <w:rFonts w:ascii="宋体" w:hAnsi="宋体" w:cs="宋体"/>
          <w:kern w:val="0"/>
          <w:szCs w:val="21"/>
        </w:rPr>
      </w:pPr>
      <w:r w:rsidRPr="00A81491">
        <w:rPr>
          <w:rFonts w:ascii="宋体" w:hAnsi="宋体" w:cs="宋体" w:hint="eastAsia"/>
          <w:kern w:val="0"/>
          <w:szCs w:val="21"/>
        </w:rPr>
        <w:t>根据法律法规的规定及《基金合同》的约定，本基金禁止从事下列行为：</w:t>
      </w:r>
    </w:p>
    <w:p w:rsidR="00D075CA" w:rsidRPr="00A81491" w:rsidP="00953AED">
      <w:pPr>
        <w:spacing w:line="360" w:lineRule="auto"/>
        <w:ind w:firstLine="420"/>
        <w:rPr>
          <w:rFonts w:ascii="宋体" w:hAnsi="宋体" w:cs="宋体"/>
          <w:kern w:val="0"/>
          <w:szCs w:val="21"/>
        </w:rPr>
      </w:pPr>
      <w:r w:rsidRPr="00A81491">
        <w:rPr>
          <w:rFonts w:ascii="宋体" w:hAnsi="宋体" w:cs="宋体" w:hint="eastAsia"/>
          <w:kern w:val="0"/>
          <w:szCs w:val="21"/>
        </w:rPr>
        <w:t>（1）承销证券；</w:t>
      </w:r>
    </w:p>
    <w:p w:rsidR="00D075CA" w:rsidRPr="00A81491" w:rsidP="00953AED">
      <w:pPr>
        <w:spacing w:line="360" w:lineRule="auto"/>
        <w:ind w:firstLine="420"/>
        <w:rPr>
          <w:rFonts w:ascii="宋体" w:hAnsi="宋体" w:cs="宋体"/>
          <w:kern w:val="0"/>
          <w:szCs w:val="21"/>
        </w:rPr>
      </w:pPr>
      <w:r w:rsidRPr="00A81491">
        <w:rPr>
          <w:rFonts w:ascii="宋体" w:hAnsi="宋体" w:cs="宋体" w:hint="eastAsia"/>
          <w:kern w:val="0"/>
          <w:szCs w:val="21"/>
        </w:rPr>
        <w:t>（</w:t>
      </w:r>
      <w:r w:rsidRPr="00A81491">
        <w:rPr>
          <w:rFonts w:ascii="宋体" w:hAnsi="宋体" w:cs="宋体"/>
          <w:kern w:val="0"/>
          <w:szCs w:val="21"/>
        </w:rPr>
        <w:t>2</w:t>
      </w:r>
      <w:r w:rsidRPr="00A81491">
        <w:rPr>
          <w:rFonts w:ascii="宋体" w:hAnsi="宋体" w:cs="宋体" w:hint="eastAsia"/>
          <w:kern w:val="0"/>
          <w:szCs w:val="21"/>
        </w:rPr>
        <w:t>）违反规定向他人贷款或者提供担保；</w:t>
      </w:r>
    </w:p>
    <w:p w:rsidR="00D075CA" w:rsidRPr="00A81491" w:rsidP="00953AED">
      <w:pPr>
        <w:spacing w:line="360" w:lineRule="auto"/>
        <w:ind w:firstLine="420"/>
        <w:rPr>
          <w:rFonts w:ascii="宋体" w:hAnsi="宋体" w:cs="宋体"/>
          <w:kern w:val="0"/>
          <w:szCs w:val="21"/>
        </w:rPr>
      </w:pPr>
      <w:r w:rsidRPr="00A81491">
        <w:rPr>
          <w:rFonts w:ascii="宋体" w:hAnsi="宋体" w:cs="宋体" w:hint="eastAsia"/>
          <w:kern w:val="0"/>
          <w:szCs w:val="21"/>
        </w:rPr>
        <w:t>（</w:t>
      </w:r>
      <w:r w:rsidRPr="00A81491">
        <w:rPr>
          <w:rFonts w:ascii="宋体" w:hAnsi="宋体" w:cs="宋体"/>
          <w:kern w:val="0"/>
          <w:szCs w:val="21"/>
        </w:rPr>
        <w:t>3</w:t>
      </w:r>
      <w:r w:rsidRPr="00A81491">
        <w:rPr>
          <w:rFonts w:ascii="宋体" w:hAnsi="宋体" w:cs="宋体" w:hint="eastAsia"/>
          <w:kern w:val="0"/>
          <w:szCs w:val="21"/>
        </w:rPr>
        <w:t>）从事承担无限责任的投资；</w:t>
      </w:r>
    </w:p>
    <w:p w:rsidR="00D075CA" w:rsidRPr="00A81491" w:rsidP="00953AED">
      <w:pPr>
        <w:spacing w:line="360" w:lineRule="auto"/>
        <w:ind w:firstLine="420"/>
        <w:rPr>
          <w:rFonts w:ascii="宋体" w:hAnsi="宋体" w:cs="宋体"/>
          <w:kern w:val="0"/>
          <w:szCs w:val="21"/>
        </w:rPr>
      </w:pPr>
      <w:r w:rsidRPr="00A81491">
        <w:rPr>
          <w:rFonts w:ascii="宋体" w:hAnsi="宋体" w:cs="宋体" w:hint="eastAsia"/>
          <w:kern w:val="0"/>
          <w:szCs w:val="21"/>
        </w:rPr>
        <w:t>（</w:t>
      </w:r>
      <w:r w:rsidRPr="00A81491">
        <w:rPr>
          <w:rFonts w:ascii="宋体" w:hAnsi="宋体" w:cs="宋体"/>
          <w:kern w:val="0"/>
          <w:szCs w:val="21"/>
        </w:rPr>
        <w:t>4</w:t>
      </w:r>
      <w:r w:rsidRPr="00A81491">
        <w:rPr>
          <w:rFonts w:ascii="宋体" w:hAnsi="宋体" w:cs="宋体" w:hint="eastAsia"/>
          <w:kern w:val="0"/>
          <w:szCs w:val="21"/>
        </w:rPr>
        <w:t>）向其基金管理人、基金托管人出资；</w:t>
      </w:r>
    </w:p>
    <w:p w:rsidR="00D075CA" w:rsidRPr="00A81491" w:rsidP="00953AED">
      <w:pPr>
        <w:spacing w:line="360" w:lineRule="auto"/>
        <w:ind w:firstLine="420"/>
        <w:rPr>
          <w:rFonts w:ascii="宋体" w:hAnsi="宋体" w:cs="宋体"/>
          <w:kern w:val="0"/>
          <w:szCs w:val="21"/>
        </w:rPr>
      </w:pPr>
      <w:r w:rsidRPr="00A81491">
        <w:rPr>
          <w:rFonts w:ascii="宋体" w:hAnsi="宋体" w:cs="宋体" w:hint="eastAsia"/>
          <w:kern w:val="0"/>
          <w:szCs w:val="21"/>
        </w:rPr>
        <w:t>（</w:t>
      </w:r>
      <w:r w:rsidRPr="00A81491">
        <w:rPr>
          <w:rFonts w:ascii="宋体" w:hAnsi="宋体" w:cs="宋体"/>
          <w:kern w:val="0"/>
          <w:szCs w:val="21"/>
        </w:rPr>
        <w:t>5</w:t>
      </w:r>
      <w:r w:rsidRPr="00A81491">
        <w:rPr>
          <w:rFonts w:ascii="宋体" w:hAnsi="宋体" w:cs="宋体" w:hint="eastAsia"/>
          <w:kern w:val="0"/>
          <w:szCs w:val="21"/>
        </w:rPr>
        <w:t>）从事内幕交易、操纵证券交易价格及其他不正当的证券交易活动；</w:t>
      </w:r>
    </w:p>
    <w:p w:rsidR="00E47959" w:rsidRPr="00A81491" w:rsidP="00E47959">
      <w:pPr>
        <w:spacing w:line="360" w:lineRule="auto"/>
        <w:ind w:firstLine="420"/>
        <w:rPr>
          <w:rFonts w:ascii="宋体" w:hAnsi="宋体" w:cs="宋体"/>
          <w:kern w:val="0"/>
          <w:szCs w:val="21"/>
        </w:rPr>
      </w:pPr>
      <w:r w:rsidRPr="00A81491">
        <w:rPr>
          <w:rFonts w:ascii="宋体" w:hAnsi="宋体" w:cs="宋体" w:hint="eastAsia"/>
          <w:kern w:val="0"/>
          <w:szCs w:val="21"/>
        </w:rPr>
        <w:t>（</w:t>
      </w:r>
      <w:r w:rsidRPr="00A81491">
        <w:rPr>
          <w:rFonts w:ascii="宋体" w:hAnsi="宋体" w:cs="宋体"/>
          <w:kern w:val="0"/>
          <w:szCs w:val="21"/>
        </w:rPr>
        <w:t>6</w:t>
      </w:r>
      <w:r w:rsidRPr="00A81491">
        <w:rPr>
          <w:rFonts w:ascii="宋体" w:hAnsi="宋体" w:cs="宋体" w:hint="eastAsia"/>
          <w:kern w:val="0"/>
          <w:szCs w:val="21"/>
        </w:rPr>
        <w:t>）法律、行政法规和中国证监会规定禁止的其他活动。</w:t>
      </w:r>
    </w:p>
    <w:p w:rsidR="00E47959" w:rsidRPr="00A81491" w:rsidP="00953AED">
      <w:pPr>
        <w:spacing w:line="360" w:lineRule="auto"/>
        <w:ind w:firstLine="420"/>
        <w:rPr>
          <w:rFonts w:ascii="宋体" w:hAnsi="宋体" w:cs="宋体"/>
          <w:kern w:val="0"/>
          <w:szCs w:val="21"/>
        </w:rPr>
      </w:pPr>
      <w:r w:rsidRPr="00A81491">
        <w:rPr>
          <w:rFonts w:ascii="宋体" w:hAnsi="宋体" w:cs="宋体" w:hint="eastAsia"/>
          <w:kern w:val="0"/>
          <w:szCs w:val="21"/>
        </w:rPr>
        <w:t>如法律法规或监管部门取消上述禁止性规定，基金管理人在履行适当程序后可不受上述规定的限制。</w:t>
      </w:r>
    </w:p>
    <w:p w:rsidR="00E47959" w:rsidRPr="00A81491" w:rsidP="00E47959">
      <w:pPr>
        <w:spacing w:line="440" w:lineRule="exact"/>
        <w:ind w:firstLine="397"/>
        <w:rPr>
          <w:rFonts w:ascii="宋体" w:hAnsi="宋体"/>
          <w:szCs w:val="21"/>
        </w:rPr>
      </w:pPr>
      <w:r w:rsidRPr="00A81491">
        <w:rPr>
          <w:rFonts w:ascii="宋体" w:hAnsi="宋体" w:cs="宋体" w:hint="eastAsia"/>
          <w:kern w:val="0"/>
          <w:szCs w:val="21"/>
        </w:rPr>
        <w:t>4.基金托管人依据有关法律法规的规定和《基金合同》的约定对于基金关联投资进行监督。</w:t>
      </w:r>
    </w:p>
    <w:p w:rsidR="00E47959" w:rsidRPr="00A81491" w:rsidP="00E47959">
      <w:pPr>
        <w:spacing w:after="120" w:line="440" w:lineRule="exact"/>
        <w:ind w:firstLine="420" w:firstLineChars="200"/>
        <w:rPr>
          <w:rFonts w:ascii="宋体" w:hAnsi="宋体"/>
          <w:szCs w:val="21"/>
        </w:rPr>
      </w:pPr>
      <w:r w:rsidRPr="00A81491">
        <w:rPr>
          <w:rFonts w:ascii="宋体" w:hAnsi="宋体" w:cs="宋体" w:hint="eastAsia"/>
          <w:kern w:val="0"/>
          <w:szCs w:val="21"/>
        </w:rPr>
        <w:t>管理人运用基金财产买卖管理人、托管人及其控股股东、实际控制人或者与其有重大利害关系的公司发行的证券或者承销期内承销的证券，或者从事其他重大关联交易的，应当符合基金的投资目标和投资策略，遵循持有人利益优先原则，防范利益冲突，建立健全内部审批机制和评估机制，按照市场公平合理价格执行。相关交易必须事先得到托管人的同意，并按法律法规予以披露。重大关联交易应提交管理人董事会审议，并经过三分之二以上的独立董事通过。管理人董事会应至少每半年对关联交易事项进行审查。</w:t>
      </w:r>
    </w:p>
    <w:p w:rsidR="006F7D6A" w:rsidRPr="00A81491" w:rsidP="006F7D6A">
      <w:pPr>
        <w:spacing w:after="120" w:line="440" w:lineRule="exact"/>
        <w:ind w:firstLine="420" w:firstLineChars="200"/>
        <w:rPr>
          <w:rFonts w:ascii="宋体" w:hAnsi="宋体"/>
          <w:szCs w:val="21"/>
        </w:rPr>
      </w:pPr>
      <w:r w:rsidRPr="00A81491">
        <w:rPr>
          <w:rFonts w:ascii="宋体" w:hAnsi="宋体" w:hint="eastAsia"/>
          <w:szCs w:val="21"/>
        </w:rPr>
        <w:t>5.基金托管人</w:t>
      </w:r>
      <w:r w:rsidRPr="00A81491">
        <w:rPr>
          <w:rFonts w:ascii="宋体" w:hAnsi="宋体" w:cs="宋体" w:hint="eastAsia"/>
          <w:kern w:val="0"/>
          <w:szCs w:val="21"/>
        </w:rPr>
        <w:t>依据有关法律法规的规定和《基金合同》的约定</w:t>
      </w:r>
      <w:r w:rsidRPr="00A81491">
        <w:rPr>
          <w:rFonts w:ascii="宋体" w:hAnsi="宋体" w:hint="eastAsia"/>
          <w:szCs w:val="21"/>
        </w:rPr>
        <w:t>对基金管理人参与银行间债券市场进行监督。</w:t>
      </w:r>
    </w:p>
    <w:p w:rsidR="00E47959" w:rsidRPr="00A81491" w:rsidP="00E47959">
      <w:pPr>
        <w:spacing w:line="440" w:lineRule="exact"/>
        <w:ind w:firstLine="420" w:firstLineChars="200"/>
        <w:rPr>
          <w:rFonts w:ascii="宋体" w:hAnsi="宋体"/>
          <w:szCs w:val="21"/>
        </w:rPr>
      </w:pPr>
      <w:r w:rsidRPr="00A81491">
        <w:rPr>
          <w:rFonts w:ascii="宋体" w:hAnsi="宋体" w:hint="eastAsia"/>
          <w:szCs w:val="21"/>
        </w:rPr>
        <w:t>（1）基金托管人按以下方式对基金管理人参与银行间市场交易的交易对手的资信风险控制措施进行监督。</w:t>
      </w:r>
    </w:p>
    <w:p w:rsidR="00E47959" w:rsidRPr="00A81491" w:rsidP="00E47959">
      <w:pPr>
        <w:spacing w:line="440" w:lineRule="exact"/>
        <w:ind w:firstLine="420" w:firstLineChars="200"/>
        <w:rPr>
          <w:rFonts w:ascii="宋体" w:hAnsi="宋体"/>
          <w:szCs w:val="21"/>
        </w:rPr>
      </w:pPr>
      <w:r w:rsidRPr="00A81491">
        <w:rPr>
          <w:rFonts w:ascii="宋体" w:hAnsi="宋体" w:hint="eastAsia"/>
          <w:szCs w:val="21"/>
        </w:rPr>
        <w:t>基金管理人向基金托管人提供其银行间债券市场交易的交易对手库，交易对手库由银行</w:t>
      </w:r>
      <w:r w:rsidRPr="00A81491">
        <w:rPr>
          <w:rFonts w:ascii="宋体" w:hAnsi="宋体" w:hint="eastAsia"/>
          <w:szCs w:val="21"/>
        </w:rPr>
        <w:t>间交易会员中财务状况较好、实力雄厚、信用等级高的交易对手组成。基金管理人可以根据实际情况的变化，及时对交易对手库予以更新和调整，并及时书面通知基金托管人。基金托管人据以对基金银行间债券市场交易的交易对手是否符合上述名单进行监督。</w:t>
      </w:r>
    </w:p>
    <w:p w:rsidR="00E47959" w:rsidRPr="00A81491" w:rsidP="00E47959">
      <w:pPr>
        <w:spacing w:line="440" w:lineRule="exact"/>
        <w:ind w:firstLine="420" w:firstLineChars="200"/>
        <w:rPr>
          <w:rFonts w:ascii="宋体" w:hAnsi="宋体"/>
          <w:szCs w:val="21"/>
        </w:rPr>
      </w:pPr>
      <w:r w:rsidRPr="00A81491">
        <w:rPr>
          <w:rFonts w:ascii="宋体" w:hAnsi="宋体" w:hint="eastAsia"/>
          <w:szCs w:val="21"/>
        </w:rPr>
        <w:t>（2）基金托管人对银行间交易市场的交易方式的控制按如下约定进行监督。</w:t>
      </w:r>
    </w:p>
    <w:p w:rsidR="00E47959" w:rsidRPr="00A81491" w:rsidP="00E47959">
      <w:pPr>
        <w:spacing w:line="440" w:lineRule="exact"/>
        <w:ind w:firstLine="420" w:firstLineChars="200"/>
        <w:rPr>
          <w:rFonts w:ascii="宋体" w:hAnsi="宋体"/>
          <w:szCs w:val="21"/>
        </w:rPr>
      </w:pPr>
      <w:r w:rsidRPr="00A81491">
        <w:rPr>
          <w:rFonts w:ascii="宋体" w:hAnsi="宋体" w:hint="eastAsia"/>
          <w:szCs w:val="21"/>
        </w:rPr>
        <w:t>基金管理人应按照审慎的风险控制原则，对银行间交易对手的资信状况进行评估，控制交易对手的资信风险，确定与各类交易对手所适用的交易结算方式，在具体的交易中，应尽力争取对基金有利的交易方式。由于交易对手资信风险引起的损失，基金托管人不承担赔偿责任。</w:t>
      </w:r>
    </w:p>
    <w:p w:rsidR="00E47959" w:rsidRPr="00A81491" w:rsidP="00E47959">
      <w:pPr>
        <w:ind w:left="239" w:firstLine="210" w:leftChars="114" w:firstLineChars="100"/>
        <w:rPr>
          <w:rFonts w:ascii="宋体" w:hAnsi="宋体"/>
          <w:szCs w:val="21"/>
        </w:rPr>
      </w:pPr>
      <w:r w:rsidRPr="00A81491">
        <w:rPr>
          <w:rFonts w:ascii="宋体" w:hAnsi="宋体" w:hint="eastAsia"/>
          <w:szCs w:val="21"/>
        </w:rPr>
        <w:t>6.基金托管人对基金管理人选择存款银行进行监督。</w:t>
      </w:r>
    </w:p>
    <w:p w:rsidR="00E47959" w:rsidRPr="00A81491" w:rsidP="00E47959">
      <w:pPr>
        <w:tabs>
          <w:tab w:val="left" w:pos="4680"/>
        </w:tabs>
        <w:spacing w:line="360" w:lineRule="auto"/>
        <w:ind w:firstLine="420" w:firstLineChars="200"/>
        <w:rPr>
          <w:rFonts w:ascii="宋体" w:hAnsi="宋体"/>
          <w:kern w:val="0"/>
          <w:szCs w:val="21"/>
        </w:rPr>
      </w:pPr>
      <w:r w:rsidRPr="00A81491">
        <w:rPr>
          <w:rFonts w:ascii="宋体" w:hAnsi="宋体" w:hint="eastAsia"/>
          <w:kern w:val="0"/>
          <w:szCs w:val="21"/>
        </w:rPr>
        <w:t>基金如投资银行存款，基金管理人应根据法律法规的规定及《基金合同》的约定，事先确定符合条件的所有存款银行的名单，并及时提供给基金托管人，基金管理人可以根据实际情况的变化，及时对存款银行的名单予以更新和调整，并通知基金托管人。基金托管人据此对基金投资银行存款的交易对手是否符合上述名单进行监督。</w:t>
      </w:r>
    </w:p>
    <w:p w:rsidR="00E47959" w:rsidRPr="00A81491" w:rsidP="00E47959">
      <w:pPr>
        <w:tabs>
          <w:tab w:val="left" w:pos="4680"/>
        </w:tabs>
        <w:spacing w:line="360" w:lineRule="auto"/>
        <w:ind w:firstLine="420" w:firstLineChars="200"/>
        <w:rPr>
          <w:rFonts w:ascii="宋体" w:hAnsi="宋体"/>
          <w:kern w:val="0"/>
          <w:szCs w:val="21"/>
        </w:rPr>
      </w:pPr>
      <w:r w:rsidRPr="00A81491">
        <w:rPr>
          <w:rFonts w:ascii="宋体" w:hAnsi="宋体" w:hint="eastAsia"/>
          <w:kern w:val="0"/>
          <w:szCs w:val="21"/>
        </w:rPr>
        <w:t>基金管理人负责对存款银行的资信控制，并对投资银行存款的信用风险（包括但不限于存款银行的信用等级、存款银行的支付能力等）进行评估。对于基金投资的银行存款，由于存款银行发生信用风险事件而造成损失时，基金管理人有权要求相关责任人进行赔偿。</w:t>
      </w:r>
    </w:p>
    <w:p w:rsidR="00E47959" w:rsidRPr="00A81491" w:rsidP="00E47959">
      <w:pPr>
        <w:spacing w:line="440" w:lineRule="exact"/>
        <w:ind w:firstLine="452" w:firstLineChars="215"/>
        <w:rPr>
          <w:rFonts w:ascii="宋体" w:hAnsi="宋体"/>
          <w:szCs w:val="21"/>
        </w:rPr>
      </w:pPr>
      <w:r w:rsidRPr="00A81491">
        <w:rPr>
          <w:rFonts w:ascii="宋体" w:hAnsi="宋体" w:hint="eastAsia"/>
          <w:szCs w:val="21"/>
        </w:rPr>
        <w:t>7.基金托管人对基金投资流通受限证券的监督</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管理人投资流通受限证券，应事先根据中国证监会相关规定，明确基金投资流通受限证券的比例，制订严格的投资决策流程和风险控制制度，防范流动性风险、法律风险和操作风险等各种风险。基金托管人对基金管理人是否遵守相关制度、流动性风险处置预案以及相关投资额度和比例等的情况进行监督。</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（1）本基金投资的流通受限证券须为经中国证监会批准的非公开发行股票、公开发行股票网下配售部分等在发行时明确一定期限锁定期的可交易证</w:t>
      </w:r>
      <w:r>
        <w:rPr>
          <w:rFonts w:ascii="宋体" w:hAnsi="宋体" w:hint="eastAsia"/>
          <w:szCs w:val="21"/>
        </w:rPr>
        <w:t>券，</w:t>
      </w:r>
      <w:r w:rsidRPr="00A81491">
        <w:rPr>
          <w:rFonts w:ascii="宋体" w:hAnsi="宋体" w:hint="eastAsia"/>
          <w:szCs w:val="21"/>
        </w:rPr>
        <w:t>不包括由于发布重大消息或其他原因而临时停牌的证券、已发行未上市证券、回购交易中的质押券等流通受限证券。本基金不投资有锁定期但锁定期不明确的证券。</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2）基金管理人投资非公开发行股票，应制订流动性风险处置预案并经其董事会批准。风险处置预案应包括但不限于因投资受限证券需要解决的基金投资比例限制失调、基金流动性困难以及相关损失等问题的应对解决措施，以及有关异常情况的处置。基金管理人应在首次投资流通受限证券前向基金托管人提供基金投资非公开发行股票的相关流动性风险处置预案。</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管理人对本基金投资受限证券的流动性风险负责，确保对相关风险采取积极有效的措施，在合理的时间内有效解决基金运作的流动性问题。如因基金巨额赎回或市场发生剧烈变动等原因而导致基金现金周转出现困难时，基金管理人应</w:t>
      </w:r>
      <w:r w:rsidRPr="00A81491" w:rsidR="00D075CA">
        <w:rPr>
          <w:rFonts w:hint="eastAsia"/>
        </w:rPr>
        <w:t>按照基金合同的约定进行处理</w:t>
      </w:r>
      <w:r w:rsidRPr="00A81491">
        <w:rPr>
          <w:rFonts w:ascii="宋体" w:hAnsi="宋体" w:hint="eastAsia"/>
          <w:szCs w:val="21"/>
        </w:rPr>
        <w:t>。对本基金因投资受限证券导致的流动性风险，基金托管人不承担任何责任。如因基金管理人原因导致本基金出现损失的，基金托管人不承担任何责任。</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3）本基金投资非公开发行股票，基金管理人应至少于执行投资指令之前两个工作日将有关资料书面提交基金托管人，并保证向基金托管人提供的有关资料真实、准确、完整。有关资料如有调整，基金管理人应及时提供调整后的资料。上述书面资料包括但不限于：</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1）中国证监会批准发行非公开发行股票的批准文件。</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2）有关非公开发行股票的发行数量、发行价格、锁定期等发行资料。</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3）基金拟认购的数量、价格、总成本、账面价值。</w:t>
      </w:r>
    </w:p>
    <w:p w:rsidR="00E47959" w:rsidRPr="00A81491" w:rsidP="00953AED">
      <w:pPr>
        <w:spacing w:line="360" w:lineRule="auto"/>
        <w:ind w:firstLine="420" w:firstLineChars="200"/>
        <w:rPr>
          <w:rFonts w:ascii="宋体" w:hAnsi="宋体"/>
          <w:szCs w:val="21"/>
        </w:rPr>
      </w:pPr>
      <w:r w:rsidRPr="00A81491">
        <w:rPr>
          <w:rFonts w:ascii="宋体" w:hAnsi="宋体" w:hint="eastAsia"/>
          <w:szCs w:val="21"/>
        </w:rPr>
        <w:t>4）基金托管人应按照《关于基金投资非公开发行股票等流通受限证券有关问题的通知》规定，对基金管理人是否遵守法律法规进行监督，并审核基金管理人提供的有关书面信息。基金托管人认为上述资料可能导致基金出现风险的，有权要求基金管理人在投资流通受限证券前就该风险的消除或防范措施进行补充书面说明，并保留查看基金管理人风险管理部门就基金投资流通受限证券出具的风险评估报告等资料的权利。否则，基金托管人有权拒绝执行有关指令。因拒绝执行该指令造成基金财产损失的，基金托管人不承担任何责任，并有权报告中国证监会。</w:t>
      </w:r>
    </w:p>
    <w:p w:rsidR="00E47959" w:rsidRPr="00A81491" w:rsidP="00953AED">
      <w:pPr>
        <w:spacing w:line="360" w:lineRule="auto"/>
        <w:ind w:firstLine="420" w:firstLineChars="200"/>
        <w:rPr>
          <w:rFonts w:ascii="宋体" w:hAnsi="宋体"/>
          <w:szCs w:val="21"/>
        </w:rPr>
      </w:pPr>
      <w:r w:rsidRPr="00A81491">
        <w:rPr>
          <w:rFonts w:ascii="宋体" w:hAnsi="宋体" w:hint="eastAsia"/>
          <w:szCs w:val="21"/>
        </w:rPr>
        <w:t>如基金管理人和基金托管人无法就上述问题达成一致，应及时上报中国证监会请求解决。</w:t>
      </w:r>
    </w:p>
    <w:p w:rsidR="00E47959" w:rsidRPr="00A81491" w:rsidP="00953AED">
      <w:pPr>
        <w:spacing w:line="360" w:lineRule="auto"/>
        <w:ind w:firstLine="420" w:firstLineChars="200"/>
        <w:rPr>
          <w:rFonts w:ascii="宋体" w:hAnsi="宋体"/>
          <w:szCs w:val="21"/>
        </w:rPr>
      </w:pPr>
      <w:r w:rsidRPr="00A81491">
        <w:rPr>
          <w:rFonts w:ascii="宋体" w:hAnsi="宋体" w:hint="eastAsia"/>
          <w:szCs w:val="21"/>
        </w:rPr>
        <w:t>8.</w:t>
      </w:r>
      <w:r w:rsidRPr="00A81491">
        <w:rPr>
          <w:rFonts w:ascii="宋体" w:hAnsi="宋体" w:hint="eastAsia"/>
          <w:szCs w:val="21"/>
        </w:rPr>
        <w:t>基金托管人对基金投资中小企业私募债券、中期票据依据本协议第二条第（一）款第2项对投资比例和投资限制进行事后监督。如发现异常情况，应及时以书面形式通知基金管理人。基金管理人应积极配合和协助基金托管人进行监督和核查。基金因投资中小企业私募债券、中期票据导致的信用风险、流动性风险，基金托管人不承担任何责任。如因基金管理人原因导致基金出现损失的，基金托管人不承担任何责任。</w:t>
      </w:r>
    </w:p>
    <w:p w:rsidR="00E47959" w:rsidRPr="00A81491" w:rsidP="00E47959">
      <w:pPr>
        <w:spacing w:after="120" w:line="360" w:lineRule="auto"/>
        <w:ind w:firstLine="420" w:firstLineChars="200"/>
        <w:rPr>
          <w:rFonts w:ascii="宋体" w:hAnsi="宋体"/>
          <w:szCs w:val="21"/>
        </w:rPr>
      </w:pPr>
      <w:r w:rsidRPr="00A81491">
        <w:rPr>
          <w:rFonts w:ascii="宋体" w:hAnsi="宋体" w:hint="eastAsia"/>
          <w:szCs w:val="21"/>
        </w:rPr>
        <w:t>基金管理人管理的基金在投资中小企业私募债、中期票据前，基金管理人须根据法律、法规、监管部门的规定，制定严格的关于投资中小企业私募债、中期票据的风险控制制度和流动性风险处置预案，管理人在此承诺将严格执行该风险控制制度和流动性风险处置预案。</w:t>
      </w:r>
    </w:p>
    <w:p w:rsidR="00E47959" w:rsidRPr="00A81491" w:rsidP="00E47959">
      <w:pPr>
        <w:pStyle w:val="Heading2"/>
        <w:keepNext w:val="0"/>
        <w:keepLines w:val="0"/>
        <w:autoSpaceDE w:val="0"/>
        <w:autoSpaceDN w:val="0"/>
        <w:adjustRightInd w:val="0"/>
        <w:spacing w:before="0" w:after="0" w:line="360" w:lineRule="auto"/>
        <w:ind w:firstLine="315" w:firstLineChars="150"/>
        <w:textAlignment w:val="baseline"/>
        <w:rPr>
          <w:rFonts w:ascii="宋体" w:eastAsia="宋体" w:hAnsi="宋体"/>
          <w:b w:val="0"/>
          <w:sz w:val="21"/>
          <w:szCs w:val="21"/>
        </w:rPr>
      </w:pPr>
      <w:bookmarkStart w:id="13" w:name="_Toc382819074"/>
      <w:r w:rsidRPr="00A81491">
        <w:rPr>
          <w:rFonts w:ascii="宋体" w:eastAsia="宋体" w:hAnsi="宋体" w:hint="eastAsia"/>
          <w:b w:val="0"/>
          <w:sz w:val="21"/>
          <w:szCs w:val="21"/>
        </w:rPr>
        <w:t>（二）基金托管人应根据有关法律法规的规定及《基金合同》的约定，对基金资产净值计算、基金份额净值计算、应收资金到账、基金费用开支及收入确定、基金收益分配、相关</w:t>
      </w:r>
      <w:r w:rsidRPr="00A81491">
        <w:rPr>
          <w:rFonts w:ascii="宋体" w:eastAsia="宋体" w:hAnsi="宋体" w:hint="eastAsia"/>
          <w:b w:val="0"/>
          <w:sz w:val="21"/>
          <w:szCs w:val="21"/>
        </w:rPr>
        <w:t>信息披露、基金宣传推介材料中登载基金业绩表现数据等进行监督和核查。</w:t>
      </w:r>
      <w:bookmarkEnd w:id="13"/>
    </w:p>
    <w:p w:rsidR="00E47959" w:rsidRPr="00A81491" w:rsidP="00E47959">
      <w:pPr>
        <w:pStyle w:val="Heading2"/>
        <w:keepNext w:val="0"/>
        <w:keepLines w:val="0"/>
        <w:autoSpaceDE w:val="0"/>
        <w:autoSpaceDN w:val="0"/>
        <w:adjustRightInd w:val="0"/>
        <w:spacing w:before="0" w:after="0" w:line="360" w:lineRule="auto"/>
        <w:ind w:firstLine="315" w:firstLineChars="150"/>
        <w:textAlignment w:val="baseline"/>
        <w:rPr>
          <w:rFonts w:ascii="宋体" w:eastAsia="宋体" w:hAnsi="宋体"/>
          <w:b w:val="0"/>
          <w:sz w:val="21"/>
          <w:szCs w:val="21"/>
        </w:rPr>
      </w:pPr>
      <w:bookmarkStart w:id="14" w:name="_Toc382819075"/>
      <w:r w:rsidRPr="00A81491">
        <w:rPr>
          <w:rFonts w:ascii="宋体" w:eastAsia="宋体" w:hAnsi="宋体" w:hint="eastAsia"/>
          <w:b w:val="0"/>
          <w:sz w:val="21"/>
          <w:szCs w:val="21"/>
        </w:rPr>
        <w:t>（三）基金托管人发现基金管理人的投资运作及其他运作违反《基金法》、《基金合同》、基金托管协议等有关规定时，应及时以书面形式通知基金管理人限期纠正，基金管理人收到通知后应在下一个工作日及时核对，并以书面形式向基金托管人发出回函，进行解释或举证。</w:t>
      </w:r>
      <w:bookmarkEnd w:id="14"/>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在限期内，基金托管人有权随时对通知事项进行复查，督促基金管理人改正。基金管理人对基金托管人通知的违规事项未能在限期内纠正的，基金托管人应报告中国证监会。</w:t>
      </w:r>
    </w:p>
    <w:p w:rsidR="00E47959" w:rsidRPr="00A81491" w:rsidP="00E47959">
      <w:pPr>
        <w:spacing w:line="440" w:lineRule="exact"/>
        <w:ind w:firstLine="420" w:firstLineChars="200"/>
        <w:rPr>
          <w:rFonts w:ascii="宋体" w:hAnsi="宋体"/>
          <w:szCs w:val="21"/>
        </w:rPr>
      </w:pPr>
      <w:r w:rsidRPr="00A81491">
        <w:rPr>
          <w:rFonts w:ascii="宋体" w:hAnsi="宋体" w:hint="eastAsia"/>
          <w:szCs w:val="21"/>
        </w:rPr>
        <w:t>基金管理人应积极配合和协助基金托管人依照法律法规、《基金合同》和本托管协议对基金业务的监督和核查，对基金托管人发出的书面提示，必须在规定时间内答复基金托管人并改正，或就基金托管人的疑义进行解释或举证，对基金托管人按照法律法规、《基金合同》和本托管协议的要求需向中国证监会报送基金监督报告的，基金管理人应积极配合提供相关数据资料和制度等。</w:t>
      </w:r>
    </w:p>
    <w:p w:rsidR="00E47959" w:rsidRPr="00A81491" w:rsidP="00E47959">
      <w:pPr>
        <w:spacing w:line="440" w:lineRule="exact"/>
        <w:ind w:firstLine="420" w:firstLineChars="200"/>
        <w:rPr>
          <w:rFonts w:ascii="宋体" w:hAnsi="宋体"/>
          <w:szCs w:val="21"/>
        </w:rPr>
      </w:pPr>
      <w:r w:rsidRPr="00A81491">
        <w:rPr>
          <w:rFonts w:ascii="宋体" w:hAnsi="宋体" w:hint="eastAsia"/>
          <w:szCs w:val="21"/>
        </w:rPr>
        <w:t>若基金托管人发现基金管理人发出但未执行的投资指令或依据交易程序已经生效的投资指令违反法律、行政法规和其他有关规定，或者违反《基金合同》约定的，应当立即通知基金管理人，并报告中国证监会。基金管理人的上述违规失信行为给基金财产或基金份额持有人造成的损失，由基金管理人承担。</w:t>
      </w:r>
    </w:p>
    <w:p w:rsidR="00E47959" w:rsidRPr="00A81491" w:rsidP="00E47959">
      <w:pPr>
        <w:spacing w:line="440" w:lineRule="exact"/>
        <w:ind w:firstLine="420" w:firstLineChars="200"/>
        <w:rPr>
          <w:rFonts w:ascii="宋体" w:hAnsi="宋体"/>
          <w:szCs w:val="21"/>
        </w:rPr>
      </w:pPr>
      <w:r w:rsidRPr="00A81491">
        <w:rPr>
          <w:rFonts w:ascii="宋体" w:hAnsi="宋体" w:hint="eastAsia"/>
          <w:szCs w:val="21"/>
        </w:rPr>
        <w:t>对于必须于估值完成后方可获知的监控指标或依据交易程序已经成交的投资指令，基金托管人发现该投资指令违反法律法规或者违反《基金合同》约定的，应当立即通知基金管理人，并报告中国证监会。</w:t>
      </w:r>
    </w:p>
    <w:p w:rsidR="00E47959" w:rsidRPr="00A81491" w:rsidP="00E47959">
      <w:pPr>
        <w:spacing w:line="440" w:lineRule="exact"/>
        <w:ind w:firstLine="420" w:firstLineChars="200"/>
        <w:rPr>
          <w:rFonts w:ascii="宋体" w:hAnsi="宋体"/>
          <w:szCs w:val="21"/>
        </w:rPr>
      </w:pPr>
      <w:r w:rsidRPr="00A81491">
        <w:rPr>
          <w:rFonts w:ascii="宋体" w:hAnsi="宋体" w:hint="eastAsia"/>
          <w:szCs w:val="21"/>
        </w:rPr>
        <w:t>基金托管人发现基金管理人有重大违规行为，应立即报告中国证监会，同时通知基金管理人限期纠正。</w:t>
      </w:r>
    </w:p>
    <w:p w:rsidR="00E47959" w:rsidRPr="00A81491" w:rsidP="00E47959">
      <w:pPr>
        <w:spacing w:line="440" w:lineRule="exact"/>
        <w:ind w:firstLine="420" w:firstLineChars="200"/>
        <w:rPr>
          <w:rFonts w:ascii="宋体" w:hAnsi="宋体"/>
          <w:szCs w:val="21"/>
        </w:rPr>
      </w:pPr>
      <w:r w:rsidRPr="00A81491">
        <w:rPr>
          <w:rFonts w:ascii="宋体" w:hAnsi="宋体" w:hint="eastAsia"/>
          <w:szCs w:val="21"/>
        </w:rPr>
        <w:t>基金管理人无正当理由，拒绝、阻挠基金托管人根据本协议规定行使监督权，或采取拖延、欺诈等手段妨碍基金托管人进行有效监督，情节严重或经基金托管人提出警告仍不改正的，基金托管人应报告中国证监会。</w:t>
      </w:r>
    </w:p>
    <w:p w:rsidR="00E47959" w:rsidRPr="00A81491" w:rsidP="00E47959">
      <w:pPr>
        <w:pStyle w:val="Heading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15" w:name="_Toc382819076"/>
      <w:r w:rsidRPr="00A81491">
        <w:rPr>
          <w:rFonts w:ascii="宋体" w:eastAsia="宋体" w:hAnsi="宋体" w:cs="Arial" w:hint="eastAsia"/>
          <w:sz w:val="21"/>
          <w:szCs w:val="21"/>
        </w:rPr>
        <w:t>基金管理人对基金托管人的业务核查</w:t>
      </w:r>
      <w:bookmarkEnd w:id="15"/>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管理人对基金托管人履行托管职责情况进行核查，核查事项包括但不限于基金托管人是否安全保管基金财产、是否分别开设基金财产的资金账户和证券账户、是否复核基金管理人计算的基金资产净值和基金份额净值、是否根据管理人指令办理清算交收、进行相关信息披露和监督基金投资运作等行为。</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基金管理人发现基金托管人擅自挪用基金财产、未对基金财产实行分账管理、无故未执</w:t>
      </w:r>
      <w:r w:rsidRPr="00A81491">
        <w:rPr>
          <w:rFonts w:ascii="宋体" w:hAnsi="宋体" w:hint="eastAsia"/>
          <w:szCs w:val="21"/>
        </w:rPr>
        <w:t>行或无故延迟执行基金管理人资金划拨指令、泄露基金投资信息等违反《基金法》、《基金合同》、本托管协议及其他有关规定时，基金管理人应及时以书面形式通知基金托管人限期纠正，基金托管人收到通知后应及时核对并以书面形式向基金管理人发出回函。在限期内，基金管理人有权随时对通知事项进行复查，督促基金托管人改正。基金托管人对基金管理人通知的违规事项未能在限期内纠正的，基金管理人应报告中国证监会。基金管理人发现基金托管人有重大违规行为，应立即报告中国证监会和银行业监督管理机构，同时通知基金托管人限期纠正。</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基金托管人应积极配合基金管理人的核查行为，包括但不限于：提交相关资料以供基金管理人核查托管财产的完整性和真实性，在规定时间内答复基金管理人并改正。</w:t>
      </w:r>
    </w:p>
    <w:p w:rsidR="00E47959" w:rsidRPr="00A81491" w:rsidP="00E47959">
      <w:pPr>
        <w:pStyle w:val="BodyTextIndent2"/>
        <w:rPr>
          <w:rFonts w:ascii="宋体" w:eastAsia="宋体" w:hAnsi="宋体"/>
          <w:sz w:val="21"/>
          <w:szCs w:val="21"/>
        </w:rPr>
      </w:pPr>
      <w:bookmarkStart w:id="16" w:name="_Toc382818598"/>
      <w:bookmarkStart w:id="17" w:name="_Toc382819077"/>
      <w:r w:rsidRPr="00A81491">
        <w:rPr>
          <w:rFonts w:ascii="宋体" w:eastAsia="宋体" w:hAnsi="宋体" w:hint="eastAsia"/>
          <w:sz w:val="21"/>
          <w:szCs w:val="21"/>
        </w:rPr>
        <w:t>基金托管人无正当理由，拒绝、阻挠基金管理人根据本协议规定行使监督权，或采取拖延、欺诈等手段妨碍基金管理人进行有效监督，情节严重或经基金管理人提出警告仍不改正的，基金管理人应报告中国证监会。</w:t>
      </w:r>
      <w:bookmarkEnd w:id="16"/>
      <w:bookmarkEnd w:id="17"/>
    </w:p>
    <w:p w:rsidR="00E47959" w:rsidRPr="00A81491" w:rsidP="00E47959">
      <w:pPr>
        <w:pStyle w:val="Heading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18" w:name="_Toc382819078"/>
      <w:r w:rsidRPr="00A81491">
        <w:rPr>
          <w:rFonts w:ascii="宋体" w:eastAsia="宋体" w:hAnsi="宋体" w:cs="Arial" w:hint="eastAsia"/>
          <w:sz w:val="21"/>
          <w:szCs w:val="21"/>
        </w:rPr>
        <w:t>基金财产保管</w:t>
      </w:r>
      <w:bookmarkEnd w:id="18"/>
    </w:p>
    <w:p w:rsidR="00E47959" w:rsidRPr="00A81491" w:rsidP="00E47959">
      <w:pPr>
        <w:pStyle w:val="Heading2"/>
        <w:keepNext w:val="0"/>
        <w:keepLines w:val="0"/>
        <w:autoSpaceDE w:val="0"/>
        <w:autoSpaceDN w:val="0"/>
        <w:adjustRightInd w:val="0"/>
        <w:spacing w:before="0" w:after="0" w:line="360" w:lineRule="auto"/>
        <w:ind w:firstLine="315" w:firstLineChars="150"/>
        <w:textAlignment w:val="baseline"/>
        <w:rPr>
          <w:rFonts w:ascii="宋体" w:eastAsia="宋体" w:hAnsi="宋体"/>
          <w:b w:val="0"/>
          <w:bCs w:val="0"/>
          <w:sz w:val="21"/>
          <w:szCs w:val="21"/>
        </w:rPr>
      </w:pPr>
      <w:bookmarkStart w:id="19" w:name="_Toc382819079"/>
      <w:r w:rsidRPr="00A81491">
        <w:rPr>
          <w:rFonts w:ascii="宋体" w:eastAsia="宋体" w:hAnsi="宋体" w:hint="eastAsia"/>
          <w:b w:val="0"/>
          <w:bCs w:val="0"/>
          <w:sz w:val="21"/>
          <w:szCs w:val="21"/>
        </w:rPr>
        <w:t>（一）基金财产保管的原则</w:t>
      </w:r>
      <w:bookmarkEnd w:id="19"/>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1.基金财产应独立于基金管理人、基金托管人的固有财产。</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2.基金托管人应按本协议规定安全保管托管财产。未经基金管理人的指令，不得自行运用、处分、分配基金的任何财产（托管人主动扣收的汇划费除外）。托管人不对处于自身实际控制之外的账户及财产承担责任。</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3.基金托管人按照规定为托管的基金财产开设资金账户和证券账户。</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4.基金托管人对所托管的不同基金财产分别设置账户，与基金托管人的其他业务和其他基金的托管业务实行严格的分账管理，确保基金财产的完整与独立。</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5.对于因基金认（申）购、基金投资过程中产生的应收财产，</w:t>
      </w:r>
      <w:r w:rsidRPr="00A81491" w:rsidR="004D2323">
        <w:rPr>
          <w:rFonts w:ascii="宋体" w:hAnsi="宋体" w:hint="eastAsia"/>
          <w:szCs w:val="21"/>
        </w:rPr>
        <w:t>如基金托管人无法从公开信息或基金管理人提供的书面资料中获取到账日期信息的，</w:t>
      </w:r>
      <w:r w:rsidRPr="00A81491">
        <w:rPr>
          <w:rFonts w:ascii="宋体" w:hAnsi="宋体" w:hint="eastAsia"/>
          <w:szCs w:val="21"/>
        </w:rPr>
        <w:t>应由基金管理人负责与有关当事人确定到账日期并通知基金托管人，到账日基金财产没有到达基金托管人处的，基金托管人应及时通知基金管理人采取措施进行催收。由此给基金造成损失的，基金管理人应负责向有关当事人追偿基金的损失，基金托管人对此不承担责任。</w:t>
      </w:r>
    </w:p>
    <w:p w:rsidR="00E47959" w:rsidRPr="00A81491" w:rsidP="00E47959">
      <w:pPr>
        <w:pStyle w:val="Heading2"/>
        <w:keepNext w:val="0"/>
        <w:keepLines w:val="0"/>
        <w:autoSpaceDE w:val="0"/>
        <w:autoSpaceDN w:val="0"/>
        <w:adjustRightInd w:val="0"/>
        <w:spacing w:before="0" w:after="0" w:line="360" w:lineRule="auto"/>
        <w:ind w:firstLine="420" w:firstLineChars="200"/>
        <w:textAlignment w:val="baseline"/>
        <w:rPr>
          <w:rFonts w:ascii="宋体" w:eastAsia="宋体" w:hAnsi="宋体"/>
          <w:b w:val="0"/>
          <w:bCs w:val="0"/>
          <w:sz w:val="21"/>
          <w:szCs w:val="21"/>
        </w:rPr>
      </w:pPr>
      <w:bookmarkStart w:id="20" w:name="_Toc382819080"/>
      <w:r w:rsidRPr="00A81491">
        <w:rPr>
          <w:rFonts w:ascii="宋体" w:eastAsia="宋体" w:hAnsi="宋体" w:hint="eastAsia"/>
          <w:b w:val="0"/>
          <w:bCs w:val="0"/>
          <w:sz w:val="21"/>
          <w:szCs w:val="21"/>
        </w:rPr>
        <w:t>（二）募集资金的验证</w:t>
      </w:r>
      <w:bookmarkEnd w:id="20"/>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募集期内销售机构按销售与服务代理协议的约定，将认购资金划入基金管理人在具有托</w:t>
      </w:r>
      <w:r w:rsidRPr="00A81491">
        <w:rPr>
          <w:rFonts w:ascii="宋体" w:hAnsi="宋体" w:hint="eastAsia"/>
          <w:szCs w:val="21"/>
        </w:rPr>
        <w:t>管资格的商业银行开设的“</w:t>
      </w:r>
      <w:r w:rsidRPr="00A81491" w:rsidR="00953AED">
        <w:rPr>
          <w:rFonts w:ascii="宋体" w:hAnsi="宋体" w:hint="eastAsia"/>
          <w:szCs w:val="21"/>
        </w:rPr>
        <w:t>易方达</w:t>
      </w:r>
      <w:r w:rsidRPr="00A81491">
        <w:rPr>
          <w:rFonts w:ascii="宋体" w:hAnsi="宋体" w:hint="eastAsia"/>
          <w:szCs w:val="21"/>
        </w:rPr>
        <w:t>基金管理有限公司基金认购专户”。该账户由基金管理人开立并管理。基金募集期满，募集的基金份额总额、基金募集金额、基金份额持有人人数符合《基金法》、《运作办法》等有关规定后，由基金管理人聘请具有从事证券业务资格的会计师事务所进行验资，出具验资报告，出具的验资报告应由参加验资的2名以上（含2名）中国注册会计师签字方为有效。基金托管人收到有效认购资金当日以书面形式确认资金到账情况，并及时将资金到账凭证传真给基金管理人，双方进行账务处理。</w:t>
      </w:r>
    </w:p>
    <w:p w:rsidR="00E47959" w:rsidRPr="00A81491" w:rsidP="00E47959">
      <w:pPr>
        <w:spacing w:line="360" w:lineRule="auto"/>
        <w:ind w:firstLine="420" w:firstLineChars="200"/>
        <w:rPr>
          <w:rFonts w:ascii="宋体" w:hAnsi="宋体" w:cs="Arial"/>
          <w:szCs w:val="21"/>
        </w:rPr>
      </w:pPr>
      <w:r w:rsidRPr="00A81491">
        <w:rPr>
          <w:rFonts w:ascii="宋体" w:hAnsi="宋体" w:cs="Arial" w:hint="eastAsia"/>
          <w:szCs w:val="21"/>
        </w:rPr>
        <w:t>若基金募集期限届满，未能达到《基金合同》生效的条件，由基金管理人按规定办理退款事宜。</w:t>
      </w:r>
    </w:p>
    <w:p w:rsidR="00E47959" w:rsidRPr="00A81491" w:rsidP="00E47959">
      <w:pPr>
        <w:pStyle w:val="Heading2"/>
        <w:keepNext w:val="0"/>
        <w:keepLines w:val="0"/>
        <w:autoSpaceDE w:val="0"/>
        <w:autoSpaceDN w:val="0"/>
        <w:adjustRightInd w:val="0"/>
        <w:spacing w:before="0" w:after="0" w:line="360" w:lineRule="auto"/>
        <w:ind w:firstLine="420" w:firstLineChars="200"/>
        <w:textAlignment w:val="baseline"/>
        <w:rPr>
          <w:rFonts w:ascii="宋体" w:eastAsia="宋体" w:hAnsi="宋体"/>
          <w:b w:val="0"/>
          <w:bCs w:val="0"/>
          <w:sz w:val="21"/>
          <w:szCs w:val="21"/>
        </w:rPr>
      </w:pPr>
      <w:bookmarkStart w:id="21" w:name="_Toc382819081"/>
      <w:r w:rsidRPr="00A81491">
        <w:rPr>
          <w:rFonts w:ascii="宋体" w:eastAsia="宋体" w:hAnsi="宋体" w:hint="eastAsia"/>
          <w:b w:val="0"/>
          <w:bCs w:val="0"/>
          <w:sz w:val="21"/>
          <w:szCs w:val="21"/>
        </w:rPr>
        <w:t>（三）基金资产托管专户的开立和管理</w:t>
      </w:r>
      <w:bookmarkEnd w:id="21"/>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托管人以基金托管人的名义或以基金的名义在其营业机构开设资产托管专户，并根据基金管理人合法合规的有效指令办理资金收付。基金管理人应根据法律法规及托管行的相关要求，提供开户所需的资料并提供其他必要协助。本基金的资产托管专户的预留印鉴的印章</w:t>
      </w:r>
      <w:r>
        <w:rPr>
          <w:rFonts w:ascii="宋体" w:hAnsi="宋体" w:hint="eastAsia"/>
          <w:szCs w:val="21"/>
        </w:rPr>
        <w:t>由基金托管人刻制</w:t>
      </w:r>
      <w:r w:rsidRPr="00A81491" w:rsidR="00050C79">
        <w:rPr>
          <w:rFonts w:ascii="宋体" w:hAnsi="宋体" w:hint="eastAsia"/>
          <w:szCs w:val="21"/>
        </w:rPr>
        <w:t>、</w:t>
      </w:r>
      <w:r w:rsidRPr="00A81491">
        <w:rPr>
          <w:rFonts w:ascii="宋体" w:hAnsi="宋体" w:hint="eastAsia"/>
          <w:szCs w:val="21"/>
        </w:rPr>
        <w:t>保管和使用。</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本基金的一切货币收支活动，均需通过基金托管人或基金的资产托管专户进行。基金的资产托管专户的开立和使用，限于满足开展本基金业务的需要。除因本基金业务需要，基金托管人和基金管理人不得假借本基金的名义开立其他任何银行账户；亦不得使用以基金名义开立的银行账户进行本基金业务以外的活动。</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资产托管专户的管理应符合《人民币银行结算账户管理办法》、</w:t>
      </w:r>
      <w:r w:rsidRPr="00A81491">
        <w:rPr>
          <w:rFonts w:ascii="宋体" w:hAnsi="宋体" w:hint="eastAsia"/>
          <w:szCs w:val="21"/>
        </w:rPr>
        <w:t>《人民币利率管理规定》、《利率管理暂行规定》、《支付结算办法》以及银行业监督管理机构的其他有关规定。</w:t>
      </w:r>
    </w:p>
    <w:p w:rsidR="00E47959" w:rsidRPr="00A81491" w:rsidP="00E47959">
      <w:pPr>
        <w:pStyle w:val="Heading2"/>
        <w:keepNext w:val="0"/>
        <w:keepLines w:val="0"/>
        <w:autoSpaceDE w:val="0"/>
        <w:autoSpaceDN w:val="0"/>
        <w:adjustRightInd w:val="0"/>
        <w:spacing w:before="0" w:after="0" w:line="360" w:lineRule="auto"/>
        <w:ind w:firstLine="420" w:firstLineChars="200"/>
        <w:textAlignment w:val="baseline"/>
        <w:rPr>
          <w:rFonts w:ascii="宋体" w:eastAsia="宋体" w:hAnsi="宋体"/>
          <w:b w:val="0"/>
          <w:bCs w:val="0"/>
          <w:sz w:val="21"/>
          <w:szCs w:val="21"/>
        </w:rPr>
      </w:pPr>
      <w:bookmarkStart w:id="22" w:name="_Toc382819082"/>
      <w:r w:rsidRPr="00A81491">
        <w:rPr>
          <w:rFonts w:ascii="宋体" w:eastAsia="宋体" w:hAnsi="宋体" w:hint="eastAsia"/>
          <w:b w:val="0"/>
          <w:bCs w:val="0"/>
          <w:sz w:val="21"/>
          <w:szCs w:val="21"/>
        </w:rPr>
        <w:t>（四）基金证券账户与证券交易资金账户的开设和管理</w:t>
      </w:r>
      <w:bookmarkEnd w:id="22"/>
    </w:p>
    <w:p w:rsidR="00E47959" w:rsidRPr="00A81491" w:rsidP="00E47959">
      <w:pPr>
        <w:tabs>
          <w:tab w:val="left" w:pos="4680"/>
        </w:tabs>
        <w:spacing w:line="360" w:lineRule="auto"/>
        <w:ind w:firstLine="420" w:firstLineChars="200"/>
        <w:rPr>
          <w:rFonts w:ascii="宋体" w:hAnsi="宋体"/>
          <w:szCs w:val="21"/>
        </w:rPr>
      </w:pPr>
      <w:r w:rsidRPr="00A81491">
        <w:rPr>
          <w:rFonts w:ascii="宋体" w:hAnsi="宋体" w:hint="eastAsia"/>
          <w:szCs w:val="21"/>
        </w:rPr>
        <w:t>基金托管人以基金托管人和本基金联名的方式在</w:t>
      </w:r>
      <w:r>
        <w:rPr>
          <w:rFonts w:ascii="宋体" w:hAnsi="宋体" w:hint="eastAsia"/>
          <w:szCs w:val="21"/>
        </w:rPr>
        <w:t>中国证券登记结算有限责任公司</w:t>
      </w:r>
      <w:r w:rsidRPr="00A81491">
        <w:rPr>
          <w:rFonts w:ascii="宋体" w:hAnsi="宋体" w:hint="eastAsia"/>
          <w:szCs w:val="21"/>
        </w:rPr>
        <w:t>开立专门的证券账户。</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基金证券账户的开立和使用，限于满足开展本基金业务的需要。基金托管人和基金管理人不得出借和未经对方同意擅自转让本基金的任何证券账户；亦不得使用本基金的任何证券账户进行本基金业务以外的活动。</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基金证券账户的开立由基金托管人负责，管理和运用由基金管理人负责。</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基金托管人保管证券账户卡原件。</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基金托管人以基金托管人的名义在</w:t>
      </w:r>
      <w:r>
        <w:rPr>
          <w:rFonts w:ascii="宋体" w:hAnsi="宋体" w:hint="eastAsia"/>
          <w:szCs w:val="21"/>
        </w:rPr>
        <w:t>中国证券登记结算有限责任公司</w:t>
      </w:r>
      <w:r w:rsidRPr="00A81491">
        <w:rPr>
          <w:rFonts w:ascii="宋体" w:hAnsi="宋体" w:hint="eastAsia"/>
          <w:szCs w:val="21"/>
        </w:rPr>
        <w:t>开立结算备付金账户，基金托管人代表所托管的基金完成与中国证券登记结算有限责任公司的一级法人清算工作，基金管理人应予以积极协助。结算备付金、</w:t>
      </w:r>
      <w:r w:rsidRPr="00A81491" w:rsidR="00050C79">
        <w:rPr>
          <w:rFonts w:ascii="宋体" w:hAnsi="宋体" w:hint="eastAsia"/>
          <w:szCs w:val="21"/>
        </w:rPr>
        <w:t>证券结算保证金</w:t>
      </w:r>
      <w:r w:rsidRPr="00A81491">
        <w:rPr>
          <w:rFonts w:ascii="宋体" w:hAnsi="宋体" w:hint="eastAsia"/>
          <w:szCs w:val="21"/>
        </w:rPr>
        <w:t>等的收取按照中国证券登记</w:t>
      </w:r>
      <w:r w:rsidRPr="00A81491">
        <w:rPr>
          <w:rFonts w:ascii="宋体" w:hAnsi="宋体" w:hint="eastAsia"/>
          <w:szCs w:val="21"/>
        </w:rPr>
        <w:t>结算有限责任公司的规定和基金托管人为履行结算参与人的义务所制定的业务规则执行。</w:t>
      </w:r>
    </w:p>
    <w:p w:rsidR="00E47959" w:rsidRPr="00A81491" w:rsidP="00E47959">
      <w:pPr>
        <w:pStyle w:val="Heading2"/>
        <w:keepNext w:val="0"/>
        <w:keepLines w:val="0"/>
        <w:autoSpaceDE w:val="0"/>
        <w:autoSpaceDN w:val="0"/>
        <w:adjustRightInd w:val="0"/>
        <w:spacing w:before="0" w:after="0" w:line="360" w:lineRule="auto"/>
        <w:ind w:firstLine="420" w:firstLineChars="200"/>
        <w:textAlignment w:val="baseline"/>
        <w:rPr>
          <w:rFonts w:ascii="宋体" w:eastAsia="宋体" w:hAnsi="宋体"/>
          <w:b w:val="0"/>
          <w:bCs w:val="0"/>
          <w:sz w:val="21"/>
          <w:szCs w:val="21"/>
        </w:rPr>
      </w:pPr>
      <w:bookmarkStart w:id="23" w:name="_Toc382819083"/>
      <w:r w:rsidRPr="00A81491">
        <w:rPr>
          <w:rFonts w:ascii="宋体" w:eastAsia="宋体" w:hAnsi="宋体" w:hint="eastAsia"/>
          <w:b w:val="0"/>
          <w:bCs w:val="0"/>
          <w:sz w:val="21"/>
          <w:szCs w:val="21"/>
        </w:rPr>
        <w:t>（五）银行间市场债券托管和资金结算专户的开立和管理及市场准入备案</w:t>
      </w:r>
      <w:bookmarkEnd w:id="23"/>
    </w:p>
    <w:p w:rsidR="00E47959" w:rsidRPr="00A81491" w:rsidP="00C40763">
      <w:pPr>
        <w:spacing w:line="360" w:lineRule="auto"/>
        <w:ind w:firstLine="420" w:firstLineChars="200"/>
        <w:rPr>
          <w:rFonts w:ascii="宋体" w:hAnsi="宋体"/>
          <w:szCs w:val="21"/>
        </w:rPr>
      </w:pPr>
      <w:bookmarkStart w:id="24" w:name="_Toc382819084"/>
      <w:r w:rsidRPr="00A81491">
        <w:rPr>
          <w:rFonts w:ascii="宋体" w:hAnsi="宋体" w:hint="eastAsia"/>
          <w:szCs w:val="21"/>
        </w:rPr>
        <w:t>《基金合同》生效后，在符合监管机构要求的情况下，基金管理人负责以基金的名义申请并取得进入全国银行间同业拆借市场的交易资格，并代表基金进行交易；基金托管人根据中国人民银行、中央国债登记结算有限责任公司、银行间市场清算所股份有限公司的有关规定，以本基金的名义分别在中央国债登记结算有限责任公司、银行间市场清算所股份有限公司开立债券托管账户和资金结算账户，并代表基金进行银行间市场债券交易的结算。基金管理人和基金托管人应共同负责完成银行间债券市场准入备案。</w:t>
      </w:r>
      <w:bookmarkEnd w:id="24"/>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（六）其他账户的开设和管理</w:t>
      </w:r>
    </w:p>
    <w:p w:rsidR="00E47959" w:rsidRPr="00A81491" w:rsidP="00E47959">
      <w:pPr>
        <w:tabs>
          <w:tab w:val="left" w:pos="4680"/>
        </w:tabs>
        <w:spacing w:line="360" w:lineRule="auto"/>
        <w:ind w:firstLine="420" w:firstLineChars="200"/>
        <w:rPr>
          <w:rFonts w:ascii="宋体" w:hAnsi="宋体"/>
          <w:szCs w:val="21"/>
        </w:rPr>
      </w:pPr>
      <w:r w:rsidRPr="00A81491">
        <w:rPr>
          <w:rFonts w:ascii="宋体" w:hAnsi="宋体" w:hint="eastAsia"/>
          <w:szCs w:val="21"/>
        </w:rPr>
        <w:t>1、因业务发展而需要开立的其它账户，可以根据《基金合同》或有关法律法规的规定，经基金管理人和基金托管人协商一致后，由基金托管人负责为基金开立。新账户按有关规则使用并管理。</w:t>
      </w:r>
    </w:p>
    <w:p w:rsidR="00E47959" w:rsidRPr="00A81491" w:rsidP="00E47959">
      <w:pPr>
        <w:tabs>
          <w:tab w:val="left" w:pos="4680"/>
        </w:tabs>
        <w:spacing w:line="360" w:lineRule="auto"/>
        <w:ind w:firstLine="420" w:firstLineChars="200"/>
        <w:rPr>
          <w:rFonts w:ascii="宋体" w:hAnsi="宋体"/>
          <w:szCs w:val="21"/>
        </w:rPr>
      </w:pPr>
      <w:r w:rsidRPr="00A81491">
        <w:rPr>
          <w:rFonts w:ascii="宋体" w:hAnsi="宋体" w:hint="eastAsia"/>
          <w:szCs w:val="21"/>
        </w:rPr>
        <w:t>2、法律、法规等有关规定对相关账户的开立和管理另有规定的，从其规定办理。</w:t>
      </w:r>
    </w:p>
    <w:p w:rsidR="00E47959" w:rsidRPr="00A81491" w:rsidP="00E47959">
      <w:pPr>
        <w:pStyle w:val="Heading2"/>
        <w:keepNext w:val="0"/>
        <w:keepLines w:val="0"/>
        <w:autoSpaceDE w:val="0"/>
        <w:autoSpaceDN w:val="0"/>
        <w:adjustRightInd w:val="0"/>
        <w:spacing w:before="0" w:after="0" w:line="360" w:lineRule="auto"/>
        <w:ind w:firstLine="420" w:firstLineChars="200"/>
        <w:textAlignment w:val="baseline"/>
        <w:rPr>
          <w:rFonts w:ascii="宋体" w:eastAsia="宋体" w:hAnsi="宋体"/>
          <w:b w:val="0"/>
          <w:bCs w:val="0"/>
          <w:sz w:val="21"/>
          <w:szCs w:val="21"/>
        </w:rPr>
      </w:pPr>
      <w:bookmarkStart w:id="25" w:name="_Toc382819085"/>
      <w:r w:rsidRPr="00A81491">
        <w:rPr>
          <w:rFonts w:ascii="宋体" w:eastAsia="宋体" w:hAnsi="宋体" w:hint="eastAsia"/>
          <w:b w:val="0"/>
          <w:bCs w:val="0"/>
          <w:sz w:val="21"/>
          <w:szCs w:val="21"/>
        </w:rPr>
        <w:t>（七）基金投资银行存款账户的开立和管理</w:t>
      </w:r>
      <w:bookmarkEnd w:id="25"/>
    </w:p>
    <w:p w:rsidR="00E47959" w:rsidRPr="00A81491" w:rsidP="00E47959">
      <w:pPr>
        <w:tabs>
          <w:tab w:val="left" w:pos="4680"/>
        </w:tabs>
        <w:spacing w:line="360" w:lineRule="auto"/>
        <w:ind w:firstLine="420" w:firstLineChars="200"/>
        <w:rPr>
          <w:rFonts w:ascii="宋体" w:hAnsi="宋体"/>
          <w:szCs w:val="21"/>
        </w:rPr>
      </w:pPr>
      <w:r w:rsidRPr="00A81491">
        <w:rPr>
          <w:rFonts w:ascii="宋体" w:hAnsi="宋体" w:hint="eastAsia"/>
          <w:szCs w:val="21"/>
        </w:rPr>
        <w:t>基金投资银行定期存款，基金管理人与基金托管人应比照证监会《关于货币市场基金投资银行存款有关问题的通知》的规定，就本基金投资银行存款业务签订书面协议。</w:t>
      </w:r>
    </w:p>
    <w:p w:rsidR="00E47959" w:rsidRPr="00A81491" w:rsidP="00E47959">
      <w:pPr>
        <w:tabs>
          <w:tab w:val="left" w:pos="4680"/>
        </w:tabs>
        <w:spacing w:line="360" w:lineRule="auto"/>
        <w:ind w:firstLine="420" w:firstLineChars="200"/>
        <w:rPr>
          <w:rFonts w:ascii="宋体" w:hAnsi="宋体"/>
          <w:szCs w:val="21"/>
        </w:rPr>
      </w:pPr>
      <w:r w:rsidRPr="00A81491">
        <w:rPr>
          <w:rFonts w:ascii="宋体" w:hAnsi="宋体" w:hint="eastAsia"/>
          <w:szCs w:val="21"/>
        </w:rPr>
        <w:t>基金投资银行定期存款应由基金管理人与存款银行总行或其授权分行签订总体合作协议，并将资金存放于存款银行总行或其授权分行指定的分支机构。</w:t>
      </w:r>
    </w:p>
    <w:p w:rsidR="00E47959" w:rsidRPr="00A81491" w:rsidP="00E47959">
      <w:pPr>
        <w:tabs>
          <w:tab w:val="left" w:pos="4680"/>
        </w:tabs>
        <w:spacing w:line="360" w:lineRule="auto"/>
        <w:ind w:firstLine="420" w:firstLineChars="200"/>
        <w:rPr>
          <w:rFonts w:ascii="宋体" w:hAnsi="宋体"/>
          <w:szCs w:val="21"/>
        </w:rPr>
      </w:pPr>
      <w:r w:rsidRPr="00A81491">
        <w:rPr>
          <w:rFonts w:ascii="宋体" w:hAnsi="宋体" w:hint="eastAsia"/>
          <w:szCs w:val="21"/>
        </w:rPr>
        <w:t>存款账户必须以基金名义开立，账户名称为基金名称，存款账户开户文件上加盖预留印鉴及基金管理人公章。</w:t>
      </w:r>
    </w:p>
    <w:p w:rsidR="00E47959" w:rsidRPr="00A81491" w:rsidP="00E47959">
      <w:pPr>
        <w:tabs>
          <w:tab w:val="left" w:pos="4680"/>
        </w:tabs>
        <w:spacing w:line="360" w:lineRule="auto"/>
        <w:ind w:firstLine="420" w:firstLineChars="200"/>
        <w:rPr>
          <w:rFonts w:ascii="宋体" w:hAnsi="宋体"/>
          <w:szCs w:val="21"/>
        </w:rPr>
      </w:pPr>
      <w:r w:rsidRPr="00A81491">
        <w:rPr>
          <w:rFonts w:ascii="宋体" w:hAnsi="宋体" w:hint="eastAsia"/>
          <w:szCs w:val="21"/>
        </w:rPr>
        <w:t>本基金投资银行存款时，基金管理人应当与存款银行签订具体存款协议，明确存款的类型、期限、利率、金额、账号、对账方式、支取方式、账户管理等细则。</w:t>
      </w:r>
    </w:p>
    <w:p w:rsidR="00E47959" w:rsidRPr="00A81491" w:rsidP="00E47959">
      <w:pPr>
        <w:tabs>
          <w:tab w:val="left" w:pos="4680"/>
        </w:tabs>
        <w:spacing w:line="360" w:lineRule="auto"/>
        <w:ind w:firstLine="420" w:firstLineChars="200"/>
        <w:rPr>
          <w:rFonts w:ascii="宋体" w:hAnsi="宋体"/>
          <w:szCs w:val="21"/>
        </w:rPr>
      </w:pPr>
      <w:r w:rsidRPr="00A81491">
        <w:rPr>
          <w:rFonts w:ascii="宋体" w:hAnsi="宋体" w:hint="eastAsia"/>
          <w:szCs w:val="21"/>
        </w:rPr>
        <w:t>为防范特殊情况下的流动性风险，定期存款协议中应当约定提前支取条款。</w:t>
      </w:r>
    </w:p>
    <w:p w:rsidR="00E47959" w:rsidRPr="00A81491" w:rsidP="00E47959">
      <w:pPr>
        <w:pStyle w:val="Heading2"/>
        <w:keepNext w:val="0"/>
        <w:keepLines w:val="0"/>
        <w:autoSpaceDE w:val="0"/>
        <w:autoSpaceDN w:val="0"/>
        <w:adjustRightInd w:val="0"/>
        <w:spacing w:before="0" w:after="0" w:line="360" w:lineRule="auto"/>
        <w:ind w:firstLine="420" w:firstLineChars="200"/>
        <w:textAlignment w:val="baseline"/>
        <w:rPr>
          <w:rFonts w:ascii="宋体" w:eastAsia="宋体" w:hAnsi="宋体"/>
          <w:b w:val="0"/>
          <w:bCs w:val="0"/>
          <w:sz w:val="21"/>
          <w:szCs w:val="21"/>
        </w:rPr>
      </w:pPr>
      <w:bookmarkStart w:id="26" w:name="_Toc382819086"/>
      <w:r w:rsidRPr="00A81491">
        <w:rPr>
          <w:rFonts w:ascii="宋体" w:eastAsia="宋体" w:hAnsi="宋体" w:hint="eastAsia"/>
          <w:b w:val="0"/>
          <w:bCs w:val="0"/>
          <w:sz w:val="21"/>
          <w:szCs w:val="21"/>
        </w:rPr>
        <w:t>基金所投资定期存款存续期间，基金管理人、基金托管人应当与存款银行建立定期对账机制，确保基金银行存款业务账目及核对的真实、准确。</w:t>
      </w:r>
      <w:bookmarkEnd w:id="26"/>
    </w:p>
    <w:p w:rsidR="00E47959" w:rsidRPr="00A81491" w:rsidP="00E47959">
      <w:pPr>
        <w:pStyle w:val="Heading2"/>
        <w:keepNext w:val="0"/>
        <w:keepLines w:val="0"/>
        <w:autoSpaceDE w:val="0"/>
        <w:autoSpaceDN w:val="0"/>
        <w:adjustRightInd w:val="0"/>
        <w:spacing w:before="0" w:after="0" w:line="360" w:lineRule="auto"/>
        <w:ind w:firstLine="420" w:firstLineChars="200"/>
        <w:textAlignment w:val="baseline"/>
        <w:rPr>
          <w:rFonts w:ascii="宋体" w:eastAsia="宋体" w:hAnsi="宋体"/>
          <w:b w:val="0"/>
          <w:bCs w:val="0"/>
          <w:sz w:val="21"/>
          <w:szCs w:val="21"/>
        </w:rPr>
      </w:pPr>
      <w:bookmarkStart w:id="27" w:name="_Toc382819087"/>
      <w:r w:rsidRPr="00A81491">
        <w:rPr>
          <w:rFonts w:ascii="宋体" w:eastAsia="宋体" w:hAnsi="宋体" w:hint="eastAsia"/>
          <w:b w:val="0"/>
          <w:bCs w:val="0"/>
          <w:sz w:val="21"/>
          <w:szCs w:val="21"/>
        </w:rPr>
        <w:t>（八）基金财产投资的有关实物证券、银行定期存款存单等有价凭证的保管</w:t>
      </w:r>
      <w:bookmarkEnd w:id="27"/>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基金财产投资的有关实物证券由基金托管人存放于基金托管人的保管库；其中实物证券也可存入中央国债登记结算有限责任公司或</w:t>
      </w:r>
      <w:r>
        <w:rPr>
          <w:rFonts w:ascii="宋体" w:hAnsi="宋体" w:hint="eastAsia"/>
          <w:szCs w:val="21"/>
        </w:rPr>
        <w:t>中国证券登记结算有限责任公司</w:t>
      </w:r>
      <w:r w:rsidRPr="00A81491">
        <w:rPr>
          <w:rFonts w:ascii="宋体" w:hAnsi="宋体" w:hint="eastAsia"/>
          <w:szCs w:val="21"/>
        </w:rPr>
        <w:t>或票据营业中心的代保管库。实物证券的购买和转让，由基金托管人根据基金管理人的指令办理。属于基金托管人实际有效控制下的实物证券在基金托管人保管期间的损坏、灭失，由此产生的责任</w:t>
      </w:r>
      <w:r w:rsidRPr="00A81491">
        <w:rPr>
          <w:rFonts w:ascii="宋体" w:hAnsi="宋体" w:hint="eastAsia"/>
          <w:szCs w:val="21"/>
        </w:rPr>
        <w:t>应由基金托管人承担。基金托管人对基金托管人以外机构实际有效控制或保管的实物证券、银行定期存款存单对应的财产不承担保管责任。</w:t>
      </w:r>
    </w:p>
    <w:p w:rsidR="00E47959" w:rsidRPr="00A81491" w:rsidP="00953AED">
      <w:pPr>
        <w:pStyle w:val="Heading2"/>
        <w:keepNext w:val="0"/>
        <w:keepLines w:val="0"/>
        <w:autoSpaceDE w:val="0"/>
        <w:autoSpaceDN w:val="0"/>
        <w:adjustRightInd w:val="0"/>
        <w:spacing w:before="0" w:after="0" w:line="360" w:lineRule="auto"/>
        <w:ind w:firstLine="420" w:firstLineChars="200"/>
        <w:textAlignment w:val="baseline"/>
        <w:rPr>
          <w:rFonts w:ascii="宋体" w:eastAsia="宋体" w:hAnsi="宋体"/>
          <w:b w:val="0"/>
          <w:bCs w:val="0"/>
          <w:sz w:val="21"/>
          <w:szCs w:val="21"/>
        </w:rPr>
      </w:pPr>
      <w:r w:rsidRPr="00A81491">
        <w:rPr>
          <w:rFonts w:ascii="宋体" w:eastAsia="宋体" w:hAnsi="宋体" w:hint="eastAsia"/>
          <w:b w:val="0"/>
          <w:bCs w:val="0"/>
          <w:sz w:val="21"/>
          <w:szCs w:val="21"/>
        </w:rPr>
        <w:t>（九）与基金财产有关的重大合同的保管</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由基金管理人代表基金签署的与基金有关的重大合同的原件分别应由基金托管人、基金管理人保管。除本协议另有规定外，基金管理人在代表基金签署与基金有关的重大合同时应保证基金一方持有两份以上的正本，以便基金管理人和基金托管人至少各持有一份正本的原件。基金管理人在合同签署后5个工作日内通过专人送达、挂号邮寄等安全方式将合同原件送达基金托管人处。合同原件应存放于基金管理人和基金托管人各自文件保管部门</w:t>
      </w:r>
      <w:r>
        <w:rPr>
          <w:rFonts w:ascii="宋体" w:hAnsi="宋体" w:hint="eastAsia"/>
          <w:szCs w:val="21"/>
        </w:rPr>
        <w:t>20年以上</w:t>
      </w:r>
      <w:r w:rsidRPr="00A81491">
        <w:rPr>
          <w:rFonts w:ascii="宋体" w:hAnsi="宋体" w:hint="eastAsia"/>
          <w:szCs w:val="21"/>
        </w:rPr>
        <w:t>。</w:t>
      </w:r>
    </w:p>
    <w:p w:rsidR="00E47959" w:rsidRPr="00A81491" w:rsidP="00E47959">
      <w:pPr>
        <w:pStyle w:val="Heading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28" w:name="_Toc382819088"/>
      <w:r w:rsidRPr="00A81491">
        <w:rPr>
          <w:rFonts w:ascii="宋体" w:eastAsia="宋体" w:hAnsi="宋体" w:cs="Arial" w:hint="eastAsia"/>
          <w:sz w:val="21"/>
          <w:szCs w:val="21"/>
        </w:rPr>
        <w:t>指令的发送、确认和执行</w:t>
      </w:r>
      <w:bookmarkEnd w:id="28"/>
    </w:p>
    <w:p w:rsidR="00E47959" w:rsidRPr="00A81491" w:rsidP="00E47959">
      <w:pPr>
        <w:pStyle w:val="Heading2"/>
        <w:keepNext w:val="0"/>
        <w:keepLines w:val="0"/>
        <w:autoSpaceDE w:val="0"/>
        <w:autoSpaceDN w:val="0"/>
        <w:adjustRightInd w:val="0"/>
        <w:spacing w:before="0" w:after="0" w:line="360" w:lineRule="auto"/>
        <w:ind w:firstLine="420" w:firstLineChars="200"/>
        <w:textAlignment w:val="baseline"/>
        <w:rPr>
          <w:rFonts w:ascii="宋体" w:eastAsia="宋体" w:hAnsi="宋体"/>
          <w:b w:val="0"/>
          <w:bCs w:val="0"/>
          <w:sz w:val="21"/>
          <w:szCs w:val="21"/>
        </w:rPr>
      </w:pPr>
      <w:bookmarkStart w:id="29" w:name="_Toc382819089"/>
      <w:r w:rsidRPr="00A81491">
        <w:rPr>
          <w:rFonts w:ascii="宋体" w:eastAsia="宋体" w:hAnsi="宋体" w:hint="eastAsia"/>
          <w:b w:val="0"/>
          <w:bCs w:val="0"/>
          <w:sz w:val="21"/>
          <w:szCs w:val="21"/>
        </w:rPr>
        <w:t>基金管理人在运用基金财产时向基金托管人发送资金划拨及其他款项付款指令，基金托管人执行基金管理人合法合规且符合本协议相关约定的指令、办理基金名下的资金往来等有关事项。</w:t>
      </w:r>
      <w:bookmarkEnd w:id="29"/>
    </w:p>
    <w:p w:rsidR="00E47959" w:rsidRPr="00A81491" w:rsidP="00E47959">
      <w:pPr>
        <w:pStyle w:val="Heading2"/>
        <w:keepNext w:val="0"/>
        <w:keepLines w:val="0"/>
        <w:autoSpaceDE w:val="0"/>
        <w:autoSpaceDN w:val="0"/>
        <w:adjustRightInd w:val="0"/>
        <w:spacing w:before="0" w:after="0" w:line="360" w:lineRule="auto"/>
        <w:ind w:firstLine="420" w:firstLineChars="200"/>
        <w:textAlignment w:val="baseline"/>
        <w:rPr>
          <w:rFonts w:ascii="宋体" w:eastAsia="宋体" w:hAnsi="宋体"/>
          <w:b w:val="0"/>
          <w:bCs w:val="0"/>
          <w:sz w:val="21"/>
          <w:szCs w:val="21"/>
        </w:rPr>
      </w:pPr>
      <w:bookmarkStart w:id="30" w:name="_Toc382819090"/>
      <w:r w:rsidRPr="00A81491">
        <w:rPr>
          <w:rFonts w:ascii="宋体" w:eastAsia="宋体" w:hAnsi="宋体" w:hint="eastAsia"/>
          <w:b w:val="0"/>
          <w:bCs w:val="0"/>
          <w:sz w:val="21"/>
          <w:szCs w:val="21"/>
        </w:rPr>
        <w:t>（一）基金管理人对发送指令人员的书面授权</w:t>
      </w:r>
      <w:bookmarkEnd w:id="30"/>
    </w:p>
    <w:p w:rsidR="00E47959" w:rsidRPr="00A81491" w:rsidP="00E47959">
      <w:pPr>
        <w:pStyle w:val="BodyTextIndent2"/>
        <w:rPr>
          <w:rFonts w:ascii="宋体" w:eastAsia="宋体" w:hAnsi="宋体"/>
          <w:sz w:val="21"/>
          <w:szCs w:val="21"/>
        </w:rPr>
      </w:pPr>
      <w:bookmarkStart w:id="31" w:name="_Toc382818601"/>
      <w:bookmarkStart w:id="32" w:name="_Toc382819091"/>
      <w:r w:rsidRPr="00A81491">
        <w:rPr>
          <w:rFonts w:ascii="宋体" w:eastAsia="宋体" w:hAnsi="宋体" w:hint="eastAsia"/>
          <w:sz w:val="21"/>
          <w:szCs w:val="21"/>
        </w:rPr>
        <w:t>基金管理人应向基金托管人提供预留印鉴和被授权人签字样本，事先书面通知（以下称“授权通知”）基金托管人有权发送指令的人员名单，注明相应的交易权限，并规定基金管理人向基金托管人发送指令时基金托管人确认有权发送人员身份的方法。基金管理人的划款指令授权通知书由基金管理人的法定代表人或其授权代理人签署并加盖公章，若由授权代理人签署的，还应附上法定代表人的授权书。基金托管人在收到授权通知当日回函或回电向基金管理人确认。</w:t>
      </w:r>
      <w:r w:rsidRPr="00A81491" w:rsidR="009C08CC">
        <w:rPr>
          <w:rFonts w:ascii="宋体" w:eastAsia="宋体" w:hAnsi="宋体" w:hint="eastAsia"/>
          <w:sz w:val="21"/>
          <w:szCs w:val="21"/>
        </w:rPr>
        <w:t>划款指令授权书无论产品成立时或后续更新，都需要在原件到达后方可生效。划款指令授权书原件未按时送达托管人的，托管人有权拒绝执行该授权书对应的划款指令，托管人不承担由此造成的损失。</w:t>
      </w:r>
      <w:r w:rsidRPr="00A81491">
        <w:rPr>
          <w:rFonts w:ascii="宋体" w:eastAsia="宋体" w:hAnsi="宋体" w:hint="eastAsia"/>
          <w:sz w:val="21"/>
          <w:szCs w:val="21"/>
        </w:rPr>
        <w:t>基金管理人和基金托管人对授权文件负有保密义务，其内容不得向授权人及相关操作人员以外的任何人泄露。</w:t>
      </w:r>
      <w:bookmarkEnd w:id="31"/>
      <w:bookmarkEnd w:id="32"/>
    </w:p>
    <w:p w:rsidR="00E47959" w:rsidRPr="00A81491" w:rsidP="00E47959">
      <w:pPr>
        <w:pStyle w:val="Heading2"/>
        <w:keepNext w:val="0"/>
        <w:keepLines w:val="0"/>
        <w:autoSpaceDE w:val="0"/>
        <w:autoSpaceDN w:val="0"/>
        <w:adjustRightInd w:val="0"/>
        <w:spacing w:before="0" w:after="0" w:line="360" w:lineRule="auto"/>
        <w:ind w:firstLine="420" w:firstLineChars="200"/>
        <w:textAlignment w:val="baseline"/>
        <w:rPr>
          <w:rFonts w:ascii="宋体" w:eastAsia="宋体" w:hAnsi="宋体"/>
          <w:b w:val="0"/>
          <w:bCs w:val="0"/>
          <w:sz w:val="21"/>
          <w:szCs w:val="21"/>
        </w:rPr>
      </w:pPr>
      <w:bookmarkStart w:id="33" w:name="_Toc382819092"/>
      <w:r w:rsidRPr="00A81491">
        <w:rPr>
          <w:rFonts w:ascii="宋体" w:eastAsia="宋体" w:hAnsi="宋体" w:hint="eastAsia"/>
          <w:b w:val="0"/>
          <w:bCs w:val="0"/>
          <w:sz w:val="21"/>
          <w:szCs w:val="21"/>
        </w:rPr>
        <w:t>（二）指令的内容</w:t>
      </w:r>
      <w:bookmarkEnd w:id="33"/>
    </w:p>
    <w:p w:rsidR="00E47959" w:rsidRPr="00A81491" w:rsidP="00E47959">
      <w:pPr>
        <w:tabs>
          <w:tab w:val="left" w:pos="4680"/>
        </w:tabs>
        <w:spacing w:line="360" w:lineRule="auto"/>
        <w:ind w:firstLine="420" w:firstLineChars="200"/>
        <w:rPr>
          <w:rFonts w:ascii="宋体" w:hAnsi="宋体"/>
          <w:szCs w:val="21"/>
        </w:rPr>
      </w:pPr>
      <w:r w:rsidRPr="00A81491">
        <w:rPr>
          <w:rFonts w:ascii="宋体" w:hAnsi="宋体" w:hint="eastAsia"/>
          <w:szCs w:val="21"/>
        </w:rPr>
        <w:t>1、指令是指基金管理人在运用基金财产时向基金托管人发送的付款指令（含赎回、分红付款、回购到期付款指令等）以及其它资金划拨的指令等，证券交易所证券投资的资金结算不需要基金管理人发送指令，基金托管人根据相关登记结算公司向基金托管人发送的结算数据进行资金结算。</w:t>
      </w:r>
    </w:p>
    <w:p w:rsidR="00E47959" w:rsidRPr="00A81491" w:rsidP="00E47959">
      <w:pPr>
        <w:tabs>
          <w:tab w:val="left" w:pos="4680"/>
        </w:tabs>
        <w:spacing w:line="360" w:lineRule="auto"/>
        <w:ind w:firstLine="420" w:firstLineChars="200"/>
        <w:rPr>
          <w:rFonts w:ascii="宋体" w:hAnsi="宋体"/>
          <w:szCs w:val="21"/>
        </w:rPr>
      </w:pPr>
      <w:r w:rsidRPr="00A81491">
        <w:rPr>
          <w:rFonts w:ascii="宋体" w:hAnsi="宋体" w:hint="eastAsia"/>
          <w:szCs w:val="21"/>
        </w:rPr>
        <w:t>2、基金管理人发给基金托管人的指令应写明付款账号、付款户名、开户行、收款账号、收款户名、开户行、款项事由、支付时间、到账时间、金额、账户等，加盖预留印鉴并有被授权人签字。</w:t>
      </w:r>
    </w:p>
    <w:p w:rsidR="00E47959" w:rsidRPr="00A81491" w:rsidP="00E47959">
      <w:pPr>
        <w:pStyle w:val="Heading2"/>
        <w:keepNext w:val="0"/>
        <w:keepLines w:val="0"/>
        <w:autoSpaceDE w:val="0"/>
        <w:autoSpaceDN w:val="0"/>
        <w:adjustRightInd w:val="0"/>
        <w:spacing w:before="0" w:after="0" w:line="360" w:lineRule="auto"/>
        <w:ind w:firstLine="420" w:firstLineChars="200"/>
        <w:textAlignment w:val="baseline"/>
        <w:rPr>
          <w:rFonts w:ascii="宋体" w:eastAsia="宋体" w:hAnsi="宋体"/>
          <w:b w:val="0"/>
          <w:bCs w:val="0"/>
          <w:sz w:val="21"/>
          <w:szCs w:val="21"/>
        </w:rPr>
      </w:pPr>
      <w:bookmarkStart w:id="34" w:name="_Toc382819093"/>
      <w:r w:rsidRPr="00A81491">
        <w:rPr>
          <w:rFonts w:ascii="宋体" w:eastAsia="宋体" w:hAnsi="宋体" w:hint="eastAsia"/>
          <w:b w:val="0"/>
          <w:bCs w:val="0"/>
          <w:sz w:val="21"/>
          <w:szCs w:val="21"/>
        </w:rPr>
        <w:t>（三）指令的发送、确认和执行的时间和程序</w:t>
      </w:r>
      <w:bookmarkEnd w:id="34"/>
    </w:p>
    <w:p w:rsidR="00A13F2B" w:rsidRPr="00A81491" w:rsidP="00A13F2B">
      <w:pPr>
        <w:spacing w:after="120" w:line="360" w:lineRule="auto"/>
        <w:ind w:firstLine="420" w:firstLineChars="200"/>
        <w:rPr>
          <w:rFonts w:ascii="宋体" w:hAnsi="宋体"/>
          <w:szCs w:val="21"/>
        </w:rPr>
      </w:pPr>
      <w:r w:rsidRPr="00A81491">
        <w:rPr>
          <w:rFonts w:ascii="宋体" w:hAnsi="宋体" w:hint="eastAsia"/>
          <w:szCs w:val="21"/>
        </w:rPr>
        <w:t>指令由“授权通知”确定的有权发送人（下称“被授权人”）代表基金管理人用传真的方式或其他基金托管人和基金管理人书面确认过的方式向基金托管人发送。基金管理人有义务在发送指令后及时与托管人进行确认，因管理人未能及时与托管人进行指令确</w:t>
      </w:r>
      <w:r>
        <w:rPr>
          <w:rFonts w:ascii="宋体" w:hAnsi="宋体" w:hint="eastAsia"/>
          <w:szCs w:val="21"/>
        </w:rPr>
        <w:t>认，</w:t>
      </w:r>
      <w:r w:rsidRPr="00A81491">
        <w:rPr>
          <w:rFonts w:ascii="宋体" w:hAnsi="宋体" w:hint="eastAsia"/>
          <w:szCs w:val="21"/>
        </w:rPr>
        <w:t>致使资金未能及时到账所造成的损失，基金托管人不承担任何责任。基金托管人依照“授权通知”规定的方法确认指令有效后，方可执行指令。对于被授权人发出的指令，基金管理人不得否认其效力。基金管理人应按照《基金法》、有关法律法规和《基金合同》的规定，在其合法的经营权限和交易权限内发送划款指令，发送人应按照其授权权限发送划款指令。基金管理人在发送指令时，应为基金托管人留出执行指令所必需的时间。由</w:t>
      </w:r>
      <w:r w:rsidRPr="00A81491" w:rsidR="009C08CC">
        <w:rPr>
          <w:rFonts w:ascii="宋体" w:hAnsi="宋体" w:hint="eastAsia"/>
          <w:szCs w:val="21"/>
        </w:rPr>
        <w:t>一般划款指令（不含银行间指令、定期存款指令、非担保交收指令、新股、新债、增发等申购指令）应在15点（指令截至时间）前提交托管人，如</w:t>
      </w:r>
      <w:r w:rsidRPr="00A81491" w:rsidR="007A3508">
        <w:rPr>
          <w:rFonts w:ascii="宋体" w:hAnsi="宋体" w:hint="eastAsia"/>
          <w:szCs w:val="21"/>
        </w:rPr>
        <w:t>基金管理人</w:t>
      </w:r>
      <w:r w:rsidRPr="00A81491" w:rsidR="009C08CC">
        <w:rPr>
          <w:rFonts w:ascii="宋体" w:hAnsi="宋体" w:hint="eastAsia"/>
          <w:szCs w:val="21"/>
        </w:rPr>
        <w:t>要求当天某一时点到账，则指令需提前2个工作小时(工作时间9点至11点30</w:t>
      </w:r>
      <w:r>
        <w:rPr>
          <w:rFonts w:ascii="宋体" w:hAnsi="宋体" w:hint="eastAsia"/>
          <w:szCs w:val="21"/>
        </w:rPr>
        <w:t>分，</w:t>
      </w:r>
      <w:r w:rsidRPr="00A81491" w:rsidR="009C08CC">
        <w:rPr>
          <w:rFonts w:ascii="宋体" w:hAnsi="宋体" w:hint="eastAsia"/>
          <w:szCs w:val="21"/>
        </w:rPr>
        <w:t>13点至17点)提交托管人。</w:t>
      </w:r>
    </w:p>
    <w:p w:rsidR="009C08CC" w:rsidRPr="00A81491" w:rsidP="009C08CC">
      <w:pPr>
        <w:spacing w:after="120" w:line="360" w:lineRule="auto"/>
        <w:ind w:firstLine="420" w:firstLineChars="200"/>
        <w:rPr>
          <w:rFonts w:ascii="宋体" w:hAnsi="宋体"/>
          <w:szCs w:val="21"/>
        </w:rPr>
      </w:pPr>
      <w:r w:rsidRPr="00A81491">
        <w:rPr>
          <w:rFonts w:ascii="宋体" w:hAnsi="宋体" w:hint="eastAsia"/>
          <w:szCs w:val="21"/>
        </w:rPr>
        <w:t>新股、新债、增发等申购指令，</w:t>
      </w:r>
      <w:r w:rsidRPr="00A81491" w:rsidR="007A3508">
        <w:rPr>
          <w:rFonts w:ascii="宋体" w:hAnsi="宋体" w:hint="eastAsia"/>
          <w:szCs w:val="21"/>
        </w:rPr>
        <w:t>基金管理人</w:t>
      </w:r>
      <w:r w:rsidRPr="00A81491">
        <w:rPr>
          <w:rFonts w:ascii="宋体" w:hAnsi="宋体" w:hint="eastAsia"/>
          <w:szCs w:val="21"/>
        </w:rPr>
        <w:t>须在申购日</w:t>
      </w:r>
      <w:r w:rsidRPr="00A81491" w:rsidR="00D50633">
        <w:rPr>
          <w:rFonts w:ascii="宋体" w:hAnsi="宋体" w:hint="eastAsia"/>
          <w:szCs w:val="21"/>
        </w:rPr>
        <w:t>11:00前</w:t>
      </w:r>
      <w:r w:rsidRPr="00A81491">
        <w:rPr>
          <w:rFonts w:ascii="宋体" w:hAnsi="宋体" w:hint="eastAsia"/>
          <w:szCs w:val="21"/>
        </w:rPr>
        <w:t>向托管人发送指令，如划款指令中给予托管人的划拨时间小于2个工作小时或晚于前述指令截至时间的，托管人应尽力在指定时间内完成资金划</w:t>
      </w:r>
      <w:r>
        <w:rPr>
          <w:rFonts w:ascii="宋体" w:hAnsi="宋体" w:hint="eastAsia"/>
          <w:szCs w:val="21"/>
        </w:rPr>
        <w:t>拨，</w:t>
      </w:r>
      <w:r w:rsidRPr="00A81491">
        <w:rPr>
          <w:rFonts w:ascii="宋体" w:hAnsi="宋体" w:hint="eastAsia"/>
          <w:szCs w:val="21"/>
        </w:rPr>
        <w:t xml:space="preserve">但不承担因时间不足导致执行失败的责任。    </w:t>
      </w:r>
    </w:p>
    <w:p w:rsidR="00E47959" w:rsidRPr="00A81491" w:rsidP="00A13F2B">
      <w:pPr>
        <w:spacing w:after="120" w:line="360" w:lineRule="auto"/>
        <w:ind w:firstLine="420" w:firstLineChars="200"/>
        <w:rPr>
          <w:rFonts w:ascii="宋体" w:hAnsi="宋体"/>
          <w:szCs w:val="21"/>
        </w:rPr>
      </w:pPr>
      <w:r w:rsidRPr="00A81491">
        <w:rPr>
          <w:rFonts w:ascii="宋体" w:hAnsi="宋体" w:hint="eastAsia"/>
          <w:szCs w:val="21"/>
        </w:rPr>
        <w:t>基金管理人原因造成的指令传输不及时、未能留出足够划款所需时间，致使资金未能及时到账所造成的损失由基金管理人承担。基金管理人应在交易结束后将同业市场债券交易成交单加盖印章后及时传真给基金托管人并电话通知托管人。</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指令到达基金托管人后，基金托管人应指定专人及时对指令的要素是否齐全、印鉴与被授权人是否与预留的授权文件内容相符进行检查，如发现问题或有疑问应及时通知基金管理人，并有权附注相应说明后立即将指令退还给基金管理人，要求其重新下达有效指令。</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基金管理人</w:t>
      </w:r>
      <w:r w:rsidRPr="00A81491" w:rsidR="00D075CA">
        <w:rPr>
          <w:rFonts w:ascii="宋体" w:hAnsi="宋体" w:hint="eastAsia"/>
          <w:szCs w:val="21"/>
        </w:rPr>
        <w:t>在</w:t>
      </w:r>
      <w:r w:rsidRPr="00A81491">
        <w:rPr>
          <w:rFonts w:ascii="宋体" w:hAnsi="宋体" w:hint="eastAsia"/>
          <w:szCs w:val="21"/>
        </w:rPr>
        <w:t>基金托管人</w:t>
      </w:r>
      <w:r w:rsidRPr="00A81491" w:rsidR="00D075CA">
        <w:rPr>
          <w:rFonts w:ascii="宋体" w:hAnsi="宋体" w:hint="eastAsia"/>
          <w:szCs w:val="21"/>
        </w:rPr>
        <w:t>执行</w:t>
      </w:r>
      <w:r w:rsidRPr="00A81491">
        <w:rPr>
          <w:rFonts w:ascii="宋体" w:hAnsi="宋体" w:hint="eastAsia"/>
          <w:szCs w:val="21"/>
        </w:rPr>
        <w:t>指令时，应确保相关托管账户有足够的资金余额，对在没有充足资金的情况下发出的指令，基金托管人有权不予执行，并立即通知基金管理人，基金托管人不承担因为不执行该指令而造成损失的任何责任。</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基金管理人应将同业市场国债交易通知单加盖印章后传真给基金托管人。</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指令执行完毕后，基金托管人应将执行完毕的指令回传给基金管理人。基金托管人应授</w:t>
      </w:r>
      <w:r w:rsidRPr="00A81491">
        <w:rPr>
          <w:rFonts w:ascii="宋体" w:hAnsi="宋体" w:hint="eastAsia"/>
          <w:szCs w:val="21"/>
        </w:rPr>
        <w:t>权专人接收基金管理人的指令，预先通知基金管理人其名单，并与基金管理人商定指令发送和接收方式。</w:t>
      </w:r>
    </w:p>
    <w:p w:rsidR="00E47959" w:rsidRPr="00A81491" w:rsidP="00E47959">
      <w:pPr>
        <w:pStyle w:val="Heading2"/>
        <w:keepNext w:val="0"/>
        <w:keepLines w:val="0"/>
        <w:autoSpaceDE w:val="0"/>
        <w:autoSpaceDN w:val="0"/>
        <w:adjustRightInd w:val="0"/>
        <w:spacing w:before="0" w:after="0" w:line="360" w:lineRule="auto"/>
        <w:ind w:firstLine="420" w:firstLineChars="200"/>
        <w:textAlignment w:val="baseline"/>
        <w:rPr>
          <w:rFonts w:ascii="宋体" w:eastAsia="宋体" w:hAnsi="宋体"/>
          <w:b w:val="0"/>
          <w:bCs w:val="0"/>
          <w:sz w:val="21"/>
          <w:szCs w:val="21"/>
        </w:rPr>
      </w:pPr>
      <w:bookmarkStart w:id="35" w:name="_Toc382819094"/>
      <w:r w:rsidRPr="00A81491">
        <w:rPr>
          <w:rFonts w:ascii="宋体" w:eastAsia="宋体" w:hAnsi="宋体" w:hint="eastAsia"/>
          <w:b w:val="0"/>
          <w:bCs w:val="0"/>
          <w:sz w:val="21"/>
          <w:szCs w:val="21"/>
        </w:rPr>
        <w:t>（四）基金管理人发送错误指令的情形和处理程序</w:t>
      </w:r>
      <w:bookmarkEnd w:id="35"/>
    </w:p>
    <w:p w:rsidR="00E47959" w:rsidRPr="00A81491" w:rsidP="00E47959">
      <w:pPr>
        <w:spacing w:after="120" w:line="360" w:lineRule="auto"/>
        <w:ind w:firstLine="420" w:firstLineChars="200"/>
        <w:rPr>
          <w:rFonts w:ascii="宋体" w:hAnsi="宋体"/>
          <w:szCs w:val="21"/>
        </w:rPr>
      </w:pPr>
      <w:r w:rsidRPr="00A81491">
        <w:rPr>
          <w:rFonts w:ascii="宋体" w:hAnsi="宋体" w:hint="eastAsia"/>
          <w:szCs w:val="21"/>
        </w:rPr>
        <w:t>基金管理人发送错误指令的情形包括但不限于指令发送人员无权或超越权限发送指令及交割信息错误，指令中重要信息模糊不清或不</w:t>
      </w:r>
      <w:r>
        <w:rPr>
          <w:rFonts w:ascii="宋体" w:hAnsi="宋体" w:hint="eastAsia"/>
          <w:szCs w:val="21"/>
        </w:rPr>
        <w:t>全，</w:t>
      </w:r>
      <w:r>
        <w:rPr>
          <w:rFonts w:ascii="宋体" w:hAnsi="宋体" w:hint="eastAsia"/>
          <w:szCs w:val="21"/>
        </w:rPr>
        <w:t>指</w:t>
      </w:r>
      <w:r w:rsidRPr="00A81491">
        <w:rPr>
          <w:rFonts w:ascii="宋体" w:hAnsi="宋体" w:hint="eastAsia"/>
          <w:szCs w:val="21"/>
        </w:rPr>
        <w:t>令违反法律法规和《基金合同》及本协议约定等。</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托管人在履行监督职能时，如发现基金管理人的指令错误，有权拒绝执行，并及时以书面形式通知基金管理人改正，基金管理人收到通知后应及时核对，并以书面形式对基金托管人发出回函确认。如需撤销指令，基金管理人应出具书面说明，并加盖预留印鉴。</w:t>
      </w:r>
    </w:p>
    <w:p w:rsidR="00E47959" w:rsidRPr="00A81491" w:rsidP="00E47959">
      <w:pPr>
        <w:pStyle w:val="Heading2"/>
        <w:keepNext w:val="0"/>
        <w:keepLines w:val="0"/>
        <w:autoSpaceDE w:val="0"/>
        <w:autoSpaceDN w:val="0"/>
        <w:adjustRightInd w:val="0"/>
        <w:spacing w:before="0" w:after="0" w:line="360" w:lineRule="auto"/>
        <w:ind w:firstLine="420" w:firstLineChars="200"/>
        <w:textAlignment w:val="baseline"/>
        <w:rPr>
          <w:rFonts w:ascii="宋体" w:eastAsia="宋体" w:hAnsi="宋体"/>
          <w:b w:val="0"/>
          <w:bCs w:val="0"/>
          <w:sz w:val="21"/>
          <w:szCs w:val="21"/>
        </w:rPr>
      </w:pPr>
      <w:bookmarkStart w:id="36" w:name="_Toc382819095"/>
      <w:r w:rsidRPr="00A81491">
        <w:rPr>
          <w:rFonts w:ascii="宋体" w:eastAsia="宋体" w:hAnsi="宋体" w:hint="eastAsia"/>
          <w:b w:val="0"/>
          <w:bCs w:val="0"/>
          <w:sz w:val="21"/>
          <w:szCs w:val="21"/>
        </w:rPr>
        <w:t>（五）基金托管人未按照基金管理人指令执行的处理方法</w:t>
      </w:r>
      <w:bookmarkEnd w:id="36"/>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除本协议另有约定外，基金托管人由于自身原因造成未按照或者未及时按照基金管理人发送的符合本协议约定的、按照正常交易程序已经生效的指令执行，给基金份额持有人造成损失的，应负责赔偿相应的直接损失。</w:t>
      </w:r>
    </w:p>
    <w:p w:rsidR="00E47959" w:rsidRPr="00A81491" w:rsidP="00E47959">
      <w:pPr>
        <w:pStyle w:val="Heading2"/>
        <w:keepNext w:val="0"/>
        <w:keepLines w:val="0"/>
        <w:autoSpaceDE w:val="0"/>
        <w:autoSpaceDN w:val="0"/>
        <w:adjustRightInd w:val="0"/>
        <w:spacing w:before="0" w:after="0" w:line="360" w:lineRule="auto"/>
        <w:ind w:firstLine="420" w:firstLineChars="200"/>
        <w:textAlignment w:val="baseline"/>
        <w:rPr>
          <w:rFonts w:ascii="宋体" w:eastAsia="宋体" w:hAnsi="宋体"/>
          <w:b w:val="0"/>
          <w:bCs w:val="0"/>
          <w:sz w:val="21"/>
          <w:szCs w:val="21"/>
        </w:rPr>
      </w:pPr>
      <w:bookmarkStart w:id="37" w:name="_Toc382819096"/>
      <w:r w:rsidRPr="00A81491">
        <w:rPr>
          <w:rFonts w:ascii="宋体" w:eastAsia="宋体" w:hAnsi="宋体" w:hint="eastAsia"/>
          <w:b w:val="0"/>
          <w:bCs w:val="0"/>
          <w:sz w:val="21"/>
          <w:szCs w:val="21"/>
        </w:rPr>
        <w:t>（六）更换被授权人的程序</w:t>
      </w:r>
      <w:bookmarkEnd w:id="37"/>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管理人更换被授权人员、更改或终止对被授权人员的授权范围的，必须提前至少一个交易日，使用传真或其他基金托管人和基金管理人书面确认的方式向基金托管人发出加盖基金管理人公章，并由法定代表人或其授权代理人签字的被授权人变更通知，同时电话通知基金托管人。变更通知应载明生效时间，并提供新的被授权人的签字样本。基金托管人收到变更通知当日将回函书面传真基金管理人或通过电话向基金管理人确认。授权变更于变更通知载明的生效时间起生效。若变更通知载明的生效时间早于基金托管人收到变更通知时间，则授权变更于基金托管人收到变更通知时生效。被授权人变更通知生效前，基金托管人仍应按原约定执行指令，基金管理人不得否认其效力。基金管理人在此后三日内将被授权人变更通知的正本送交基金托管人。如果基金管理人授权人员名单、权限有变化时，未能按本协议约定及时通知基金托管人并预留新的印鉴和签字样本而导致基金份额持有人受损的，基金托管人不承担任何形式的责任。基金托管人更换接受基金管理人指令的人员，应提前通过录音电话通知基金管理人。</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（七）其它事项</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基金管理人承担下达违法、违规或违反《基金合同》和本协议约定的指令所导致的责任。基金托管人对执行基金管理人的按照正常交易程序已经生效的指令对基金财产造成的损失</w:t>
      </w:r>
      <w:r w:rsidRPr="00A81491">
        <w:rPr>
          <w:rFonts w:ascii="宋体" w:hAnsi="宋体" w:hint="eastAsia"/>
          <w:szCs w:val="21"/>
        </w:rPr>
        <w:t>不承担赔偿责任。</w:t>
      </w:r>
    </w:p>
    <w:p w:rsidR="00E47959" w:rsidRPr="00A81491" w:rsidP="00E47959">
      <w:pPr>
        <w:pStyle w:val="Heading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38" w:name="_Toc382819097"/>
      <w:r w:rsidRPr="00A81491">
        <w:rPr>
          <w:rFonts w:ascii="宋体" w:eastAsia="宋体" w:hAnsi="宋体" w:cs="Arial" w:hint="eastAsia"/>
          <w:sz w:val="21"/>
          <w:szCs w:val="21"/>
        </w:rPr>
        <w:t>交易及清算交收安排</w:t>
      </w:r>
      <w:bookmarkEnd w:id="38"/>
    </w:p>
    <w:p w:rsidR="00E47959" w:rsidRPr="00A81491" w:rsidP="00E47959">
      <w:pPr>
        <w:pStyle w:val="Heading2"/>
        <w:keepNext w:val="0"/>
        <w:keepLines w:val="0"/>
        <w:autoSpaceDE w:val="0"/>
        <w:autoSpaceDN w:val="0"/>
        <w:adjustRightInd w:val="0"/>
        <w:spacing w:before="0" w:after="0" w:line="360" w:lineRule="auto"/>
        <w:ind w:firstLine="420" w:firstLineChars="200"/>
        <w:textAlignment w:val="baseline"/>
        <w:rPr>
          <w:rFonts w:ascii="宋体" w:eastAsia="宋体" w:hAnsi="宋体"/>
          <w:b w:val="0"/>
          <w:bCs w:val="0"/>
          <w:sz w:val="21"/>
          <w:szCs w:val="21"/>
        </w:rPr>
      </w:pPr>
      <w:bookmarkStart w:id="39" w:name="_Toc382819098"/>
      <w:r w:rsidRPr="00A81491">
        <w:rPr>
          <w:rFonts w:ascii="宋体" w:eastAsia="宋体" w:hAnsi="宋体" w:hint="eastAsia"/>
          <w:b w:val="0"/>
          <w:bCs w:val="0"/>
          <w:sz w:val="21"/>
          <w:szCs w:val="21"/>
        </w:rPr>
        <w:t>（一）选择代理证券买卖的证券经营机构的标准和程序</w:t>
      </w:r>
      <w:bookmarkEnd w:id="39"/>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基金管理人负责选择代理本基金证券买卖的证券经营机构。选择的标准是：</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1.资历雄厚，信誉良好。</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2.财务状况良好，经营行为规范，最近一年未发生重大违规行为而受到有关管理机关的处罚。</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3.内部管理规范、严格，具备健全的内控制度，并能满足本基金运作高度保密的要求。</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4.具备基金运作所需的高效、安全的通讯条件，交易设施符合代理本基金进行证券交易的需要，并能为本基金提供全面的信息服务。</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5.研究实力较强，有固定的研究机构和专门研究人员，能及时、定期、全面地为本基金提供宏观经济、行业情况、市场走向、个券分析的研究报告及周到的信息服务，并能根据基金投资的特定要求，提供专题研究报告。</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基金管理人负责根据以上标准以及内部管理制度对有关证券经营机构进行考察后确定代理本基金证券买卖证券经营机构，并承担相应责任。基金管理人和被选择的证券经营机构</w:t>
      </w:r>
      <w:r>
        <w:rPr>
          <w:rFonts w:ascii="宋体" w:hAnsi="宋体" w:hint="eastAsia"/>
          <w:szCs w:val="21"/>
        </w:rPr>
        <w:t>签订交易单元使用协议</w:t>
      </w:r>
      <w:r w:rsidRPr="00A81491">
        <w:rPr>
          <w:rFonts w:ascii="宋体" w:hAnsi="宋体" w:hint="eastAsia"/>
          <w:szCs w:val="21"/>
        </w:rPr>
        <w:t>，由基金管理人通知基金托管人，并在法定信息披露公告中披露有关内容。</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基金管理人应</w:t>
      </w:r>
      <w:r w:rsidRPr="00A81491" w:rsidR="00D8649A">
        <w:rPr>
          <w:rFonts w:ascii="宋体" w:hAnsi="宋体" w:hint="eastAsia"/>
          <w:szCs w:val="21"/>
        </w:rPr>
        <w:t>在基金起始运作前</w:t>
      </w:r>
      <w:r w:rsidRPr="00A81491">
        <w:rPr>
          <w:rFonts w:ascii="宋体" w:hAnsi="宋体" w:hint="eastAsia"/>
          <w:szCs w:val="21"/>
        </w:rPr>
        <w:t>将基金专用</w:t>
      </w:r>
      <w:r w:rsidRPr="00A81491" w:rsidR="00D8649A">
        <w:rPr>
          <w:rFonts w:ascii="宋体" w:hAnsi="宋体" w:hint="eastAsia"/>
          <w:szCs w:val="21"/>
        </w:rPr>
        <w:t>交易单元</w:t>
      </w:r>
      <w:r w:rsidRPr="00A81491">
        <w:rPr>
          <w:rFonts w:ascii="宋体" w:hAnsi="宋体" w:hint="eastAsia"/>
          <w:szCs w:val="21"/>
        </w:rPr>
        <w:t>号、佣金费率等基本信息以及变更情况及时以书面形式通知基金托管</w:t>
      </w:r>
      <w:r>
        <w:rPr>
          <w:rFonts w:ascii="宋体" w:hAnsi="宋体" w:hint="eastAsia"/>
          <w:szCs w:val="21"/>
        </w:rPr>
        <w:t>人，</w:t>
      </w:r>
      <w:r w:rsidRPr="00A81491">
        <w:rPr>
          <w:rFonts w:ascii="宋体" w:hAnsi="宋体" w:hint="eastAsia"/>
          <w:szCs w:val="21"/>
        </w:rPr>
        <w:t>并将被选中证券经营机构提供的《交易单元租用协议》及时送达基金托管人，确保基金托管人申请接收结算数据。</w:t>
      </w:r>
    </w:p>
    <w:p w:rsidR="00E47959" w:rsidRPr="00A81491" w:rsidP="00E47959">
      <w:pPr>
        <w:pStyle w:val="Heading2"/>
        <w:keepNext w:val="0"/>
        <w:keepLines w:val="0"/>
        <w:autoSpaceDE w:val="0"/>
        <w:autoSpaceDN w:val="0"/>
        <w:adjustRightInd w:val="0"/>
        <w:spacing w:before="0" w:after="0" w:line="360" w:lineRule="auto"/>
        <w:ind w:firstLine="420" w:firstLineChars="200"/>
        <w:textAlignment w:val="baseline"/>
        <w:rPr>
          <w:rFonts w:ascii="宋体" w:eastAsia="宋体" w:hAnsi="宋体"/>
          <w:b w:val="0"/>
          <w:bCs w:val="0"/>
          <w:sz w:val="21"/>
          <w:szCs w:val="21"/>
        </w:rPr>
      </w:pPr>
      <w:bookmarkStart w:id="40" w:name="_Toc382819099"/>
      <w:r w:rsidRPr="00A81491">
        <w:rPr>
          <w:rFonts w:ascii="宋体" w:eastAsia="宋体" w:hAnsi="宋体" w:hint="eastAsia"/>
          <w:b w:val="0"/>
          <w:bCs w:val="0"/>
          <w:sz w:val="21"/>
          <w:szCs w:val="21"/>
        </w:rPr>
        <w:t>（二）基金投资证券后的清算交收安排</w:t>
      </w:r>
      <w:bookmarkEnd w:id="40"/>
    </w:p>
    <w:p w:rsidR="00E47959" w:rsidRPr="00A81491" w:rsidP="00953AED">
      <w:pPr>
        <w:spacing w:line="360" w:lineRule="auto"/>
        <w:ind w:firstLine="420" w:firstLineChars="200"/>
        <w:rPr>
          <w:rFonts w:ascii="宋体" w:hAnsi="宋体"/>
          <w:szCs w:val="21"/>
        </w:rPr>
      </w:pPr>
      <w:bookmarkStart w:id="41" w:name="_Toc382819100"/>
      <w:r w:rsidRPr="00A81491">
        <w:rPr>
          <w:rFonts w:ascii="宋体" w:hAnsi="宋体" w:hint="eastAsia"/>
          <w:szCs w:val="21"/>
        </w:rPr>
        <w:t>1、本基金投资于证券发生的所有场内、场外交易的资金清算交割，全部由基金托管人负责办理。</w:t>
      </w:r>
      <w:bookmarkEnd w:id="41"/>
    </w:p>
    <w:p w:rsidR="00E47959" w:rsidRPr="00A81491" w:rsidP="00953AED">
      <w:pPr>
        <w:spacing w:line="360" w:lineRule="auto"/>
        <w:ind w:firstLine="420" w:firstLineChars="200"/>
        <w:rPr>
          <w:rFonts w:ascii="宋体" w:hAnsi="宋体"/>
          <w:szCs w:val="21"/>
        </w:rPr>
      </w:pPr>
      <w:bookmarkStart w:id="42" w:name="_Toc382819101"/>
      <w:r w:rsidRPr="00A81491">
        <w:rPr>
          <w:rFonts w:ascii="宋体" w:hAnsi="宋体" w:hint="eastAsia"/>
          <w:szCs w:val="21"/>
        </w:rPr>
        <w:t>2、本基金投资于场内交易的投资品种前，资产管理人和资产托管人应当另行签署托管银行证券资金结算协议。</w:t>
      </w:r>
      <w:bookmarkEnd w:id="42"/>
    </w:p>
    <w:p w:rsidR="00E47959" w:rsidRPr="00A81491" w:rsidP="00953AED">
      <w:pPr>
        <w:spacing w:line="360" w:lineRule="auto"/>
        <w:ind w:firstLine="420" w:firstLineChars="200"/>
        <w:rPr>
          <w:rFonts w:ascii="宋体" w:hAnsi="宋体"/>
          <w:szCs w:val="21"/>
        </w:rPr>
      </w:pPr>
      <w:r w:rsidRPr="00A81491">
        <w:rPr>
          <w:rFonts w:ascii="宋体" w:hAnsi="宋体" w:hint="eastAsia"/>
          <w:szCs w:val="21"/>
        </w:rPr>
        <w:t>3、本基金投资于非担保交收的投资品种时，资产管理人应遵守资产托管人提前以告客户书形式提供的书面通知。</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4、银行间债券券款对付结算</w:t>
      </w:r>
    </w:p>
    <w:p w:rsidR="00D8649A" w:rsidRPr="00A81491" w:rsidP="00D8649A">
      <w:pPr>
        <w:spacing w:line="360" w:lineRule="auto"/>
        <w:ind w:firstLine="420" w:firstLineChars="200"/>
        <w:rPr>
          <w:rFonts w:ascii="宋体" w:hAnsi="宋体"/>
          <w:szCs w:val="21"/>
        </w:rPr>
      </w:pPr>
      <w:r w:rsidRPr="00A81491">
        <w:rPr>
          <w:rFonts w:ascii="宋体" w:hAnsi="宋体" w:hint="eastAsia"/>
          <w:szCs w:val="21"/>
        </w:rPr>
        <w:t xml:space="preserve">银行间上清所划款指令和成交通知单应在结算日15点（指令截至时间）前提交托管人。银行间中债登划款指令和成交通知单应在结算日15：30分（指令截至时间）前提交托管人。  </w:t>
      </w:r>
    </w:p>
    <w:p w:rsidR="00E47959" w:rsidRPr="00A81491" w:rsidP="00D8649A">
      <w:pPr>
        <w:spacing w:line="360" w:lineRule="auto"/>
        <w:ind w:firstLine="420" w:firstLineChars="200"/>
        <w:rPr>
          <w:rFonts w:ascii="宋体" w:hAnsi="宋体"/>
          <w:szCs w:val="21"/>
        </w:rPr>
      </w:pPr>
      <w:r w:rsidRPr="00A81491">
        <w:rPr>
          <w:rFonts w:ascii="宋体" w:hAnsi="宋体" w:hint="eastAsia"/>
          <w:szCs w:val="21"/>
        </w:rPr>
        <w:t>基金管理人</w:t>
      </w:r>
      <w:r w:rsidRPr="00A81491" w:rsidR="00D8649A">
        <w:rPr>
          <w:rFonts w:ascii="宋体" w:hAnsi="宋体" w:hint="eastAsia"/>
          <w:szCs w:val="21"/>
        </w:rPr>
        <w:t>应根据中债登、上清所提供的查询功能，实时跟踪交易结算情况、证券与资金到账与余额变动情况，便于监控结算过程，做好资金与交易匹配的前端控制。</w:t>
      </w:r>
      <w:r>
        <w:rPr>
          <w:rFonts w:ascii="宋体" w:hAnsi="宋体" w:hint="eastAsia"/>
          <w:szCs w:val="21"/>
        </w:rPr>
        <w:t>基金管理人</w:t>
      </w:r>
      <w:r w:rsidRPr="00A81491" w:rsidR="00D8649A">
        <w:rPr>
          <w:rFonts w:ascii="宋体" w:hAnsi="宋体" w:hint="eastAsia"/>
          <w:szCs w:val="21"/>
        </w:rPr>
        <w:t>应根据中债登、上清所提供的查询功能，实时跟踪交易结算情况、证券与资金到账与余额变动情况，便于监控结算过程，做好资金与交易匹配的前端控制。</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5、定期投资</w:t>
      </w:r>
    </w:p>
    <w:p w:rsidR="00D8649A" w:rsidRPr="00A81491" w:rsidP="00D8649A">
      <w:pPr>
        <w:spacing w:line="360" w:lineRule="auto"/>
        <w:ind w:firstLine="420" w:firstLineChars="200"/>
        <w:rPr>
          <w:rFonts w:ascii="宋体" w:hAnsi="宋体"/>
          <w:szCs w:val="21"/>
        </w:rPr>
      </w:pPr>
      <w:r w:rsidRPr="00A81491">
        <w:rPr>
          <w:rFonts w:ascii="宋体" w:hAnsi="宋体" w:hint="eastAsia"/>
          <w:szCs w:val="21"/>
        </w:rPr>
        <w:t>基金管理人与存款行签订的存款协议条款格式应在定期存款起息日的前一个工作日发送给托管人，定期存款的划款指令及存款协议盖章版（传真件或扫描件）最迟不得晚于起息日1</w:t>
      </w:r>
      <w:r w:rsidRPr="00A81491" w:rsidR="004C314F">
        <w:rPr>
          <w:rFonts w:ascii="宋体" w:hAnsi="宋体" w:hint="eastAsia"/>
          <w:szCs w:val="21"/>
        </w:rPr>
        <w:t>5</w:t>
      </w:r>
      <w:r w:rsidRPr="00A81491">
        <w:rPr>
          <w:rFonts w:ascii="宋体" w:hAnsi="宋体" w:hint="eastAsia"/>
          <w:szCs w:val="21"/>
        </w:rPr>
        <w:t>：00（指令截至时间）提交托管人。</w:t>
      </w:r>
    </w:p>
    <w:p w:rsidR="00D8649A" w:rsidRPr="00A81491" w:rsidP="00D8649A">
      <w:pPr>
        <w:spacing w:line="360" w:lineRule="auto"/>
        <w:ind w:firstLine="420" w:firstLineChars="200"/>
        <w:rPr>
          <w:rFonts w:ascii="宋体" w:hAnsi="宋体"/>
          <w:szCs w:val="21"/>
        </w:rPr>
      </w:pPr>
      <w:r w:rsidRPr="00A81491">
        <w:rPr>
          <w:rFonts w:ascii="宋体" w:hAnsi="宋体" w:hint="eastAsia"/>
          <w:szCs w:val="21"/>
        </w:rPr>
        <w:t>存款银行无法在存入17点前向托管人送达存款证实书的，</w:t>
      </w:r>
      <w:r w:rsidRPr="00A81491" w:rsidR="007A3508">
        <w:rPr>
          <w:rFonts w:ascii="宋体" w:hAnsi="宋体" w:hint="eastAsia"/>
          <w:szCs w:val="21"/>
        </w:rPr>
        <w:t>基金管理人</w:t>
      </w:r>
      <w:r w:rsidRPr="00A81491">
        <w:rPr>
          <w:rFonts w:ascii="宋体" w:hAnsi="宋体" w:hint="eastAsia"/>
          <w:szCs w:val="21"/>
        </w:rPr>
        <w:t>应敦促存款银行将存款证实扫描件发送至托管人。存款证实书送达托管人后，托管人负责保管存款证实书原件。托管人仅对存款证实书进行形式审核，形式审核内容为账户名称、起息日、到期日、金额、利率。托管人不对存款证实书真实性承担审核职责。</w:t>
      </w:r>
    </w:p>
    <w:p w:rsidR="00D8649A" w:rsidRPr="00A81491" w:rsidP="00D8649A">
      <w:pPr>
        <w:spacing w:line="360" w:lineRule="auto"/>
        <w:ind w:firstLine="420" w:firstLineChars="200"/>
        <w:rPr>
          <w:rFonts w:ascii="宋体" w:hAnsi="宋体"/>
          <w:szCs w:val="21"/>
        </w:rPr>
      </w:pPr>
      <w:r w:rsidRPr="00A81491">
        <w:rPr>
          <w:rFonts w:ascii="宋体" w:hAnsi="宋体" w:hint="eastAsia"/>
          <w:szCs w:val="21"/>
        </w:rPr>
        <w:t>基金管理人与存款银行签订的存款协议，应包括：</w:t>
      </w:r>
    </w:p>
    <w:p w:rsidR="00D8649A" w:rsidRPr="00A81491" w:rsidP="00D8649A">
      <w:pPr>
        <w:spacing w:line="360" w:lineRule="auto"/>
        <w:ind w:firstLine="420" w:firstLineChars="200"/>
        <w:rPr>
          <w:rFonts w:ascii="宋体" w:hAnsi="宋体"/>
          <w:szCs w:val="21"/>
        </w:rPr>
      </w:pPr>
      <w:r w:rsidRPr="00A81491">
        <w:rPr>
          <w:rFonts w:ascii="宋体" w:hAnsi="宋体" w:hint="eastAsia"/>
          <w:szCs w:val="21"/>
        </w:rPr>
        <w:t>（1）存款银行为托管资产办理定期存款业务的存款账户开立、资金存入和支取提供必要的支持和高效的结算服务；</w:t>
      </w:r>
    </w:p>
    <w:p w:rsidR="00D8649A" w:rsidRPr="00A81491" w:rsidP="00D8649A">
      <w:pPr>
        <w:spacing w:line="360" w:lineRule="auto"/>
        <w:ind w:firstLine="420" w:firstLineChars="200"/>
        <w:rPr>
          <w:rFonts w:ascii="宋体" w:hAnsi="宋体"/>
          <w:szCs w:val="21"/>
        </w:rPr>
      </w:pPr>
      <w:r w:rsidRPr="00A81491">
        <w:rPr>
          <w:rFonts w:ascii="宋体" w:hAnsi="宋体" w:hint="eastAsia"/>
          <w:szCs w:val="21"/>
        </w:rPr>
        <w:t>（2）存款银行为托管资产所投资的定期存款的存款证明文件提供上门服务，即：定期存款资金到账当日，存款银行派授权代理人将“存款证实书”（以下简称“证实书”）妥善送至托管人处。“证实书”移交给托管人之前，因“证实书”丢失、损毁而造成的一切损失由存款银行承担。</w:t>
      </w:r>
    </w:p>
    <w:p w:rsidR="00D8649A" w:rsidRPr="00A81491" w:rsidP="00D8649A">
      <w:pPr>
        <w:spacing w:line="360" w:lineRule="auto"/>
        <w:ind w:firstLine="420" w:firstLineChars="200"/>
        <w:rPr>
          <w:rFonts w:ascii="宋体" w:hAnsi="宋体"/>
          <w:szCs w:val="21"/>
        </w:rPr>
      </w:pPr>
      <w:r w:rsidRPr="00A81491">
        <w:rPr>
          <w:rFonts w:ascii="宋体" w:hAnsi="宋体" w:hint="eastAsia"/>
          <w:szCs w:val="21"/>
        </w:rPr>
        <w:t>（3）定期存款到期日当日或提前支取日当日，存款银行应派授权代理人前往托管人处提取“证实书”。“证实书”移交给存款行授权代理人之后，因“证实书”丢失、损毁而造成的一切损失由存款银行承担。</w:t>
      </w:r>
    </w:p>
    <w:p w:rsidR="00D8649A" w:rsidRPr="00A81491" w:rsidP="00D8649A">
      <w:pPr>
        <w:spacing w:line="360" w:lineRule="auto"/>
        <w:ind w:firstLine="420" w:firstLineChars="200"/>
        <w:rPr>
          <w:rFonts w:ascii="宋体" w:hAnsi="宋体"/>
          <w:szCs w:val="21"/>
        </w:rPr>
      </w:pPr>
      <w:r w:rsidRPr="00A81491">
        <w:rPr>
          <w:rFonts w:ascii="宋体" w:hAnsi="宋体" w:hint="eastAsia"/>
          <w:szCs w:val="21"/>
        </w:rPr>
        <w:t>存款银行应至少提前一个工作日向托管人提供对前述授权代理人办理相关事务的书面授权书。授权代理人提供上门服务时，应出示有效身份证或工作证。</w:t>
      </w:r>
    </w:p>
    <w:p w:rsidR="00D8649A" w:rsidRPr="00A81491" w:rsidP="00D8649A">
      <w:pPr>
        <w:spacing w:line="360" w:lineRule="auto"/>
        <w:ind w:firstLine="420" w:firstLineChars="200"/>
        <w:rPr>
          <w:rFonts w:ascii="宋体" w:hAnsi="宋体"/>
          <w:szCs w:val="21"/>
        </w:rPr>
      </w:pPr>
      <w:r w:rsidRPr="00A81491">
        <w:rPr>
          <w:rFonts w:ascii="宋体" w:hAnsi="宋体" w:hint="eastAsia"/>
          <w:szCs w:val="21"/>
        </w:rPr>
        <w:t>（4）存款银行应保证及时支付存款本金和利息，于支取当日将本息划付至</w:t>
      </w:r>
      <w:r w:rsidRPr="00A81491" w:rsidR="00B520E6">
        <w:rPr>
          <w:rFonts w:ascii="宋体" w:hAnsi="宋体" w:hint="eastAsia"/>
          <w:szCs w:val="21"/>
        </w:rPr>
        <w:t>基金</w:t>
      </w:r>
      <w:r w:rsidRPr="00A81491">
        <w:rPr>
          <w:rFonts w:ascii="宋体" w:hAnsi="宋体" w:hint="eastAsia"/>
          <w:szCs w:val="21"/>
        </w:rPr>
        <w:t>开立在托管人（上海浦东发展银行）处的托管账户，</w:t>
      </w:r>
      <w:r w:rsidRPr="00A81491">
        <w:rPr>
          <w:rFonts w:ascii="宋体" w:hAnsi="宋体" w:hint="eastAsia"/>
          <w:szCs w:val="21"/>
        </w:rPr>
        <w:t>并列明账户的开户行、账号、户名、大额支付号。存款银行应确认，定期存款的本息只能划入开立在托管人的相应托管账户或经托管人确认的指定账户。上述指定收款账户信息如需变更，必须经托管人书面同意。</w:t>
      </w:r>
    </w:p>
    <w:p w:rsidR="00D8649A" w:rsidRPr="00A81491" w:rsidP="00D8649A">
      <w:pPr>
        <w:spacing w:line="360" w:lineRule="auto"/>
        <w:ind w:firstLine="420" w:firstLineChars="200"/>
        <w:rPr>
          <w:rFonts w:ascii="宋体" w:hAnsi="宋体"/>
          <w:szCs w:val="21"/>
        </w:rPr>
      </w:pPr>
      <w:r w:rsidRPr="00A81491">
        <w:rPr>
          <w:rFonts w:ascii="宋体" w:hAnsi="宋体" w:hint="eastAsia"/>
          <w:szCs w:val="21"/>
        </w:rPr>
        <w:t>（5）存款银行应为定期存款业务提供定期对账服务。首次对账应不晚于存款资金存入后的一个自然月。除首次对账外，对账频率不少于每年一次。存款银行应配合托管人对“证实书”的书面征询。</w:t>
      </w:r>
    </w:p>
    <w:p w:rsidR="00D8649A" w:rsidRPr="00A81491" w:rsidP="00D8649A">
      <w:pPr>
        <w:spacing w:line="360" w:lineRule="auto"/>
        <w:ind w:firstLine="420" w:firstLineChars="200"/>
        <w:rPr>
          <w:rFonts w:ascii="宋体" w:hAnsi="宋体"/>
          <w:szCs w:val="21"/>
        </w:rPr>
      </w:pPr>
      <w:r w:rsidRPr="00A81491">
        <w:rPr>
          <w:rFonts w:ascii="宋体" w:hAnsi="宋体" w:hint="eastAsia"/>
          <w:szCs w:val="21"/>
        </w:rPr>
        <w:t>（6）在存款存续期内，</w:t>
      </w:r>
      <w:r w:rsidRPr="00A81491">
        <w:rPr>
          <w:rFonts w:ascii="宋体" w:hAnsi="宋体" w:hint="eastAsia"/>
          <w:szCs w:val="21"/>
        </w:rPr>
        <w:t>“证实书”的预留印鉴发生变更的，存款银行应配合办理变更手续。</w:t>
      </w:r>
    </w:p>
    <w:p w:rsidR="00E47959" w:rsidRPr="00A81491" w:rsidP="00953AED">
      <w:pPr>
        <w:pStyle w:val="Heading2"/>
        <w:keepNext w:val="0"/>
        <w:keepLines w:val="0"/>
        <w:spacing w:before="0" w:after="0"/>
        <w:ind w:firstLine="420" w:firstLineChars="200"/>
        <w:jc w:val="left"/>
        <w:rPr>
          <w:rFonts w:ascii="宋体" w:eastAsia="宋体" w:hAnsi="宋体"/>
          <w:b w:val="0"/>
          <w:sz w:val="21"/>
          <w:szCs w:val="21"/>
        </w:rPr>
      </w:pPr>
      <w:bookmarkStart w:id="43" w:name="_Toc382819102"/>
      <w:r w:rsidRPr="00A81491">
        <w:rPr>
          <w:rFonts w:ascii="宋体" w:eastAsia="宋体" w:hAnsi="宋体" w:hint="eastAsia"/>
          <w:b w:val="0"/>
          <w:sz w:val="21"/>
          <w:szCs w:val="21"/>
        </w:rPr>
        <w:t>（三）可用资金余额的确认</w:t>
      </w:r>
      <w:bookmarkEnd w:id="43"/>
    </w:p>
    <w:p w:rsidR="00E47959" w:rsidRPr="00A81491" w:rsidP="00E47959">
      <w:pPr>
        <w:spacing w:line="360" w:lineRule="auto"/>
        <w:ind w:firstLine="420" w:firstLineChars="200"/>
      </w:pPr>
      <w:r w:rsidRPr="00A81491">
        <w:rPr>
          <w:rFonts w:ascii="宋体" w:hAnsi="宋体" w:hint="eastAsia"/>
          <w:szCs w:val="21"/>
        </w:rPr>
        <w:t>基金托管人应于每个工作日上午9：30</w:t>
      </w:r>
      <w:r w:rsidRPr="00A81491">
        <w:rPr>
          <w:rFonts w:ascii="宋体" w:hAnsi="宋体" w:hint="eastAsia"/>
          <w:szCs w:val="21"/>
        </w:rPr>
        <w:t>前将托管账户的可用资金余额以双方认可的方式提供给基金管理人。</w:t>
      </w:r>
    </w:p>
    <w:p w:rsidR="00E47959" w:rsidRPr="00A81491" w:rsidP="00953AED">
      <w:pPr>
        <w:tabs>
          <w:tab w:val="left" w:pos="4680"/>
        </w:tabs>
        <w:spacing w:line="360" w:lineRule="auto"/>
        <w:ind w:firstLine="420" w:firstLineChars="200"/>
        <w:jc w:val="left"/>
        <w:rPr>
          <w:rFonts w:ascii="宋体" w:hAnsi="宋体"/>
          <w:bCs/>
          <w:szCs w:val="21"/>
        </w:rPr>
      </w:pPr>
      <w:r w:rsidRPr="00A81491">
        <w:rPr>
          <w:rFonts w:ascii="宋体" w:hAnsi="宋体" w:hint="eastAsia"/>
          <w:bCs/>
          <w:szCs w:val="21"/>
        </w:rPr>
        <w:t>（四）交易记录、资金、证券账目的核对</w:t>
      </w:r>
    </w:p>
    <w:p w:rsidR="00E47959" w:rsidRPr="00A81491" w:rsidP="00E47959">
      <w:pPr>
        <w:tabs>
          <w:tab w:val="left" w:pos="4680"/>
        </w:tabs>
        <w:spacing w:line="360" w:lineRule="auto"/>
        <w:ind w:firstLine="420" w:firstLineChars="200"/>
        <w:jc w:val="left"/>
        <w:rPr>
          <w:rFonts w:ascii="宋体" w:hAnsi="宋体"/>
          <w:szCs w:val="21"/>
        </w:rPr>
      </w:pPr>
      <w:r w:rsidRPr="00A81491">
        <w:rPr>
          <w:rFonts w:ascii="宋体" w:hAnsi="宋体" w:hint="eastAsia"/>
          <w:szCs w:val="21"/>
        </w:rPr>
        <w:t>1、交易记录的核对</w:t>
      </w:r>
    </w:p>
    <w:p w:rsidR="00E47959" w:rsidRPr="00A81491" w:rsidP="00E47959">
      <w:pPr>
        <w:tabs>
          <w:tab w:val="left" w:pos="4680"/>
        </w:tabs>
        <w:spacing w:line="360" w:lineRule="auto"/>
        <w:ind w:firstLine="420" w:firstLineChars="200"/>
        <w:jc w:val="left"/>
        <w:rPr>
          <w:rFonts w:ascii="宋体" w:hAnsi="宋体"/>
          <w:szCs w:val="21"/>
        </w:rPr>
      </w:pPr>
      <w:r w:rsidRPr="00A81491">
        <w:rPr>
          <w:rFonts w:ascii="宋体" w:hAnsi="宋体" w:hint="eastAsia"/>
          <w:szCs w:val="21"/>
        </w:rPr>
        <w:t>基金管理人和基金托管人按日进行交易记录的核对。每日对外披露净值之前，必须保证当天所有实际交易记录与基金会计账簿上的交易记录一致。</w:t>
      </w:r>
    </w:p>
    <w:p w:rsidR="00E47959" w:rsidRPr="00A81491" w:rsidP="00E47959">
      <w:pPr>
        <w:tabs>
          <w:tab w:val="left" w:pos="4680"/>
        </w:tabs>
        <w:spacing w:line="360" w:lineRule="auto"/>
        <w:ind w:firstLine="420" w:firstLineChars="200"/>
        <w:jc w:val="left"/>
        <w:rPr>
          <w:rFonts w:ascii="宋体" w:hAnsi="宋体"/>
          <w:szCs w:val="21"/>
        </w:rPr>
      </w:pPr>
      <w:r w:rsidRPr="00A81491">
        <w:rPr>
          <w:rFonts w:ascii="宋体" w:hAnsi="宋体" w:hint="eastAsia"/>
          <w:szCs w:val="21"/>
        </w:rPr>
        <w:t>2、资金账目的核对</w:t>
      </w:r>
    </w:p>
    <w:p w:rsidR="00E47959" w:rsidRPr="00A81491" w:rsidP="00E47959">
      <w:pPr>
        <w:tabs>
          <w:tab w:val="left" w:pos="4680"/>
        </w:tabs>
        <w:spacing w:line="360" w:lineRule="auto"/>
        <w:ind w:firstLine="420" w:firstLineChars="200"/>
        <w:jc w:val="left"/>
        <w:rPr>
          <w:rFonts w:ascii="宋体" w:hAnsi="宋体"/>
          <w:szCs w:val="21"/>
        </w:rPr>
      </w:pPr>
      <w:r w:rsidRPr="00A81491">
        <w:rPr>
          <w:rFonts w:ascii="宋体" w:hAnsi="宋体" w:hint="eastAsia"/>
          <w:szCs w:val="21"/>
        </w:rPr>
        <w:t>资金账目包括基金的银行存款等会计资料。资金账目由基金托管人每日进行账实核对，基金管理人复核托管人提供的可用头寸表核对资金余额。银行存款账户每日核对，做到账账相符、账实相符。</w:t>
      </w:r>
    </w:p>
    <w:p w:rsidR="00E47959" w:rsidRPr="00A81491" w:rsidP="00E47959">
      <w:pPr>
        <w:tabs>
          <w:tab w:val="left" w:pos="4680"/>
        </w:tabs>
        <w:spacing w:line="360" w:lineRule="auto"/>
        <w:ind w:firstLine="420" w:firstLineChars="200"/>
        <w:jc w:val="left"/>
        <w:rPr>
          <w:rFonts w:ascii="宋体" w:hAnsi="宋体"/>
          <w:szCs w:val="21"/>
        </w:rPr>
      </w:pPr>
      <w:r w:rsidRPr="00A81491">
        <w:rPr>
          <w:rFonts w:ascii="宋体" w:hAnsi="宋体" w:hint="eastAsia"/>
          <w:szCs w:val="21"/>
        </w:rPr>
        <w:t>3、证券账目的核对</w:t>
      </w:r>
    </w:p>
    <w:p w:rsidR="00E47959" w:rsidRPr="00A81491" w:rsidP="00E47959">
      <w:pPr>
        <w:tabs>
          <w:tab w:val="left" w:pos="4680"/>
        </w:tabs>
        <w:spacing w:line="360" w:lineRule="auto"/>
        <w:ind w:firstLine="420" w:firstLineChars="200"/>
        <w:jc w:val="left"/>
        <w:rPr>
          <w:rFonts w:ascii="宋体" w:hAnsi="宋体"/>
          <w:szCs w:val="21"/>
        </w:rPr>
      </w:pPr>
      <w:r w:rsidRPr="00A81491">
        <w:rPr>
          <w:rFonts w:ascii="宋体" w:hAnsi="宋体" w:hint="eastAsia"/>
          <w:szCs w:val="21"/>
        </w:rPr>
        <w:t>证券账目是指以基金名义开立的证券交易账户和实物托管账户中的证券种类、数量和金额。基金管理人和基金托管人每日核对证券账目余额。证券账目的账实核对由基金托管人负责，证券交易所证券账目每交易日结束后核对一次，银行间市场证券账目每月末核对一次，确保账实相符。</w:t>
      </w:r>
    </w:p>
    <w:p w:rsidR="00E47959" w:rsidRPr="00A81491" w:rsidP="00953AED">
      <w:pPr>
        <w:tabs>
          <w:tab w:val="left" w:pos="4680"/>
        </w:tabs>
        <w:spacing w:line="360" w:lineRule="auto"/>
        <w:ind w:firstLine="420" w:firstLineChars="200"/>
        <w:jc w:val="left"/>
        <w:rPr>
          <w:rFonts w:ascii="宋体" w:hAnsi="宋体"/>
          <w:szCs w:val="21"/>
        </w:rPr>
      </w:pPr>
      <w:r w:rsidRPr="00A81491">
        <w:rPr>
          <w:rFonts w:ascii="宋体" w:hAnsi="宋体" w:hint="eastAsia"/>
          <w:szCs w:val="21"/>
        </w:rPr>
        <w:t>（五）基金申购、赎回、转换业务处理的基本规定</w:t>
      </w:r>
    </w:p>
    <w:p w:rsidR="00E47959" w:rsidRPr="00A81491" w:rsidP="00E47959">
      <w:pPr>
        <w:tabs>
          <w:tab w:val="left" w:pos="4680"/>
        </w:tabs>
        <w:spacing w:line="360" w:lineRule="auto"/>
        <w:ind w:firstLine="420" w:firstLineChars="200"/>
        <w:jc w:val="left"/>
        <w:rPr>
          <w:rFonts w:ascii="宋体" w:hAnsi="宋体"/>
          <w:szCs w:val="21"/>
        </w:rPr>
      </w:pPr>
      <w:r w:rsidRPr="00A81491">
        <w:rPr>
          <w:rFonts w:ascii="宋体" w:hAnsi="宋体" w:hint="eastAsia"/>
          <w:szCs w:val="21"/>
        </w:rPr>
        <w:t>1、本基金自《基金合同》生效后不超过3个月的时间起开始办理申购与赎回，具体办理时间以公告为准。基金份额申购、赎回的确认、清算由基金管理人或其委托的注册登记机构负责。</w:t>
      </w:r>
    </w:p>
    <w:p w:rsidR="00E47959" w:rsidRPr="00A81491" w:rsidP="00E47959">
      <w:pPr>
        <w:tabs>
          <w:tab w:val="left" w:pos="4680"/>
        </w:tabs>
        <w:spacing w:line="360" w:lineRule="auto"/>
        <w:ind w:firstLine="420" w:firstLineChars="200"/>
        <w:jc w:val="left"/>
        <w:rPr>
          <w:rFonts w:ascii="宋体" w:hAnsi="宋体"/>
          <w:szCs w:val="21"/>
        </w:rPr>
      </w:pPr>
      <w:r w:rsidRPr="00A81491">
        <w:rPr>
          <w:rFonts w:ascii="宋体" w:hAnsi="宋体" w:hint="eastAsia"/>
          <w:szCs w:val="21"/>
        </w:rPr>
        <w:t>2、</w:t>
      </w:r>
      <w:r>
        <w:rPr>
          <w:rFonts w:ascii="宋体" w:hAnsi="宋体" w:hint="eastAsia"/>
          <w:szCs w:val="21"/>
        </w:rPr>
        <w:t>基金管理人应在每个交易日向基金托管人发送</w:t>
      </w:r>
      <w:r w:rsidRPr="00A81491">
        <w:rPr>
          <w:rFonts w:ascii="宋体" w:hAnsi="宋体" w:hint="eastAsia"/>
          <w:szCs w:val="21"/>
        </w:rPr>
        <w:t>基金管理人确认的申购、赎回和转换开放式基金的有关数据，并对上述数据的真实、准确、完整性负责。基金托管人应及时查收申购及转入资金的到账情况并根据基金管理人指令及时划付赎回及转出款项。基金管理人应保证本基金（或本基金管理人委托）的注册登记机构每个工作日15:00</w:t>
      </w:r>
      <w:r w:rsidRPr="00A81491">
        <w:rPr>
          <w:rFonts w:ascii="宋体" w:hAnsi="宋体" w:hint="eastAsia"/>
          <w:szCs w:val="21"/>
        </w:rPr>
        <w:t>前向基金托管</w:t>
      </w:r>
      <w:r w:rsidRPr="00A81491">
        <w:rPr>
          <w:rFonts w:ascii="宋体" w:hAnsi="宋体" w:hint="eastAsia"/>
          <w:szCs w:val="21"/>
        </w:rPr>
        <w:t>人发送前一开放日的上述有关数据，并保证相关数据的准确、完整。</w:t>
      </w:r>
    </w:p>
    <w:p w:rsidR="00E47959" w:rsidRPr="00A81491" w:rsidP="00E47959">
      <w:pPr>
        <w:tabs>
          <w:tab w:val="left" w:pos="4680"/>
        </w:tabs>
        <w:spacing w:line="360" w:lineRule="auto"/>
        <w:ind w:firstLine="420" w:firstLineChars="200"/>
        <w:jc w:val="left"/>
        <w:rPr>
          <w:rFonts w:ascii="宋体" w:hAnsi="宋体"/>
          <w:szCs w:val="21"/>
        </w:rPr>
      </w:pPr>
      <w:r w:rsidRPr="00A81491">
        <w:rPr>
          <w:rFonts w:ascii="宋体" w:hAnsi="宋体" w:hint="eastAsia"/>
          <w:szCs w:val="21"/>
        </w:rPr>
        <w:t>3、基金管理人通过与基金托管人建立的共同约定的数据传送系统发送申购赎回等有关数据，如因各种原因，该系统无法正常发送，双方可协商解决处理方式。由此引起基金或本协议一方损失的，由系统无法正常传送数据的一方承担赔偿责任，但不可抗力导致的情形除外；若由双方共同引起，根据各自过错程度承担相应责任。基金管理人向基金托管人发送的数据，双方各自按有关规定保存。</w:t>
      </w:r>
    </w:p>
    <w:p w:rsidR="00E47959" w:rsidRPr="00A81491" w:rsidP="00E47959">
      <w:pPr>
        <w:tabs>
          <w:tab w:val="left" w:pos="4680"/>
        </w:tabs>
        <w:spacing w:line="360" w:lineRule="auto"/>
        <w:ind w:firstLine="420" w:firstLineChars="200"/>
        <w:jc w:val="left"/>
        <w:rPr>
          <w:rFonts w:ascii="宋体" w:hAnsi="宋体"/>
          <w:szCs w:val="21"/>
        </w:rPr>
      </w:pPr>
      <w:r w:rsidRPr="00A81491">
        <w:rPr>
          <w:rFonts w:ascii="宋体" w:hAnsi="宋体" w:hint="eastAsia"/>
          <w:szCs w:val="21"/>
        </w:rPr>
        <w:t>4、基金管理人应保证其发送的注册登记数据的接口规范与基金托管人的接口规范保持一致。</w:t>
      </w:r>
    </w:p>
    <w:p w:rsidR="00E47959" w:rsidRPr="00A81491" w:rsidP="00E47959">
      <w:pPr>
        <w:tabs>
          <w:tab w:val="left" w:pos="4680"/>
        </w:tabs>
        <w:spacing w:line="360" w:lineRule="auto"/>
        <w:ind w:firstLine="420" w:firstLineChars="200"/>
        <w:jc w:val="left"/>
        <w:rPr>
          <w:rFonts w:ascii="宋体" w:hAnsi="宋体"/>
          <w:szCs w:val="21"/>
        </w:rPr>
      </w:pPr>
      <w:r w:rsidRPr="00A81491">
        <w:rPr>
          <w:rFonts w:ascii="宋体" w:hAnsi="宋体" w:hint="eastAsia"/>
          <w:szCs w:val="21"/>
        </w:rPr>
        <w:t>5、基金注册登记清算专用账户的开立和管理</w:t>
      </w:r>
    </w:p>
    <w:p w:rsidR="00E47959" w:rsidRPr="00A81491" w:rsidP="00E47959">
      <w:pPr>
        <w:tabs>
          <w:tab w:val="left" w:pos="4680"/>
        </w:tabs>
        <w:spacing w:line="360" w:lineRule="auto"/>
        <w:ind w:firstLine="420" w:firstLineChars="200"/>
        <w:jc w:val="left"/>
        <w:rPr>
          <w:rFonts w:ascii="宋体" w:hAnsi="宋体"/>
          <w:szCs w:val="21"/>
        </w:rPr>
      </w:pPr>
      <w:r w:rsidRPr="00A81491">
        <w:rPr>
          <w:rFonts w:ascii="宋体" w:hAnsi="宋体" w:hint="eastAsia"/>
          <w:szCs w:val="21"/>
        </w:rPr>
        <w:t>为满足申购、赎回等资金汇划的需要，基金管理人应开立用于基金申购、赎回等资金清算的基金注册登记清算专用账户。</w:t>
      </w:r>
    </w:p>
    <w:p w:rsidR="00E47959" w:rsidRPr="00A81491" w:rsidP="00E47959">
      <w:pPr>
        <w:tabs>
          <w:tab w:val="left" w:pos="4680"/>
        </w:tabs>
        <w:spacing w:line="360" w:lineRule="auto"/>
        <w:ind w:firstLine="420" w:firstLineChars="200"/>
        <w:jc w:val="left"/>
        <w:rPr>
          <w:rFonts w:ascii="宋体" w:hAnsi="宋体"/>
          <w:kern w:val="21"/>
          <w:szCs w:val="21"/>
        </w:rPr>
      </w:pPr>
      <w:r w:rsidRPr="00A81491">
        <w:rPr>
          <w:rFonts w:ascii="宋体" w:hAnsi="宋体" w:hint="eastAsia"/>
          <w:szCs w:val="21"/>
        </w:rPr>
        <w:t>6、</w:t>
      </w:r>
      <w:r w:rsidRPr="00A81491">
        <w:rPr>
          <w:rFonts w:ascii="宋体" w:hAnsi="宋体" w:hint="eastAsia"/>
          <w:kern w:val="21"/>
          <w:szCs w:val="21"/>
        </w:rPr>
        <w:t>对于基金申购过程中产生的应收资产，</w:t>
      </w:r>
      <w:r w:rsidRPr="00A81491" w:rsidR="004D2323">
        <w:rPr>
          <w:rFonts w:ascii="宋体" w:hAnsi="宋体" w:hint="eastAsia"/>
          <w:kern w:val="21"/>
          <w:szCs w:val="21"/>
        </w:rPr>
        <w:t>如基金托管人无法从公开信息或基金管理人提供的书面资料中获取到账日期信息的，</w:t>
      </w:r>
      <w:r w:rsidRPr="00A81491">
        <w:rPr>
          <w:rFonts w:ascii="宋体" w:hAnsi="宋体" w:hint="eastAsia"/>
          <w:kern w:val="21"/>
          <w:szCs w:val="21"/>
        </w:rPr>
        <w:t>应由基金管理人负责与有关当事人确定到账日期并通知基金托管人，到账日基金资产没有到达基金托管人处的，基金托管人应及时通知基金管理人采取措施进行催收，由此给基金造成损失的，管理人应负责向有关当事人追偿基金的损失，</w:t>
      </w:r>
      <w:r w:rsidRPr="00A81491">
        <w:rPr>
          <w:rFonts w:ascii="宋体" w:hAnsi="宋体" w:hint="eastAsia"/>
          <w:szCs w:val="21"/>
        </w:rPr>
        <w:t>基金托管人不承担任何责任</w:t>
      </w:r>
      <w:r w:rsidRPr="00A81491">
        <w:rPr>
          <w:rFonts w:ascii="宋体" w:hAnsi="宋体" w:hint="eastAsia"/>
          <w:kern w:val="21"/>
          <w:szCs w:val="21"/>
        </w:rPr>
        <w:t>。</w:t>
      </w:r>
    </w:p>
    <w:p w:rsidR="00E47959" w:rsidRPr="00A81491" w:rsidP="00E47959">
      <w:pPr>
        <w:tabs>
          <w:tab w:val="left" w:pos="4680"/>
        </w:tabs>
        <w:spacing w:line="360" w:lineRule="auto"/>
        <w:ind w:firstLine="420" w:firstLineChars="200"/>
        <w:jc w:val="left"/>
        <w:rPr>
          <w:rFonts w:ascii="宋体" w:hAnsi="宋体"/>
          <w:szCs w:val="21"/>
        </w:rPr>
      </w:pPr>
      <w:r w:rsidRPr="00A81491">
        <w:rPr>
          <w:rFonts w:ascii="宋体" w:hAnsi="宋体" w:hint="eastAsia"/>
          <w:szCs w:val="21"/>
        </w:rPr>
        <w:t>7、赎回资金的支付</w:t>
      </w:r>
    </w:p>
    <w:p w:rsidR="00E47959" w:rsidRPr="00A81491" w:rsidP="00E47959">
      <w:pPr>
        <w:tabs>
          <w:tab w:val="left" w:pos="4680"/>
        </w:tabs>
        <w:spacing w:line="360" w:lineRule="auto"/>
        <w:ind w:firstLine="420" w:firstLineChars="200"/>
        <w:jc w:val="left"/>
        <w:rPr>
          <w:rFonts w:ascii="宋体" w:hAnsi="宋体"/>
          <w:szCs w:val="21"/>
        </w:rPr>
      </w:pPr>
      <w:r w:rsidRPr="00A81491">
        <w:rPr>
          <w:rFonts w:ascii="宋体" w:hAnsi="宋体" w:hint="eastAsia"/>
          <w:szCs w:val="21"/>
        </w:rPr>
        <w:t>基金托管人在根据基金管理人指令支付赎回款时，如托管专户中本基金有足够的资金，基金托管人应按《基金合同》和本协议的规定支付；如托管专户中本基金有足额的资金且基金托管人有足够合理的时间进行划款，而基金托管人未及时执行合法合规的指令的，责任由基金托管人承担，但不可抗力导致的情形除外。因托管专户中本基金没有足够的资金，导致基金托管人不能按时支付，如是基金管理人的原因造成，责任由基金管理人承担，基金托管人不承担垫款义务；如是除基金管理人、基金托管人外的第三方原因造成的，责任由第三方承担，基金托管人不承担垫款义务，若给基金份额持有人造成损失的，基金托管人负有配合基金管理人向第三方追偿的义务。</w:t>
      </w:r>
    </w:p>
    <w:p w:rsidR="00E47959" w:rsidRPr="00A81491" w:rsidP="00E47959">
      <w:pPr>
        <w:tabs>
          <w:tab w:val="left" w:pos="4680"/>
        </w:tabs>
        <w:spacing w:line="360" w:lineRule="auto"/>
        <w:ind w:firstLine="420" w:firstLineChars="200"/>
        <w:jc w:val="left"/>
        <w:rPr>
          <w:rFonts w:ascii="宋体" w:hAnsi="宋体"/>
          <w:szCs w:val="21"/>
        </w:rPr>
      </w:pPr>
      <w:r w:rsidRPr="00A81491">
        <w:rPr>
          <w:rFonts w:ascii="宋体" w:hAnsi="宋体" w:hint="eastAsia"/>
          <w:szCs w:val="21"/>
        </w:rPr>
        <w:t>8、资金支付执行和责任界定</w:t>
      </w:r>
    </w:p>
    <w:p w:rsidR="00E47959" w:rsidRPr="00A81491" w:rsidP="00E47959">
      <w:pPr>
        <w:tabs>
          <w:tab w:val="left" w:pos="4680"/>
        </w:tabs>
        <w:spacing w:line="360" w:lineRule="auto"/>
        <w:ind w:firstLine="420" w:firstLineChars="200"/>
        <w:jc w:val="left"/>
        <w:rPr>
          <w:rFonts w:ascii="宋体" w:hAnsi="宋体"/>
          <w:szCs w:val="21"/>
        </w:rPr>
      </w:pPr>
      <w:r w:rsidRPr="00A81491">
        <w:rPr>
          <w:rFonts w:ascii="宋体" w:hAnsi="宋体" w:hint="eastAsia"/>
          <w:szCs w:val="21"/>
        </w:rPr>
        <w:t>除申购款项到达基金托管人处的基金账户需双方按约定方式对账外，净额划出、赎回资金支付时，应按照本协议规定执行。若本协议没有规定的按双方协商一致内容执行。</w:t>
      </w:r>
    </w:p>
    <w:p w:rsidR="00E47959" w:rsidRPr="00A81491" w:rsidP="00E47959">
      <w:pPr>
        <w:tabs>
          <w:tab w:val="left" w:pos="4680"/>
        </w:tabs>
        <w:spacing w:line="360" w:lineRule="auto"/>
        <w:ind w:firstLine="420" w:firstLineChars="200"/>
        <w:jc w:val="left"/>
        <w:rPr>
          <w:rFonts w:ascii="宋体" w:hAnsi="宋体"/>
          <w:szCs w:val="21"/>
        </w:rPr>
      </w:pPr>
      <w:r w:rsidRPr="00A81491">
        <w:rPr>
          <w:rFonts w:ascii="宋体" w:hAnsi="宋体" w:hint="eastAsia"/>
          <w:szCs w:val="21"/>
        </w:rPr>
        <w:t>基金管理人和基金托管人应采取所有必要措施确保申购和赎回等资金在本协议规定的时间内划到指定账户。但由于基金管理人和基金托管人之外的第三方原因、</w:t>
      </w:r>
      <w:r>
        <w:rPr>
          <w:rFonts w:ascii="宋体" w:hAnsi="宋体" w:hint="eastAsia"/>
          <w:szCs w:val="21"/>
        </w:rPr>
        <w:t>不可抗力</w:t>
      </w:r>
      <w:r w:rsidRPr="00A81491">
        <w:rPr>
          <w:rFonts w:ascii="宋体" w:hAnsi="宋体" w:hint="eastAsia"/>
          <w:szCs w:val="21"/>
        </w:rPr>
        <w:t>原因</w:t>
      </w:r>
      <w:r w:rsidRPr="00A81491">
        <w:rPr>
          <w:rFonts w:ascii="宋体" w:hAnsi="宋体" w:hint="eastAsia"/>
          <w:szCs w:val="21"/>
        </w:rPr>
        <w:t>导致资金不能按时到账的，基金管理人和基金托管人不承担由此产生的责任。如因此给基金造成损失的，基金管理人应负责向第三方追偿，基金托管人有义务协助追偿。</w:t>
      </w:r>
    </w:p>
    <w:p w:rsidR="00E47959" w:rsidRPr="00A81491" w:rsidP="00E47959">
      <w:pPr>
        <w:tabs>
          <w:tab w:val="left" w:pos="4680"/>
        </w:tabs>
        <w:spacing w:line="360" w:lineRule="auto"/>
        <w:ind w:firstLine="420" w:firstLineChars="200"/>
        <w:jc w:val="left"/>
        <w:rPr>
          <w:rFonts w:ascii="宋体" w:hAnsi="宋体"/>
          <w:szCs w:val="21"/>
        </w:rPr>
      </w:pPr>
      <w:r w:rsidRPr="00A81491">
        <w:rPr>
          <w:rFonts w:ascii="宋体" w:hAnsi="宋体" w:hint="eastAsia"/>
          <w:szCs w:val="21"/>
        </w:rPr>
        <w:t>9、暂停赎回和巨额赎回处理</w:t>
      </w:r>
    </w:p>
    <w:p w:rsidR="00E47959" w:rsidRPr="00A81491" w:rsidP="00E47959">
      <w:pPr>
        <w:tabs>
          <w:tab w:val="left" w:pos="4680"/>
        </w:tabs>
        <w:spacing w:line="360" w:lineRule="auto"/>
        <w:ind w:firstLine="420" w:firstLineChars="200"/>
        <w:jc w:val="left"/>
        <w:rPr>
          <w:rFonts w:ascii="宋体" w:hAnsi="宋体"/>
          <w:szCs w:val="21"/>
        </w:rPr>
      </w:pPr>
      <w:r w:rsidRPr="00A81491">
        <w:rPr>
          <w:rFonts w:ascii="宋体" w:hAnsi="宋体" w:hint="eastAsia"/>
          <w:szCs w:val="21"/>
        </w:rPr>
        <w:t>基金管理人应严格按照相关法律法规以及《基金合同》的规定，对暂停赎回的情形进行相应处理，并在发生暂停赎回的当日及时以双方认可的形式通知基金托管人。基金管理人应严格按照相关法律法规以及《基金合同》的规定，对巨额赎回的情形进行相应处理，并在决定部分延期赎回的当日及时以双方认可的形式通知基金托管人。</w:t>
      </w:r>
    </w:p>
    <w:p w:rsidR="00E47959" w:rsidRPr="00A81491" w:rsidP="00953AED">
      <w:pPr>
        <w:tabs>
          <w:tab w:val="left" w:pos="4680"/>
        </w:tabs>
        <w:spacing w:line="360" w:lineRule="auto"/>
        <w:ind w:firstLine="420" w:firstLineChars="200"/>
        <w:jc w:val="left"/>
        <w:rPr>
          <w:rFonts w:ascii="宋体" w:hAnsi="宋体"/>
          <w:szCs w:val="21"/>
        </w:rPr>
      </w:pPr>
      <w:r w:rsidRPr="00A81491">
        <w:rPr>
          <w:rFonts w:ascii="宋体" w:hAnsi="宋体" w:hint="eastAsia"/>
          <w:szCs w:val="21"/>
        </w:rPr>
        <w:t>（六）申购赎回资金结算</w:t>
      </w:r>
    </w:p>
    <w:p w:rsidR="00E47959" w:rsidRPr="00A81491" w:rsidP="00E47959">
      <w:pPr>
        <w:tabs>
          <w:tab w:val="left" w:pos="4680"/>
        </w:tabs>
        <w:spacing w:line="360" w:lineRule="auto"/>
        <w:ind w:firstLine="420" w:firstLineChars="200"/>
        <w:jc w:val="left"/>
        <w:rPr>
          <w:rFonts w:ascii="宋体" w:hAnsi="宋体"/>
          <w:szCs w:val="21"/>
        </w:rPr>
      </w:pPr>
      <w:r w:rsidRPr="00A81491">
        <w:rPr>
          <w:rFonts w:ascii="宋体" w:hAnsi="宋体" w:hint="eastAsia"/>
          <w:szCs w:val="21"/>
        </w:rPr>
        <w:t>1、T+1日前（含T＋1日，T日为申请日），基金管理人负责根据T日投资人申购、赎回基金的确认数据汇总传输给基金托管人。基金管理人和基金托管人据此进行申购的基金会计处理。</w:t>
      </w:r>
    </w:p>
    <w:p w:rsidR="00E47959" w:rsidRPr="00A81491" w:rsidP="00E47959">
      <w:pPr>
        <w:tabs>
          <w:tab w:val="left" w:pos="4680"/>
        </w:tabs>
        <w:spacing w:line="360" w:lineRule="auto"/>
        <w:ind w:firstLine="420" w:firstLineChars="200"/>
        <w:jc w:val="left"/>
        <w:rPr>
          <w:rFonts w:ascii="宋体" w:hAnsi="宋体"/>
          <w:szCs w:val="21"/>
        </w:rPr>
      </w:pPr>
      <w:r w:rsidRPr="00A81491">
        <w:rPr>
          <w:rFonts w:ascii="宋体" w:hAnsi="宋体" w:hint="eastAsia"/>
          <w:szCs w:val="21"/>
        </w:rPr>
        <w:t>基金托管账户与“基金清算账户”间的资金结算遵循“全额清算、净额交收”的原则，每日按照托管账户应收资金与应付资金的差额来确定当日托管账户净应收额或净应付额，以此确定资金交收额。如存在托管账户净应收额时，基金管理人应在</w:t>
      </w:r>
      <w:r w:rsidRPr="00A81491" w:rsidR="00D075CA">
        <w:rPr>
          <w:rFonts w:ascii="宋体" w:hAnsi="宋体" w:hint="eastAsia"/>
          <w:szCs w:val="21"/>
        </w:rPr>
        <w:t>交收</w:t>
      </w:r>
      <w:r w:rsidRPr="00A81491">
        <w:rPr>
          <w:rFonts w:ascii="宋体" w:hAnsi="宋体" w:hint="eastAsia"/>
          <w:szCs w:val="21"/>
        </w:rPr>
        <w:t>日</w:t>
      </w:r>
      <w:r w:rsidRPr="00A81491">
        <w:rPr>
          <w:rFonts w:ascii="宋体" w:hAnsi="宋体" w:hint="eastAsia"/>
          <w:szCs w:val="21"/>
        </w:rPr>
        <w:t>15:00</w:t>
      </w:r>
      <w:r w:rsidRPr="00A81491">
        <w:rPr>
          <w:rFonts w:ascii="宋体" w:hAnsi="宋体" w:hint="eastAsia"/>
          <w:szCs w:val="21"/>
        </w:rPr>
        <w:t>之前从基金清算账户划</w:t>
      </w:r>
      <w:r w:rsidRPr="00A81491" w:rsidR="00E7520B">
        <w:rPr>
          <w:rFonts w:ascii="宋体" w:hAnsi="宋体" w:hint="eastAsia"/>
          <w:szCs w:val="21"/>
        </w:rPr>
        <w:t>往</w:t>
      </w:r>
      <w:r w:rsidRPr="00A81491">
        <w:rPr>
          <w:rFonts w:ascii="宋体" w:hAnsi="宋体" w:hint="eastAsia"/>
          <w:szCs w:val="21"/>
        </w:rPr>
        <w:t>基金托管账户，基金托管人在资金到账后应立即通知基金管理人，并将有关书面凭证传真给基金管理人进行账务管理；如存在托管账户净应付额时，基金管理人应</w:t>
      </w:r>
      <w:r w:rsidRPr="00A81491" w:rsidR="00C36E1A">
        <w:rPr>
          <w:rFonts w:ascii="宋体" w:hAnsi="宋体" w:hint="eastAsia"/>
          <w:szCs w:val="21"/>
        </w:rPr>
        <w:t>及时</w:t>
      </w:r>
      <w:r w:rsidRPr="00A81491">
        <w:rPr>
          <w:rFonts w:ascii="宋体" w:hAnsi="宋体" w:hint="eastAsia"/>
          <w:szCs w:val="21"/>
        </w:rPr>
        <w:t>将划款指令发送给基金托管人，基金托管人按基金管理人的划款指令将托管账户净应付额在</w:t>
      </w:r>
      <w:r w:rsidRPr="00A81491" w:rsidR="00D075CA">
        <w:rPr>
          <w:rFonts w:ascii="宋体" w:hAnsi="宋体" w:hint="eastAsia"/>
          <w:szCs w:val="21"/>
        </w:rPr>
        <w:t>交收</w:t>
      </w:r>
      <w:r w:rsidRPr="00A81491">
        <w:rPr>
          <w:rFonts w:ascii="宋体" w:hAnsi="宋体" w:hint="eastAsia"/>
          <w:szCs w:val="21"/>
        </w:rPr>
        <w:t>日12:00</w:t>
      </w:r>
      <w:r w:rsidRPr="00A81491">
        <w:rPr>
          <w:rFonts w:ascii="宋体" w:hAnsi="宋体" w:hint="eastAsia"/>
          <w:szCs w:val="21"/>
        </w:rPr>
        <w:t>之前划往基金清算账户，基金托管人在资金划出后立即通知基金管理人，并将有关书面凭证交给基金管理人进行账务管理。</w:t>
      </w:r>
    </w:p>
    <w:p w:rsidR="00E47959" w:rsidRPr="00A81491" w:rsidP="00E47959">
      <w:pPr>
        <w:tabs>
          <w:tab w:val="left" w:pos="4680"/>
        </w:tabs>
        <w:spacing w:line="360" w:lineRule="auto"/>
        <w:ind w:firstLine="420" w:firstLineChars="200"/>
        <w:jc w:val="left"/>
        <w:rPr>
          <w:rFonts w:ascii="宋体" w:hAnsi="宋体"/>
          <w:szCs w:val="21"/>
        </w:rPr>
      </w:pPr>
      <w:r w:rsidRPr="00A81491">
        <w:rPr>
          <w:rFonts w:ascii="宋体" w:hAnsi="宋体" w:hint="eastAsia"/>
          <w:szCs w:val="21"/>
        </w:rPr>
        <w:t>当存在托管账户净应付额时，如基金银行账户有足够的资金，基金托管人应按时拨付；因基金银行账户没有足够的资金，导致基金托管人不能按时拨付，基金托管人应及时通知基金管理人，如系基金管理人的原因造成，责任由基金管理人承担，基金托管人不承担垫款义务。</w:t>
      </w:r>
    </w:p>
    <w:p w:rsidR="00E47959" w:rsidRPr="00A81491" w:rsidP="00953AED">
      <w:pPr>
        <w:tabs>
          <w:tab w:val="left" w:pos="4680"/>
        </w:tabs>
        <w:spacing w:line="360" w:lineRule="auto"/>
        <w:ind w:firstLine="420" w:firstLineChars="200"/>
        <w:jc w:val="left"/>
        <w:rPr>
          <w:rFonts w:ascii="宋体" w:hAnsi="宋体"/>
          <w:bCs/>
          <w:szCs w:val="21"/>
        </w:rPr>
      </w:pPr>
      <w:r w:rsidRPr="00A81491">
        <w:rPr>
          <w:rFonts w:ascii="宋体" w:hAnsi="宋体" w:hint="eastAsia"/>
          <w:bCs/>
          <w:szCs w:val="21"/>
        </w:rPr>
        <w:t>（七）基金转换</w:t>
      </w:r>
    </w:p>
    <w:p w:rsidR="00E47959" w:rsidRPr="00A81491" w:rsidP="00E47959">
      <w:pPr>
        <w:tabs>
          <w:tab w:val="left" w:pos="4680"/>
        </w:tabs>
        <w:spacing w:line="360" w:lineRule="auto"/>
        <w:ind w:firstLine="420" w:firstLineChars="200"/>
        <w:jc w:val="left"/>
        <w:rPr>
          <w:rFonts w:ascii="宋体" w:hAnsi="宋体"/>
          <w:szCs w:val="21"/>
        </w:rPr>
      </w:pPr>
      <w:r w:rsidRPr="00A81491">
        <w:rPr>
          <w:rFonts w:ascii="宋体" w:hAnsi="宋体" w:hint="eastAsia"/>
          <w:szCs w:val="21"/>
        </w:rPr>
        <w:t>基金管理人与基金托管人按照相关法律法规、《基金合同》、以及本协议的规定办理基金转换。</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(八)基金出现超买或超卖的责任认定及处理程序</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托管人在履行监督职能时，如果发现基金投资证券过程中出现超买或超卖现象，应立即提醒基金管理人，由基金管理人负责解决，由此给基金及基金托管人造成的损失由基金管理人承担。如果非因基金托管人原因发生超买行为，基金管理人必须于T+1日上午12时</w:t>
      </w:r>
      <w:r w:rsidRPr="00A81491">
        <w:rPr>
          <w:rFonts w:ascii="宋体" w:hAnsi="宋体" w:hint="eastAsia"/>
          <w:szCs w:val="21"/>
        </w:rPr>
        <w:t>之前划拨资金，用以完成清算交收。</w:t>
      </w:r>
    </w:p>
    <w:p w:rsidR="00E47959" w:rsidRPr="00A81491" w:rsidP="00E47959">
      <w:pPr>
        <w:pStyle w:val="Heading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44" w:name="_Toc382819103"/>
      <w:r w:rsidRPr="00A81491">
        <w:rPr>
          <w:rFonts w:ascii="宋体" w:eastAsia="宋体" w:hAnsi="宋体" w:cs="Arial" w:hint="eastAsia"/>
          <w:sz w:val="21"/>
          <w:szCs w:val="21"/>
        </w:rPr>
        <w:t>基金资产净值计算和会计核算</w:t>
      </w:r>
      <w:bookmarkEnd w:id="44"/>
    </w:p>
    <w:p w:rsidR="00E47959" w:rsidRPr="00A81491" w:rsidP="00E47959">
      <w:pPr>
        <w:pStyle w:val="Heading2"/>
        <w:keepNext w:val="0"/>
        <w:keepLines w:val="0"/>
        <w:autoSpaceDE w:val="0"/>
        <w:autoSpaceDN w:val="0"/>
        <w:adjustRightInd w:val="0"/>
        <w:spacing w:before="0" w:after="0" w:line="360" w:lineRule="auto"/>
        <w:ind w:firstLine="420" w:firstLineChars="200"/>
        <w:textAlignment w:val="baseline"/>
        <w:rPr>
          <w:rFonts w:ascii="宋体" w:eastAsia="宋体" w:hAnsi="宋体"/>
          <w:b w:val="0"/>
          <w:bCs w:val="0"/>
          <w:sz w:val="21"/>
          <w:szCs w:val="21"/>
        </w:rPr>
      </w:pPr>
      <w:bookmarkStart w:id="45" w:name="_Toc382819104"/>
      <w:r w:rsidRPr="00A81491">
        <w:rPr>
          <w:rFonts w:ascii="宋体" w:eastAsia="宋体" w:hAnsi="宋体" w:hint="eastAsia"/>
          <w:b w:val="0"/>
          <w:bCs w:val="0"/>
          <w:sz w:val="21"/>
          <w:szCs w:val="21"/>
        </w:rPr>
        <w:t>（一）基金资产净值的计算</w:t>
      </w:r>
      <w:r w:rsidRPr="00A81491">
        <w:rPr>
          <w:rFonts w:ascii="宋体" w:eastAsia="宋体" w:hAnsi="宋体" w:hint="eastAsia"/>
          <w:sz w:val="21"/>
          <w:szCs w:val="21"/>
        </w:rPr>
        <w:t>、</w:t>
      </w:r>
      <w:r w:rsidRPr="00A81491">
        <w:rPr>
          <w:rFonts w:ascii="宋体" w:eastAsia="宋体" w:hAnsi="宋体" w:hint="eastAsia"/>
          <w:b w:val="0"/>
          <w:bCs w:val="0"/>
          <w:sz w:val="21"/>
          <w:szCs w:val="21"/>
        </w:rPr>
        <w:t>复核的时间和程序</w:t>
      </w:r>
      <w:bookmarkEnd w:id="45"/>
    </w:p>
    <w:p w:rsidR="00E47959" w:rsidRPr="00A81491" w:rsidP="00E47959">
      <w:pPr>
        <w:spacing w:line="440" w:lineRule="atLeast"/>
        <w:ind w:right="28" w:firstLine="420" w:firstLineChars="200"/>
        <w:rPr>
          <w:rFonts w:ascii="宋体" w:hAnsi="宋体"/>
          <w:szCs w:val="21"/>
        </w:rPr>
      </w:pPr>
      <w:r w:rsidRPr="00A81491">
        <w:rPr>
          <w:rFonts w:ascii="宋体" w:hAnsi="宋体" w:hint="eastAsia"/>
          <w:szCs w:val="21"/>
        </w:rPr>
        <w:t>基金资产净值是指基金资产总值减去负债后的价值。</w:t>
      </w:r>
      <w:r w:rsidRPr="00A81491" w:rsidR="00931BBB">
        <w:rPr>
          <w:rFonts w:hAnsi="宋体" w:cs="Arial" w:hint="eastAsia"/>
          <w:kern w:val="0"/>
          <w:szCs w:val="21"/>
        </w:rPr>
        <w:t>各类</w:t>
      </w:r>
      <w:r w:rsidRPr="00A81491">
        <w:rPr>
          <w:rFonts w:ascii="宋体" w:hAnsi="宋体" w:hint="eastAsia"/>
          <w:szCs w:val="21"/>
        </w:rPr>
        <w:t>基金份额净值是指计算日</w:t>
      </w:r>
      <w:r w:rsidRPr="00A81491" w:rsidR="00931BBB">
        <w:rPr>
          <w:rFonts w:ascii="宋体" w:hAnsi="宋体" w:hint="eastAsia"/>
          <w:szCs w:val="21"/>
        </w:rPr>
        <w:t>该类</w:t>
      </w:r>
      <w:r w:rsidRPr="00A81491">
        <w:rPr>
          <w:rFonts w:ascii="宋体" w:hAnsi="宋体" w:hint="eastAsia"/>
          <w:szCs w:val="21"/>
        </w:rPr>
        <w:t>基金资产净值除以该计算日</w:t>
      </w:r>
      <w:r w:rsidRPr="00A81491" w:rsidR="00931BBB">
        <w:rPr>
          <w:rFonts w:hAnsi="宋体" w:cs="Arial" w:hint="eastAsia"/>
          <w:kern w:val="0"/>
          <w:szCs w:val="21"/>
        </w:rPr>
        <w:t>该类</w:t>
      </w:r>
      <w:r w:rsidRPr="00A81491">
        <w:rPr>
          <w:rFonts w:ascii="宋体" w:hAnsi="宋体" w:hint="eastAsia"/>
          <w:szCs w:val="21"/>
        </w:rPr>
        <w:t>基金份额总份额后的数值。</w:t>
      </w:r>
      <w:r w:rsidRPr="00A81491" w:rsidR="00931BBB">
        <w:rPr>
          <w:rFonts w:hAnsi="宋体" w:cs="Arial" w:hint="eastAsia"/>
          <w:kern w:val="0"/>
          <w:szCs w:val="21"/>
        </w:rPr>
        <w:t>各类</w:t>
      </w:r>
      <w:r w:rsidRPr="00A81491" w:rsidR="00D075CA">
        <w:rPr>
          <w:rFonts w:ascii="宋体" w:hAnsi="宋体" w:hint="eastAsia"/>
          <w:szCs w:val="21"/>
        </w:rPr>
        <w:t>基金资产净值除以当日</w:t>
      </w:r>
      <w:r w:rsidRPr="00A81491" w:rsidR="00931BBB">
        <w:rPr>
          <w:rFonts w:ascii="宋体" w:hAnsi="宋体" w:hint="eastAsia"/>
          <w:szCs w:val="21"/>
        </w:rPr>
        <w:t>该类</w:t>
      </w:r>
      <w:r w:rsidRPr="00A81491" w:rsidR="00D075CA">
        <w:rPr>
          <w:rFonts w:ascii="宋体" w:hAnsi="宋体" w:hint="eastAsia"/>
          <w:szCs w:val="21"/>
        </w:rPr>
        <w:t>基金份额的余额数量计算，精确到</w:t>
      </w:r>
      <w:r>
        <w:rPr>
          <w:rFonts w:ascii="宋体" w:hAnsi="宋体" w:hint="eastAsia"/>
          <w:szCs w:val="21"/>
        </w:rPr>
        <w:t>0.0001元</w:t>
      </w:r>
      <w:r w:rsidRPr="00A81491" w:rsidR="00D075CA">
        <w:rPr>
          <w:rFonts w:ascii="宋体" w:hAnsi="宋体" w:hint="eastAsia"/>
          <w:szCs w:val="21"/>
        </w:rPr>
        <w:t>，</w:t>
      </w:r>
      <w:r>
        <w:rPr>
          <w:rFonts w:ascii="宋体" w:hAnsi="宋体" w:hint="eastAsia"/>
          <w:szCs w:val="21"/>
        </w:rPr>
        <w:t>小数点后第5位四舍五入</w:t>
      </w:r>
      <w:r w:rsidRPr="00A81491" w:rsidR="00D075CA">
        <w:rPr>
          <w:rFonts w:ascii="宋体" w:hAnsi="宋体" w:hint="eastAsia"/>
          <w:szCs w:val="21"/>
        </w:rPr>
        <w:t>，由此产生的误差计入基金财产。</w:t>
      </w:r>
    </w:p>
    <w:p w:rsidR="00E47959" w:rsidRPr="00A81491" w:rsidP="00E47959">
      <w:pPr>
        <w:spacing w:line="440" w:lineRule="atLeast"/>
        <w:ind w:right="28" w:firstLine="420" w:firstLineChars="200"/>
        <w:rPr>
          <w:rFonts w:ascii="宋体" w:hAnsi="宋体"/>
          <w:szCs w:val="21"/>
        </w:rPr>
      </w:pPr>
      <w:r w:rsidRPr="00A81491">
        <w:rPr>
          <w:rFonts w:ascii="宋体" w:hAnsi="宋体" w:hint="eastAsia"/>
          <w:szCs w:val="21"/>
        </w:rPr>
        <w:t>每个工作日，基金管理人应对基金资产估值。估值原则应符合《基金合同》、《证券投资基金会计核算办法》及其他法律、法规的规定。用于基金信息披露的基金净值</w:t>
      </w:r>
      <w:r w:rsidRPr="00A81491" w:rsidR="00BE12ED">
        <w:rPr>
          <w:rFonts w:ascii="宋体" w:hAnsi="宋体" w:hint="eastAsia"/>
          <w:szCs w:val="21"/>
        </w:rPr>
        <w:t>信息</w:t>
      </w:r>
      <w:r w:rsidRPr="00A81491">
        <w:rPr>
          <w:rFonts w:ascii="宋体" w:hAnsi="宋体" w:hint="eastAsia"/>
          <w:szCs w:val="21"/>
        </w:rPr>
        <w:t>由基金管理人负责计算，基金托管人复</w:t>
      </w:r>
      <w:r w:rsidRPr="00A81491">
        <w:rPr>
          <w:rFonts w:ascii="宋体" w:hAnsi="宋体" w:hint="eastAsia"/>
          <w:color w:val="000000"/>
          <w:szCs w:val="21"/>
        </w:rPr>
        <w:t>核。</w:t>
      </w:r>
      <w:r w:rsidRPr="00A81491">
        <w:rPr>
          <w:rFonts w:ascii="宋体" w:hAnsi="宋体" w:cs="宋体" w:hint="eastAsia"/>
          <w:color w:val="000000"/>
          <w:kern w:val="0"/>
          <w:szCs w:val="21"/>
        </w:rPr>
        <w:t>基金管理人应于每个工作日交易结束后计算当日的</w:t>
      </w:r>
      <w:r w:rsidRPr="00A81491" w:rsidR="00931BBB">
        <w:rPr>
          <w:rFonts w:ascii="宋体" w:hAnsi="宋体" w:cs="宋体" w:hint="eastAsia"/>
          <w:color w:val="000000"/>
          <w:kern w:val="0"/>
          <w:szCs w:val="21"/>
        </w:rPr>
        <w:t>各类</w:t>
      </w:r>
      <w:r w:rsidRPr="00A81491">
        <w:rPr>
          <w:rFonts w:ascii="宋体" w:hAnsi="宋体" w:cs="宋体" w:hint="eastAsia"/>
          <w:color w:val="000000"/>
          <w:kern w:val="0"/>
          <w:szCs w:val="21"/>
        </w:rPr>
        <w:t>基金份额资产净值并以双方认可的方式发送给基金托管人。基金托管人对净值计算结果复核后以双方认可的方式发送给基金管理人，由基金管理人对基金净值予以公布。</w:t>
      </w:r>
    </w:p>
    <w:p w:rsidR="00E47959" w:rsidRPr="00A81491" w:rsidP="00E47959">
      <w:pPr>
        <w:tabs>
          <w:tab w:val="num" w:pos="900"/>
        </w:tabs>
        <w:spacing w:line="360" w:lineRule="auto"/>
        <w:ind w:right="28" w:firstLine="420" w:firstLineChars="200"/>
        <w:rPr>
          <w:rFonts w:ascii="宋体" w:hAnsi="宋体"/>
          <w:szCs w:val="21"/>
        </w:rPr>
      </w:pPr>
      <w:r w:rsidRPr="00A81491">
        <w:rPr>
          <w:rFonts w:ascii="宋体" w:hAnsi="宋体" w:hint="eastAsia"/>
          <w:szCs w:val="21"/>
        </w:rPr>
        <w:t>根据《基金法》，基金管理人计算并公告基金资产净值，基金托管人复核、审查基金管理人计算的基金资产净值。本基金的会计责任方是基金管理人，就与本基金有关的会计问题，如经相关各方在平等基础上充分讨论后，仍无法达成一致的意见，按照基金管理人对基金资产净值的计算结果对外予以公布。法律法规以及监管部门有强制规定的，从其规定。如有新增事项，按国家最新规定估值。</w:t>
      </w:r>
    </w:p>
    <w:p w:rsidR="00E47959" w:rsidRPr="00A81491" w:rsidP="00E47959">
      <w:pPr>
        <w:pStyle w:val="Heading2"/>
        <w:keepNext w:val="0"/>
        <w:keepLines w:val="0"/>
        <w:autoSpaceDE w:val="0"/>
        <w:autoSpaceDN w:val="0"/>
        <w:adjustRightInd w:val="0"/>
        <w:spacing w:before="0" w:after="0" w:line="440" w:lineRule="atLeast"/>
        <w:ind w:firstLine="420" w:firstLineChars="200"/>
        <w:textAlignment w:val="baseline"/>
        <w:rPr>
          <w:rFonts w:ascii="宋体" w:eastAsia="宋体" w:hAnsi="宋体"/>
          <w:b w:val="0"/>
          <w:bCs w:val="0"/>
          <w:sz w:val="21"/>
          <w:szCs w:val="21"/>
        </w:rPr>
      </w:pPr>
      <w:bookmarkStart w:id="46" w:name="_Toc382819105"/>
      <w:r w:rsidRPr="00A81491">
        <w:rPr>
          <w:rFonts w:ascii="宋体" w:eastAsia="宋体" w:hAnsi="宋体" w:hint="eastAsia"/>
          <w:b w:val="0"/>
          <w:bCs w:val="0"/>
          <w:sz w:val="21"/>
          <w:szCs w:val="21"/>
        </w:rPr>
        <w:t>（二）基金资产估值方法</w:t>
      </w:r>
      <w:bookmarkEnd w:id="46"/>
    </w:p>
    <w:p w:rsidR="00E47959" w:rsidRPr="00A81491" w:rsidP="00E47959">
      <w:pPr>
        <w:spacing w:line="440" w:lineRule="atLeast"/>
        <w:ind w:right="28" w:firstLine="420" w:firstLineChars="200"/>
        <w:rPr>
          <w:rFonts w:ascii="宋体" w:hAnsi="宋体"/>
          <w:szCs w:val="21"/>
        </w:rPr>
      </w:pPr>
      <w:r w:rsidRPr="00A81491">
        <w:rPr>
          <w:rFonts w:ascii="宋体" w:hAnsi="宋体" w:hint="eastAsia"/>
          <w:szCs w:val="21"/>
        </w:rPr>
        <w:t>1.估值对象</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基金所拥有的股票、债券、衍生工具和银行存款本息、应收款项、其它投资等资产及负债。</w:t>
      </w:r>
    </w:p>
    <w:p w:rsidR="00E47959" w:rsidRPr="00A81491" w:rsidP="00E47959">
      <w:pPr>
        <w:spacing w:line="440" w:lineRule="atLeast"/>
        <w:ind w:right="28" w:firstLine="420" w:firstLineChars="200"/>
        <w:rPr>
          <w:rFonts w:ascii="宋体" w:hAnsi="宋体"/>
          <w:szCs w:val="21"/>
        </w:rPr>
      </w:pPr>
      <w:r w:rsidRPr="00A81491">
        <w:rPr>
          <w:rFonts w:ascii="宋体" w:hAnsi="宋体" w:hint="eastAsia"/>
          <w:szCs w:val="21"/>
        </w:rPr>
        <w:t>2.估值方法</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（1）证券交易所上市的有价证券的估值</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1）交易所上市的包括股票、权证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2）交易所上市交易或挂牌转让的不含权和含权固定收益品种，选取第三方估值机构提</w:t>
      </w:r>
      <w:r w:rsidRPr="00A81491">
        <w:rPr>
          <w:rFonts w:ascii="宋体" w:hAnsi="宋体" w:hint="eastAsia"/>
          <w:szCs w:val="21"/>
        </w:rPr>
        <w:t>供的相应品种当日的估值净价；</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3）交易所上市交易的可转换债券，选取每日收盘价作为估值全价；</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4）交易所市场挂牌转让的资产支持证券和私募债券，采用估值技术确定公允价值，在估值技术难以可靠计量公允价值的情况下，按成本估值。</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（2）处于未上市期间的有价证券应区分如下情况处理：</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1）送股、转增股、配股和公开增发的新股，按估值日在证券交易所挂牌的同一股票的估值方法估值；该日无交易的，以最近一日的市价（收盘价）估值；</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2）首次公开发行未上市的股票、债券和权证，采用估值技术确定公允价值，在估值技术难以可靠计量公允价值的情况下，按成本估值；</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3）首次公开发行有明确锁定期的股票，同一股票在交易所上市后，按交易所上市的同一股票的估值方法估值；非公开发行有明确锁定期的股票，按监管机构或行业协会有关规定确定公允价值。</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（3）全国银行间债券市场交易的固定收益品种，采用估值技术确定公允价值。</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（4）同一债券同时在两个或两个以上市场交易的，按债券所处的市场分别估值。</w:t>
      </w:r>
    </w:p>
    <w:p w:rsidR="007260D7" w:rsidRPr="00A81491" w:rsidP="00D075CA">
      <w:pPr>
        <w:spacing w:line="440" w:lineRule="atLeast"/>
        <w:ind w:right="28" w:firstLine="420" w:firstLineChars="200"/>
        <w:rPr>
          <w:rFonts w:ascii="宋体" w:hAnsi="宋体"/>
          <w:szCs w:val="21"/>
        </w:rPr>
      </w:pPr>
      <w:r w:rsidRPr="00A81491">
        <w:rPr>
          <w:rFonts w:ascii="宋体" w:hAnsi="宋体" w:hint="eastAsia"/>
          <w:szCs w:val="21"/>
        </w:rPr>
        <w:t>（5）本基金投资存托凭证的估值核算，依照境内上市交易的股票执行。</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w:t>
      </w:r>
      <w:r w:rsidRPr="00A81491" w:rsidR="007260D7">
        <w:rPr>
          <w:rFonts w:ascii="宋体" w:hAnsi="宋体" w:hint="eastAsia"/>
          <w:szCs w:val="21"/>
        </w:rPr>
        <w:t>6</w:t>
      </w:r>
      <w:r w:rsidRPr="00A81491">
        <w:rPr>
          <w:rFonts w:ascii="宋体" w:hAnsi="宋体" w:hint="eastAsia"/>
          <w:szCs w:val="21"/>
        </w:rPr>
        <w:t>）如有充足理由认为按上述方法进行估值不能客观反映其公允价值的，基金管理人可根据具体情况与基金托管人商定后，按最能反映公允价值的方法估值。</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w:t>
      </w:r>
      <w:r w:rsidRPr="00A81491" w:rsidR="007260D7">
        <w:rPr>
          <w:rFonts w:ascii="宋体" w:hAnsi="宋体" w:hint="eastAsia"/>
          <w:szCs w:val="21"/>
        </w:rPr>
        <w:t>7</w:t>
      </w:r>
      <w:r w:rsidRPr="00A81491">
        <w:rPr>
          <w:rFonts w:ascii="宋体" w:hAnsi="宋体" w:hint="eastAsia"/>
          <w:szCs w:val="21"/>
        </w:rPr>
        <w:t>）存在相关法律法规以及监管部门有相关规范且适用于本基金的，从其规定。</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如基金管理人或基金托管人发现基金估值违反基金合同订明的估值方法、程序及相关法律法规的规定或者未能充分维护基金份额持有人利益时，应立即通知对方，共同查明原因，双方协商解决。</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rsidR="00E47959" w:rsidRPr="00A81491" w:rsidP="00E47959">
      <w:pPr>
        <w:pStyle w:val="Heading2"/>
        <w:keepNext w:val="0"/>
        <w:keepLines w:val="0"/>
        <w:autoSpaceDE w:val="0"/>
        <w:autoSpaceDN w:val="0"/>
        <w:adjustRightInd w:val="0"/>
        <w:spacing w:before="0" w:after="0" w:line="360" w:lineRule="auto"/>
        <w:ind w:firstLine="420" w:firstLineChars="200"/>
        <w:textAlignment w:val="baseline"/>
        <w:rPr>
          <w:rFonts w:ascii="宋体" w:eastAsia="宋体" w:hAnsi="宋体"/>
          <w:b w:val="0"/>
          <w:bCs w:val="0"/>
          <w:sz w:val="21"/>
          <w:szCs w:val="21"/>
        </w:rPr>
      </w:pPr>
      <w:bookmarkStart w:id="47" w:name="_Toc382819106"/>
      <w:r w:rsidRPr="00A81491">
        <w:rPr>
          <w:rFonts w:ascii="宋体" w:eastAsia="宋体" w:hAnsi="宋体" w:hint="eastAsia"/>
          <w:b w:val="0"/>
          <w:bCs w:val="0"/>
          <w:sz w:val="21"/>
          <w:szCs w:val="21"/>
        </w:rPr>
        <w:t>（三）估值差错处理</w:t>
      </w:r>
      <w:bookmarkEnd w:id="47"/>
    </w:p>
    <w:p w:rsidR="00D075CA" w:rsidRPr="00A81491" w:rsidP="00D075CA">
      <w:pPr>
        <w:spacing w:line="440" w:lineRule="atLeast"/>
        <w:ind w:right="28" w:firstLine="420" w:firstLineChars="200"/>
        <w:rPr>
          <w:rFonts w:ascii="宋体" w:hAnsi="宋体"/>
          <w:szCs w:val="21"/>
        </w:rPr>
      </w:pPr>
      <w:bookmarkStart w:id="48" w:name="_Toc382819107"/>
      <w:r w:rsidRPr="00A81491">
        <w:rPr>
          <w:rFonts w:ascii="宋体" w:hAnsi="宋体" w:hint="eastAsia"/>
          <w:szCs w:val="21"/>
        </w:rPr>
        <w:t>基金管理人和基金托管人将采取必要、适当、合理的措施确保基金资产估值的准确性、及时性。当基金份额净值</w:t>
      </w:r>
      <w:r>
        <w:rPr>
          <w:rFonts w:ascii="宋体" w:hAnsi="宋体" w:hint="eastAsia"/>
          <w:szCs w:val="21"/>
        </w:rPr>
        <w:t>小数点后4位以内</w:t>
      </w:r>
      <w:r w:rsidRPr="00A81491">
        <w:rPr>
          <w:rFonts w:ascii="宋体" w:hAnsi="宋体" w:hint="eastAsia"/>
          <w:szCs w:val="21"/>
        </w:rPr>
        <w:t>(</w:t>
      </w:r>
      <w:r>
        <w:rPr>
          <w:rFonts w:ascii="宋体" w:hAnsi="宋体" w:hint="eastAsia"/>
          <w:szCs w:val="21"/>
        </w:rPr>
        <w:t>含第4位</w:t>
      </w:r>
      <w:r w:rsidRPr="00A81491">
        <w:rPr>
          <w:rFonts w:ascii="宋体" w:hAnsi="宋体" w:hint="eastAsia"/>
          <w:szCs w:val="21"/>
        </w:rPr>
        <w:t>)发生差错时，视为估值错误。</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基金合同的当事人应按照以下约定处理：</w:t>
      </w:r>
    </w:p>
    <w:p w:rsidR="00D075CA" w:rsidRPr="00A81491" w:rsidP="00D075CA">
      <w:pPr>
        <w:spacing w:line="360" w:lineRule="auto"/>
        <w:ind w:firstLine="420" w:firstLineChars="200"/>
        <w:rPr>
          <w:rFonts w:ascii="宋体" w:hAnsi="宋体"/>
          <w:szCs w:val="21"/>
        </w:rPr>
      </w:pPr>
      <w:r w:rsidRPr="00A81491">
        <w:rPr>
          <w:rFonts w:ascii="宋体" w:hAnsi="宋体" w:hint="eastAsia"/>
          <w:szCs w:val="21"/>
        </w:rPr>
        <w:t>1、估值</w:t>
      </w:r>
      <w:bookmarkStart w:id="49" w:name="_GoBack"/>
      <w:bookmarkEnd w:id="49"/>
      <w:r w:rsidRPr="00A81491">
        <w:rPr>
          <w:rFonts w:ascii="宋体" w:hAnsi="宋体" w:hint="eastAsia"/>
          <w:szCs w:val="21"/>
        </w:rPr>
        <w:t>错误类型</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本基金运作过程中，如果由于基金管理人或基金托管人、或登记机构、或销售机构、或</w:t>
      </w:r>
      <w:r w:rsidRPr="00A81491">
        <w:rPr>
          <w:rFonts w:ascii="宋体" w:hAnsi="宋体" w:hint="eastAsia"/>
          <w:szCs w:val="21"/>
        </w:rPr>
        <w:t>投资人自身的过错造成估值错误，导致其他当事人遭受损失的，过错的责任人应当对由于该估值错误遭受损失当事人(“受损方”)的直接损失按下述“估值错误处理原则”给予赔偿，承担赔偿责任。</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上述估值错误的主要类型包括但不限于：资料申报差错、数据传输差错、数据计算差错、系统故障差错、下达指令差错等。</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2、估值错误处理原则</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w:t>
      </w:r>
      <w:r w:rsidRPr="00A81491">
        <w:rPr>
          <w:rFonts w:ascii="宋体" w:hAnsi="宋体"/>
          <w:szCs w:val="21"/>
        </w:rPr>
        <w:t>2</w:t>
      </w:r>
      <w:r w:rsidRPr="00A81491">
        <w:rPr>
          <w:rFonts w:ascii="宋体" w:hAnsi="宋体" w:hint="eastAsia"/>
          <w:szCs w:val="21"/>
        </w:rPr>
        <w:t>）估值错误的责任方对有关当事人的直接损失负责，不对间接损失负责，并且仅对估值错误的有关直接当事人负责，不对第三方负责。</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w:t>
      </w:r>
      <w:r w:rsidRPr="00A81491">
        <w:rPr>
          <w:rFonts w:ascii="宋体" w:hAnsi="宋体"/>
          <w:szCs w:val="21"/>
        </w:rPr>
        <w:t>3</w:t>
      </w:r>
      <w:r w:rsidRPr="00A81491">
        <w:rPr>
          <w:rFonts w:ascii="宋体" w:hAnsi="宋体" w:hint="eastAsia"/>
          <w:szCs w:val="21"/>
        </w:rPr>
        <w:t>）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w:t>
      </w:r>
      <w:r w:rsidRPr="00A81491">
        <w:rPr>
          <w:rFonts w:ascii="宋体" w:hAnsi="宋体"/>
          <w:szCs w:val="21"/>
        </w:rPr>
        <w:t>4</w:t>
      </w:r>
      <w:r w:rsidRPr="00A81491">
        <w:rPr>
          <w:rFonts w:ascii="宋体" w:hAnsi="宋体" w:hint="eastAsia"/>
          <w:szCs w:val="21"/>
        </w:rPr>
        <w:t>）估值错误调整采用尽量恢复至假设未发生估值错误的正确情形的方式。</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3、估值错误处理程序</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估值错误被发现后，有关的当事人应当及时进行处理，处理的程序如下：</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（1）查明估值错误发生的原因，列明所有的当事人，并根据估值错误发生的原因确定估值错误的责任方；</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w:t>
      </w:r>
      <w:r w:rsidRPr="00A81491">
        <w:rPr>
          <w:rFonts w:ascii="宋体" w:hAnsi="宋体"/>
          <w:szCs w:val="21"/>
        </w:rPr>
        <w:t>2</w:t>
      </w:r>
      <w:r w:rsidRPr="00A81491">
        <w:rPr>
          <w:rFonts w:ascii="宋体" w:hAnsi="宋体" w:hint="eastAsia"/>
          <w:szCs w:val="21"/>
        </w:rPr>
        <w:t>）根据估值错误处理原则或当事人协商的方法对因估值错误造成的损失进行评估；</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w:t>
      </w:r>
      <w:r w:rsidRPr="00A81491">
        <w:rPr>
          <w:rFonts w:ascii="宋体" w:hAnsi="宋体"/>
          <w:szCs w:val="21"/>
        </w:rPr>
        <w:t>3</w:t>
      </w:r>
      <w:r w:rsidRPr="00A81491">
        <w:rPr>
          <w:rFonts w:ascii="宋体" w:hAnsi="宋体" w:hint="eastAsia"/>
          <w:szCs w:val="21"/>
        </w:rPr>
        <w:t>）根据估值错误处理原则或当事人协商的方法由估值错误的责任方进行更正和赔偿损失；</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w:t>
      </w:r>
      <w:r w:rsidRPr="00A81491">
        <w:rPr>
          <w:rFonts w:ascii="宋体" w:hAnsi="宋体"/>
          <w:szCs w:val="21"/>
        </w:rPr>
        <w:t>4</w:t>
      </w:r>
      <w:r w:rsidRPr="00A81491">
        <w:rPr>
          <w:rFonts w:ascii="宋体" w:hAnsi="宋体" w:hint="eastAsia"/>
          <w:szCs w:val="21"/>
        </w:rPr>
        <w:t>）根据估值错误处理的方法，需要修改基金登记机构交易数据的，由基金登记机构进行更正，并就估值错误的更正向有关当事人进行确认。</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4、基金份额净值估值错误处理的方法如下：</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（1）基金份额净值计算出现错误时，基金管理人应当立即予以纠正，通报基金托管人，并采取合理的措施防止损失进一步扩大。</w:t>
      </w:r>
    </w:p>
    <w:p w:rsidR="00D075CA" w:rsidRPr="00A81491" w:rsidP="00D075CA">
      <w:pPr>
        <w:spacing w:line="440" w:lineRule="atLeast"/>
        <w:ind w:right="28" w:firstLine="420" w:firstLineChars="200"/>
        <w:rPr>
          <w:rFonts w:ascii="宋体" w:hAnsi="宋体"/>
          <w:szCs w:val="21"/>
        </w:rPr>
      </w:pPr>
      <w:r w:rsidRPr="00A81491">
        <w:rPr>
          <w:rFonts w:ascii="宋体" w:hAnsi="宋体" w:hint="eastAsia"/>
          <w:szCs w:val="21"/>
        </w:rPr>
        <w:t>（</w:t>
      </w:r>
      <w:r w:rsidRPr="00A81491">
        <w:rPr>
          <w:rFonts w:ascii="宋体" w:hAnsi="宋体"/>
          <w:szCs w:val="21"/>
        </w:rPr>
        <w:t>2</w:t>
      </w:r>
      <w:r w:rsidRPr="00A81491">
        <w:rPr>
          <w:rFonts w:ascii="宋体" w:hAnsi="宋体" w:hint="eastAsia"/>
          <w:szCs w:val="21"/>
        </w:rPr>
        <w:t>）错误偏差达到基金份额净值的0.25%时，基金管理人应当通报基金托管人；错误偏差达到基金份额净值的0.5%时，基金管理人应当公告，并报中国证监会备案。</w:t>
      </w:r>
    </w:p>
    <w:p w:rsidR="006F7D6A" w:rsidRPr="00A81491" w:rsidP="006F7D6A">
      <w:pPr>
        <w:spacing w:line="440" w:lineRule="atLeast"/>
        <w:ind w:right="28" w:firstLine="420" w:firstLineChars="200"/>
        <w:rPr>
          <w:rFonts w:ascii="宋体" w:hAnsi="宋体"/>
          <w:szCs w:val="21"/>
        </w:rPr>
      </w:pPr>
      <w:r w:rsidRPr="00A81491">
        <w:rPr>
          <w:rFonts w:ascii="宋体" w:hAnsi="宋体" w:hint="eastAsia"/>
          <w:szCs w:val="21"/>
        </w:rPr>
        <w:t>（</w:t>
      </w:r>
      <w:r w:rsidRPr="00A81491">
        <w:rPr>
          <w:rFonts w:ascii="宋体" w:hAnsi="宋体"/>
          <w:szCs w:val="21"/>
        </w:rPr>
        <w:t>3</w:t>
      </w:r>
      <w:r w:rsidRPr="00A81491" w:rsidR="002774A4">
        <w:rPr>
          <w:rFonts w:ascii="宋体" w:hAnsi="宋体" w:hint="eastAsia"/>
          <w:szCs w:val="21"/>
        </w:rPr>
        <w:t>）前述内容如法律法规或监管机关另有规定的，从其规定处理。</w:t>
      </w:r>
      <w:bookmarkEnd w:id="48"/>
    </w:p>
    <w:p w:rsidR="00E47959" w:rsidRPr="00A81491" w:rsidP="00953AED">
      <w:pPr>
        <w:pStyle w:val="Heading2"/>
        <w:keepNext w:val="0"/>
        <w:keepLines w:val="0"/>
        <w:autoSpaceDE w:val="0"/>
        <w:autoSpaceDN w:val="0"/>
        <w:adjustRightInd w:val="0"/>
        <w:spacing w:before="0" w:after="0" w:line="360" w:lineRule="auto"/>
        <w:ind w:firstLine="420" w:firstLineChars="200"/>
        <w:textAlignment w:val="baseline"/>
        <w:rPr>
          <w:rFonts w:ascii="宋体" w:eastAsia="宋体" w:hAnsi="宋体"/>
          <w:b w:val="0"/>
          <w:bCs w:val="0"/>
          <w:sz w:val="21"/>
          <w:szCs w:val="21"/>
        </w:rPr>
      </w:pPr>
      <w:bookmarkStart w:id="50" w:name="_Toc382819113"/>
      <w:r w:rsidRPr="00A81491">
        <w:rPr>
          <w:rFonts w:ascii="宋体" w:eastAsia="宋体" w:hAnsi="宋体" w:hint="eastAsia"/>
          <w:b w:val="0"/>
          <w:bCs w:val="0"/>
          <w:sz w:val="21"/>
          <w:szCs w:val="21"/>
        </w:rPr>
        <w:t>（四）暂停估值与公告基金份额净值的情形</w:t>
      </w:r>
      <w:bookmarkEnd w:id="50"/>
    </w:p>
    <w:p w:rsidR="006F7D6A" w:rsidRPr="00A81491" w:rsidP="006F7D6A">
      <w:pPr>
        <w:spacing w:line="440" w:lineRule="atLeast"/>
        <w:ind w:right="28" w:firstLine="420" w:firstLineChars="200"/>
        <w:rPr>
          <w:rFonts w:ascii="宋体" w:hAnsi="宋体"/>
          <w:szCs w:val="21"/>
        </w:rPr>
      </w:pPr>
      <w:bookmarkStart w:id="51" w:name="_Toc382819114"/>
      <w:r w:rsidRPr="00A81491">
        <w:rPr>
          <w:rFonts w:ascii="宋体" w:hAnsi="宋体" w:hint="eastAsia"/>
          <w:szCs w:val="21"/>
        </w:rPr>
        <w:t>1</w:t>
      </w:r>
      <w:r w:rsidRPr="00A81491" w:rsidR="002774A4">
        <w:rPr>
          <w:rFonts w:ascii="宋体" w:hAnsi="宋体" w:hint="eastAsia"/>
          <w:szCs w:val="21"/>
        </w:rPr>
        <w:t>、基金投资所涉及的证券交易市场遇法定节假日或因其他原因暂停营业时；</w:t>
      </w:r>
    </w:p>
    <w:p w:rsidR="006F7D6A" w:rsidRPr="00A81491" w:rsidP="006F7D6A">
      <w:pPr>
        <w:spacing w:line="440" w:lineRule="atLeast"/>
        <w:ind w:right="28" w:firstLine="420" w:firstLineChars="200"/>
        <w:rPr>
          <w:rFonts w:ascii="宋体" w:hAnsi="宋体"/>
          <w:szCs w:val="21"/>
        </w:rPr>
      </w:pPr>
      <w:r w:rsidRPr="00A81491">
        <w:rPr>
          <w:rFonts w:ascii="宋体" w:hAnsi="宋体"/>
          <w:szCs w:val="21"/>
        </w:rPr>
        <w:t>2、因不可抗力致使基金管理人、基金托管人无法准确评估基金资产价值时；</w:t>
      </w:r>
    </w:p>
    <w:p w:rsidR="00CF289E" w:rsidRPr="00A81491" w:rsidP="00CF289E">
      <w:pPr>
        <w:spacing w:line="440" w:lineRule="atLeast"/>
        <w:ind w:right="28" w:firstLine="420" w:firstLineChars="200"/>
        <w:rPr>
          <w:rFonts w:ascii="宋体" w:hAnsi="宋体"/>
          <w:szCs w:val="21"/>
        </w:rPr>
      </w:pPr>
      <w:r w:rsidRPr="00A81491">
        <w:rPr>
          <w:rFonts w:ascii="宋体" w:hAnsi="宋体"/>
          <w:szCs w:val="21"/>
        </w:rPr>
        <w:t>3、</w:t>
      </w:r>
      <w:r w:rsidRPr="00A81491" w:rsidR="00F3392A">
        <w:rPr>
          <w:rFonts w:ascii="宋体" w:hAnsi="宋体" w:hint="eastAsia"/>
          <w:szCs w:val="21"/>
        </w:rPr>
        <w:t>当特定资产占前一估值日基金资产净值50%以上的，经与基金托管人协商确认后，基金管理人应当暂停估值；</w:t>
      </w:r>
    </w:p>
    <w:p w:rsidR="006F7D6A" w:rsidRPr="00A81491" w:rsidP="00CF289E">
      <w:pPr>
        <w:spacing w:line="440" w:lineRule="atLeast"/>
        <w:ind w:right="28" w:firstLine="420" w:firstLineChars="200"/>
        <w:rPr>
          <w:rFonts w:ascii="宋体" w:hAnsi="宋体"/>
          <w:szCs w:val="21"/>
        </w:rPr>
      </w:pPr>
      <w:r w:rsidRPr="00A81491">
        <w:rPr>
          <w:rFonts w:ascii="宋体" w:hAnsi="宋体" w:hint="eastAsia"/>
          <w:szCs w:val="21"/>
        </w:rPr>
        <w:t>4、</w:t>
      </w:r>
      <w:r w:rsidRPr="00A81491" w:rsidR="002774A4">
        <w:rPr>
          <w:rFonts w:ascii="宋体" w:hAnsi="宋体"/>
          <w:szCs w:val="21"/>
        </w:rPr>
        <w:t>中国证监会和基金合同认定的其它情形。</w:t>
      </w:r>
      <w:bookmarkEnd w:id="51"/>
    </w:p>
    <w:p w:rsidR="00E47959" w:rsidRPr="00A81491" w:rsidP="00E47959">
      <w:pPr>
        <w:pStyle w:val="Heading2"/>
        <w:keepNext w:val="0"/>
        <w:keepLines w:val="0"/>
        <w:autoSpaceDE w:val="0"/>
        <w:autoSpaceDN w:val="0"/>
        <w:adjustRightInd w:val="0"/>
        <w:spacing w:before="0" w:after="0" w:line="360" w:lineRule="auto"/>
        <w:ind w:firstLine="420" w:firstLineChars="200"/>
        <w:textAlignment w:val="baseline"/>
        <w:rPr>
          <w:rFonts w:ascii="宋体" w:eastAsia="宋体" w:hAnsi="宋体"/>
          <w:b w:val="0"/>
          <w:bCs w:val="0"/>
          <w:sz w:val="21"/>
          <w:szCs w:val="21"/>
        </w:rPr>
      </w:pPr>
      <w:bookmarkStart w:id="52" w:name="_Toc382819116"/>
      <w:r w:rsidRPr="00A81491">
        <w:rPr>
          <w:rFonts w:ascii="宋体" w:eastAsia="宋体" w:hAnsi="宋体" w:hint="eastAsia"/>
          <w:b w:val="0"/>
          <w:bCs w:val="0"/>
          <w:sz w:val="21"/>
          <w:szCs w:val="21"/>
        </w:rPr>
        <w:t>（五）基金账册的建立</w:t>
      </w:r>
      <w:bookmarkEnd w:id="52"/>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管理人和基金托管人在《基金合同》生效后，应按照相关各方约定的同一记账方法和会计处理原则，分别独立地设置、登录和保管本基金的全套账册，对相关各方各自的账册定期进行核对，互相监督，以保证基金资产的安全。若双方对会计处理方法存在分歧，应以基金管理人的处理方法为准。</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经对账发现相关各方的账目存在不符的，基金管理人和基金托管人必须及时查明原因并纠正，保证相关各方平行登录的账册记录完全相符。若当日核对不符，暂时无法查找到错账的原因而影响到基金资产净值的计算和公告的，以基金管理人的账册为准。</w:t>
      </w:r>
    </w:p>
    <w:p w:rsidR="00E47959" w:rsidRPr="00A81491" w:rsidP="00E47959">
      <w:pPr>
        <w:pStyle w:val="Heading2"/>
        <w:keepNext w:val="0"/>
        <w:keepLines w:val="0"/>
        <w:autoSpaceDE w:val="0"/>
        <w:autoSpaceDN w:val="0"/>
        <w:adjustRightInd w:val="0"/>
        <w:spacing w:before="0" w:after="0" w:line="360" w:lineRule="auto"/>
        <w:ind w:firstLine="420" w:firstLineChars="200"/>
        <w:textAlignment w:val="baseline"/>
        <w:rPr>
          <w:rFonts w:ascii="宋体" w:eastAsia="宋体" w:hAnsi="宋体"/>
          <w:b w:val="0"/>
          <w:bCs w:val="0"/>
          <w:sz w:val="21"/>
          <w:szCs w:val="21"/>
        </w:rPr>
      </w:pPr>
      <w:bookmarkStart w:id="53" w:name="_Toc382819117"/>
      <w:r w:rsidRPr="00A81491">
        <w:rPr>
          <w:rFonts w:ascii="宋体" w:eastAsia="宋体" w:hAnsi="宋体" w:hint="eastAsia"/>
          <w:b w:val="0"/>
          <w:bCs w:val="0"/>
          <w:sz w:val="21"/>
          <w:szCs w:val="21"/>
        </w:rPr>
        <w:t>（六）基金定期报告的编制和复核</w:t>
      </w:r>
      <w:bookmarkEnd w:id="53"/>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基金财务报表由基金管理人和基金托管人每月分别独立编制。月度报表的编制，应于每月终了后5个工作日内完成。</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基金合同生效后，基金招募说明书的信息发生重大变更的，基金管理人应当在三个工作日内，更新基金招募说明书并登载在</w:t>
      </w:r>
      <w:r>
        <w:rPr>
          <w:rFonts w:ascii="宋体" w:hAnsi="宋体" w:hint="eastAsia"/>
          <w:szCs w:val="21"/>
        </w:rPr>
        <w:t>规定网站</w:t>
      </w:r>
      <w:r w:rsidRPr="00A81491">
        <w:rPr>
          <w:rFonts w:ascii="宋体" w:hAnsi="宋体" w:hint="eastAsia"/>
          <w:szCs w:val="21"/>
        </w:rPr>
        <w:t>上；基金招募说明书其他信息发生变更的，基金管理人至少每年更新一次</w:t>
      </w:r>
      <w:r w:rsidRPr="00A81491">
        <w:rPr>
          <w:rFonts w:ascii="宋体" w:hAnsi="宋体" w:hint="eastAsia"/>
          <w:kern w:val="44"/>
          <w:szCs w:val="21"/>
        </w:rPr>
        <w:t>。</w:t>
      </w:r>
      <w:r w:rsidRPr="00A81491">
        <w:rPr>
          <w:rFonts w:ascii="宋体" w:hAnsi="宋体" w:hint="eastAsia"/>
          <w:szCs w:val="21"/>
        </w:rPr>
        <w:t>基金管理人在每个季度结束之日起15个工作日内完成季度报告编制并公告；在会计年度半年终了后两个月内完成</w:t>
      </w:r>
      <w:r w:rsidRPr="00A81491" w:rsidR="00BE12ED">
        <w:rPr>
          <w:rFonts w:ascii="宋体" w:hAnsi="宋体" w:hint="eastAsia"/>
          <w:szCs w:val="21"/>
        </w:rPr>
        <w:t>中期</w:t>
      </w:r>
      <w:r w:rsidRPr="00A81491">
        <w:rPr>
          <w:rFonts w:ascii="宋体" w:hAnsi="宋体" w:hint="eastAsia"/>
          <w:szCs w:val="21"/>
        </w:rPr>
        <w:t>报告编制并公告；在会计年度结束后三个月内完成年度报告编制并公告。</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基金管理人在5个工作日内完成</w:t>
      </w:r>
      <w:r>
        <w:rPr>
          <w:rFonts w:ascii="宋体" w:hAnsi="宋体" w:hint="eastAsia"/>
          <w:szCs w:val="21"/>
        </w:rPr>
        <w:t>月度报表</w:t>
      </w:r>
      <w:r w:rsidRPr="00A81491">
        <w:rPr>
          <w:rFonts w:ascii="宋体" w:hAnsi="宋体" w:hint="eastAsia"/>
          <w:szCs w:val="21"/>
        </w:rPr>
        <w:t>，在</w:t>
      </w:r>
      <w:r>
        <w:rPr>
          <w:rFonts w:ascii="宋体" w:hAnsi="宋体" w:hint="eastAsia"/>
          <w:szCs w:val="21"/>
        </w:rPr>
        <w:t>月度报表</w:t>
      </w:r>
      <w:r w:rsidRPr="00A81491">
        <w:rPr>
          <w:rFonts w:ascii="宋体" w:hAnsi="宋体" w:hint="eastAsia"/>
          <w:szCs w:val="21"/>
        </w:rPr>
        <w:t>完成当日，对报告加盖公章后，以加密传真方式将有关报告提供基金托管人复核；基金托管人在3个工作日内进行复核，并</w:t>
      </w:r>
      <w:r w:rsidRPr="00A81491">
        <w:rPr>
          <w:rFonts w:ascii="宋体" w:hAnsi="宋体" w:hint="eastAsia"/>
          <w:szCs w:val="21"/>
        </w:rPr>
        <w:t>将复核结果及时书面通知基金管理人。基金管理人在7个工作日内完成季度报告，在季度报告完成当日，将有关报告提供基金托管人复核，基金托管人在收到后7个工作日内进行复核，并将复核结果书面通知基金管理人。基金管理人在30日内完成</w:t>
      </w:r>
      <w:r w:rsidRPr="00A81491" w:rsidR="00BE12ED">
        <w:rPr>
          <w:rFonts w:ascii="宋体" w:hAnsi="宋体" w:hint="eastAsia"/>
          <w:szCs w:val="21"/>
        </w:rPr>
        <w:t>中期</w:t>
      </w:r>
      <w:r w:rsidRPr="00A81491">
        <w:rPr>
          <w:rFonts w:ascii="宋体" w:hAnsi="宋体" w:hint="eastAsia"/>
          <w:szCs w:val="21"/>
        </w:rPr>
        <w:t>报告，在</w:t>
      </w:r>
      <w:r w:rsidRPr="00A81491" w:rsidR="00BE12ED">
        <w:rPr>
          <w:rFonts w:ascii="宋体" w:hAnsi="宋体" w:hint="eastAsia"/>
          <w:szCs w:val="21"/>
        </w:rPr>
        <w:t>中期报告</w:t>
      </w:r>
      <w:r w:rsidRPr="00A81491">
        <w:rPr>
          <w:rFonts w:ascii="宋体" w:hAnsi="宋体" w:hint="eastAsia"/>
          <w:szCs w:val="21"/>
        </w:rPr>
        <w:t>完成当日，将有关报告提供基金托管人复核，基金托管人在收到后30日内进行复核，并将复核结果书面通知基金管理人。基金管理人在45日内完成年度报告，在年度报告完成当日，将有关报告提供基金托管人复核，基金托管人在收到后45日内复核，并将复核结果书面通知基金管理人。</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托管人在复核过程中，发现相关各方的报表存在不符时，基金管理人和基金托管人应共同查明原因，进行调整，调整以相关各方认可的账务处理方式为准。核对无误后，基金托管人在基金管理人提供的报告上加盖印鉴或者出具加盖托管业务部门业务章的复核意见书，相关各方各自留存一份。</w:t>
      </w:r>
      <w:r w:rsidRPr="00A81491">
        <w:rPr>
          <w:rFonts w:ascii="宋体" w:hAnsi="宋体" w:hint="eastAsia"/>
          <w:kern w:val="44"/>
          <w:szCs w:val="21"/>
        </w:rPr>
        <w:t>如果基金管理人与基金托管人不能于应当发布公告之日之前就相关报表达成一致，基金管理人有权按照其编制的报表对外发布公告，基金托管人有权就相关情况报证监会备案。</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基金托管人在对财务会计报告、</w:t>
      </w:r>
      <w:r w:rsidRPr="00A81491" w:rsidR="00BE12ED">
        <w:rPr>
          <w:rFonts w:ascii="宋体" w:hAnsi="宋体" w:hint="eastAsia"/>
          <w:szCs w:val="21"/>
        </w:rPr>
        <w:t>中期</w:t>
      </w:r>
      <w:r w:rsidRPr="00A81491">
        <w:rPr>
          <w:rFonts w:ascii="宋体" w:hAnsi="宋体" w:hint="eastAsia"/>
          <w:szCs w:val="21"/>
        </w:rPr>
        <w:t>报告或年度报告复核完毕后，需盖章确认或出具相应的复核确认书，以备有权机构对相关文件审核时提示。</w:t>
      </w:r>
    </w:p>
    <w:p w:rsidR="00F3392A" w:rsidRPr="00A81491" w:rsidP="00F3392A">
      <w:pPr>
        <w:spacing w:line="360" w:lineRule="auto"/>
        <w:ind w:firstLine="420" w:firstLineChars="200"/>
        <w:rPr>
          <w:rFonts w:ascii="宋体" w:hAnsi="宋体"/>
          <w:szCs w:val="21"/>
        </w:rPr>
      </w:pPr>
      <w:r w:rsidRPr="00A81491">
        <w:rPr>
          <w:rFonts w:ascii="宋体" w:hAnsi="宋体" w:hint="eastAsia"/>
          <w:szCs w:val="21"/>
        </w:rPr>
        <w:t>（七）实施侧袋机制期间的基金资产估值</w:t>
      </w:r>
    </w:p>
    <w:p w:rsidR="00F3392A" w:rsidRPr="00A81491" w:rsidP="00F3392A">
      <w:pPr>
        <w:spacing w:line="360" w:lineRule="auto"/>
        <w:ind w:firstLine="420" w:firstLineChars="200"/>
        <w:rPr>
          <w:rFonts w:ascii="宋体" w:hAnsi="宋体"/>
          <w:szCs w:val="21"/>
        </w:rPr>
      </w:pPr>
      <w:r w:rsidRPr="00A81491">
        <w:rPr>
          <w:rFonts w:ascii="宋体" w:hAnsi="宋体" w:hint="eastAsia"/>
          <w:szCs w:val="21"/>
        </w:rPr>
        <w:t>本基金实施侧袋机制的，应根据本部分的约定对主袋账户资产进行估值并披露主袋账户的基金资产净值和份额净值，暂停披露侧袋账户份额净值。</w:t>
      </w:r>
    </w:p>
    <w:p w:rsidR="00E47959" w:rsidRPr="00A81491" w:rsidP="00E47959">
      <w:pPr>
        <w:pStyle w:val="Heading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54" w:name="_Toc382819118"/>
      <w:r w:rsidRPr="00A81491">
        <w:rPr>
          <w:rFonts w:ascii="宋体" w:eastAsia="宋体" w:hAnsi="宋体" w:cs="Arial" w:hint="eastAsia"/>
          <w:sz w:val="21"/>
          <w:szCs w:val="21"/>
        </w:rPr>
        <w:t>基金收益分配</w:t>
      </w:r>
      <w:bookmarkEnd w:id="54"/>
    </w:p>
    <w:p w:rsidR="00E47959" w:rsidRPr="00A81491" w:rsidP="00E47959">
      <w:pPr>
        <w:pStyle w:val="Heading2"/>
        <w:keepNext w:val="0"/>
        <w:keepLines w:val="0"/>
        <w:autoSpaceDE w:val="0"/>
        <w:autoSpaceDN w:val="0"/>
        <w:adjustRightInd w:val="0"/>
        <w:spacing w:before="0" w:after="0" w:line="360" w:lineRule="auto"/>
        <w:ind w:firstLine="420" w:firstLineChars="200"/>
        <w:textAlignment w:val="baseline"/>
        <w:rPr>
          <w:rFonts w:ascii="宋体" w:eastAsia="宋体" w:hAnsi="宋体" w:cs="Arial"/>
          <w:kern w:val="0"/>
          <w:sz w:val="21"/>
          <w:szCs w:val="21"/>
        </w:rPr>
      </w:pPr>
      <w:bookmarkStart w:id="55" w:name="_Toc382819119"/>
      <w:r w:rsidRPr="00A81491">
        <w:rPr>
          <w:rFonts w:ascii="宋体" w:eastAsia="宋体" w:hAnsi="宋体" w:hint="eastAsia"/>
          <w:b w:val="0"/>
          <w:bCs w:val="0"/>
          <w:sz w:val="21"/>
          <w:szCs w:val="21"/>
        </w:rPr>
        <w:t>（一）基金收益分配的原则</w:t>
      </w:r>
      <w:bookmarkEnd w:id="55"/>
    </w:p>
    <w:p w:rsidR="00E47959" w:rsidRPr="00A81491" w:rsidP="00D075CA">
      <w:pPr>
        <w:spacing w:line="360" w:lineRule="auto"/>
        <w:ind w:firstLine="472" w:firstLineChars="225"/>
        <w:rPr>
          <w:rFonts w:ascii="宋体" w:hAnsi="宋体"/>
          <w:szCs w:val="21"/>
        </w:rPr>
      </w:pPr>
      <w:r w:rsidRPr="00A81491">
        <w:rPr>
          <w:rFonts w:ascii="宋体" w:hAnsi="宋体" w:hint="eastAsia"/>
          <w:szCs w:val="21"/>
        </w:rPr>
        <w:t>1.本基金收益分配方式分两种：现金分红与红利再投资，</w:t>
      </w:r>
      <w:r w:rsidRPr="00A81491">
        <w:rPr>
          <w:rFonts w:ascii="宋体" w:hAnsi="宋体" w:hint="eastAsia"/>
          <w:bCs/>
          <w:szCs w:val="21"/>
        </w:rPr>
        <w:t>基金份额持有人</w:t>
      </w:r>
      <w:r w:rsidRPr="00A81491">
        <w:rPr>
          <w:rFonts w:ascii="宋体" w:hAnsi="宋体" w:hint="eastAsia"/>
          <w:szCs w:val="21"/>
        </w:rPr>
        <w:t>可选择现金红利或将现金红利自动转为</w:t>
      </w:r>
      <w:r w:rsidRPr="00A81491" w:rsidR="00ED0C68">
        <w:rPr>
          <w:rFonts w:ascii="宋体" w:hAnsi="宋体" w:hint="eastAsia"/>
          <w:szCs w:val="21"/>
        </w:rPr>
        <w:t>对应类别的</w:t>
      </w:r>
      <w:r w:rsidRPr="00A81491">
        <w:rPr>
          <w:rFonts w:ascii="宋体" w:hAnsi="宋体" w:hint="eastAsia"/>
          <w:szCs w:val="21"/>
        </w:rPr>
        <w:t>基金份额进行再投资；若</w:t>
      </w:r>
      <w:r w:rsidRPr="00A81491">
        <w:rPr>
          <w:rFonts w:ascii="宋体" w:hAnsi="宋体" w:hint="eastAsia"/>
          <w:bCs/>
          <w:szCs w:val="21"/>
        </w:rPr>
        <w:t>基金份额持有人</w:t>
      </w:r>
      <w:r w:rsidRPr="00A81491">
        <w:rPr>
          <w:rFonts w:ascii="宋体" w:hAnsi="宋体" w:hint="eastAsia"/>
          <w:szCs w:val="21"/>
        </w:rPr>
        <w:t>不选择，本基金默认的收益分配方式是现金分红；</w:t>
      </w:r>
    </w:p>
    <w:p w:rsidR="00E47959" w:rsidRPr="00A81491" w:rsidP="00E47959">
      <w:pPr>
        <w:spacing w:line="360" w:lineRule="auto"/>
        <w:ind w:firstLine="472" w:firstLineChars="225"/>
        <w:rPr>
          <w:rFonts w:ascii="宋体" w:hAnsi="宋体"/>
          <w:szCs w:val="21"/>
        </w:rPr>
      </w:pPr>
      <w:r w:rsidRPr="00A81491">
        <w:rPr>
          <w:rFonts w:ascii="宋体" w:hAnsi="宋体" w:hint="eastAsia"/>
          <w:szCs w:val="21"/>
        </w:rPr>
        <w:t>2.基金收益分配后基金份额净值不能低于面值；即基金收益分配基准日的基金份额净值减去每单位基金份额收益分配金额后不能低于面值；</w:t>
      </w:r>
    </w:p>
    <w:p w:rsidR="00E47959" w:rsidRPr="00A81491" w:rsidP="00E47959">
      <w:pPr>
        <w:spacing w:line="360" w:lineRule="auto"/>
        <w:ind w:firstLine="472" w:firstLineChars="225"/>
        <w:rPr>
          <w:rFonts w:ascii="宋体" w:hAnsi="宋体"/>
          <w:szCs w:val="21"/>
        </w:rPr>
      </w:pPr>
      <w:r w:rsidRPr="00A81491">
        <w:rPr>
          <w:rFonts w:ascii="宋体" w:hAnsi="宋体" w:hint="eastAsia"/>
          <w:szCs w:val="21"/>
        </w:rPr>
        <w:t>3.</w:t>
      </w:r>
      <w:r w:rsidRPr="00A81491" w:rsidR="00ED0C68">
        <w:rPr>
          <w:rFonts w:ascii="宋体" w:hAnsi="宋体" w:hint="eastAsia"/>
          <w:szCs w:val="21"/>
        </w:rPr>
        <w:t>本基金各基金份额类别在费用收取上不同，其对应的可分配收益可能有所不同。同一类别的</w:t>
      </w:r>
      <w:r w:rsidRPr="00A81491">
        <w:rPr>
          <w:rFonts w:ascii="宋体" w:hAnsi="宋体" w:hint="eastAsia"/>
          <w:szCs w:val="21"/>
        </w:rPr>
        <w:t>每一基金份额享有同等分配权；</w:t>
      </w:r>
    </w:p>
    <w:p w:rsidR="00D075CA" w:rsidRPr="00A81491" w:rsidP="00E47959">
      <w:pPr>
        <w:spacing w:line="360" w:lineRule="auto"/>
        <w:ind w:firstLine="472" w:firstLineChars="225"/>
        <w:rPr>
          <w:rFonts w:ascii="宋体" w:hAnsi="宋体"/>
          <w:szCs w:val="21"/>
        </w:rPr>
      </w:pPr>
      <w:r w:rsidRPr="00A81491">
        <w:rPr>
          <w:rFonts w:ascii="宋体" w:hAnsi="宋体" w:hint="eastAsia"/>
          <w:szCs w:val="21"/>
        </w:rPr>
        <w:t>4.在对基金份额持有人利益无实质不利影响的前提下，基金管理人可调整基金收益的</w:t>
      </w:r>
      <w:r w:rsidRPr="00A81491">
        <w:rPr>
          <w:rFonts w:ascii="宋体" w:hAnsi="宋体" w:hint="eastAsia"/>
          <w:szCs w:val="21"/>
        </w:rPr>
        <w:t>分配原则和支付方式，不需召开基金份额持有人大会审议；</w:t>
      </w:r>
    </w:p>
    <w:p w:rsidR="00E47959" w:rsidRPr="00A81491" w:rsidP="00A81491">
      <w:pPr>
        <w:spacing w:line="360" w:lineRule="auto"/>
        <w:ind w:firstLine="472" w:firstLineChars="225"/>
        <w:rPr>
          <w:rFonts w:ascii="宋体" w:hAnsi="宋体"/>
          <w:szCs w:val="21"/>
        </w:rPr>
      </w:pPr>
      <w:r w:rsidRPr="00A81491">
        <w:rPr>
          <w:rFonts w:ascii="宋体" w:hAnsi="宋体" w:hint="eastAsia"/>
          <w:szCs w:val="21"/>
        </w:rPr>
        <w:t>5</w:t>
      </w:r>
      <w:r w:rsidRPr="00A81491" w:rsidR="00ED0C68">
        <w:rPr>
          <w:rFonts w:ascii="宋体" w:hAnsi="宋体" w:hint="eastAsia"/>
          <w:szCs w:val="21"/>
        </w:rPr>
        <w:t>.</w:t>
      </w:r>
      <w:r w:rsidRPr="00A81491">
        <w:rPr>
          <w:rFonts w:ascii="宋体" w:hAnsi="宋体" w:hint="eastAsia"/>
          <w:szCs w:val="21"/>
        </w:rPr>
        <w:t>法律法规或监管机关另有规定的，从其规定。</w:t>
      </w:r>
    </w:p>
    <w:p w:rsidR="00E47959" w:rsidRPr="00A81491" w:rsidP="00E47959">
      <w:pPr>
        <w:pStyle w:val="Heading2"/>
        <w:keepNext w:val="0"/>
        <w:keepLines w:val="0"/>
        <w:autoSpaceDE w:val="0"/>
        <w:autoSpaceDN w:val="0"/>
        <w:adjustRightInd w:val="0"/>
        <w:spacing w:before="0" w:after="0" w:line="360" w:lineRule="auto"/>
        <w:ind w:firstLine="420" w:firstLineChars="200"/>
        <w:textAlignment w:val="baseline"/>
        <w:rPr>
          <w:rFonts w:ascii="宋体" w:eastAsia="宋体" w:hAnsi="宋体"/>
          <w:b w:val="0"/>
          <w:bCs w:val="0"/>
          <w:sz w:val="21"/>
          <w:szCs w:val="21"/>
        </w:rPr>
      </w:pPr>
      <w:bookmarkStart w:id="56" w:name="_Toc382819120"/>
      <w:r w:rsidRPr="00A81491">
        <w:rPr>
          <w:rFonts w:ascii="宋体" w:eastAsia="宋体" w:hAnsi="宋体" w:hint="eastAsia"/>
          <w:b w:val="0"/>
          <w:bCs w:val="0"/>
          <w:sz w:val="21"/>
          <w:szCs w:val="21"/>
        </w:rPr>
        <w:t>（二）基金收益分配方案的制定和实施程序</w:t>
      </w:r>
      <w:bookmarkEnd w:id="56"/>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本基金收益分配方案由基金管理人拟定，并由基金托管人复核，在2日内在</w:t>
      </w:r>
      <w:r>
        <w:rPr>
          <w:rFonts w:ascii="宋体" w:hAnsi="宋体" w:hint="eastAsia"/>
          <w:szCs w:val="21"/>
        </w:rPr>
        <w:t>规定媒介</w:t>
      </w:r>
      <w:r w:rsidRPr="00A81491">
        <w:rPr>
          <w:rFonts w:ascii="宋体" w:hAnsi="宋体" w:hint="eastAsia"/>
          <w:szCs w:val="21"/>
        </w:rPr>
        <w:t>公告。</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基金红利发放日距离收益分配基准日（即可供分配利润计算截止日）的时间不得超过15个工作日。</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基金管理人向基金托管人下达收益分配的付款指令，基金托管人按照基金管理人的指令及时进行分红资金的划付。</w:t>
      </w:r>
    </w:p>
    <w:p w:rsidR="00F3392A" w:rsidRPr="00A81491" w:rsidP="00F3392A">
      <w:pPr>
        <w:spacing w:line="360" w:lineRule="auto"/>
        <w:ind w:firstLine="420" w:firstLineChars="200"/>
        <w:rPr>
          <w:rFonts w:ascii="宋体" w:hAnsi="宋体"/>
          <w:szCs w:val="21"/>
        </w:rPr>
      </w:pPr>
      <w:r w:rsidRPr="00A81491">
        <w:rPr>
          <w:rFonts w:ascii="宋体" w:hAnsi="宋体" w:hint="eastAsia"/>
          <w:szCs w:val="21"/>
        </w:rPr>
        <w:t>（三）实施侧袋机制期间的收益分配</w:t>
      </w:r>
    </w:p>
    <w:p w:rsidR="00F3392A" w:rsidRPr="00A81491" w:rsidP="00F3392A">
      <w:pPr>
        <w:spacing w:line="360" w:lineRule="auto"/>
        <w:ind w:firstLine="420" w:firstLineChars="200"/>
        <w:rPr>
          <w:rFonts w:ascii="宋体" w:hAnsi="宋体"/>
          <w:szCs w:val="21"/>
        </w:rPr>
      </w:pPr>
      <w:r w:rsidRPr="00A81491">
        <w:rPr>
          <w:rFonts w:ascii="宋体" w:hAnsi="宋体" w:hint="eastAsia"/>
          <w:szCs w:val="21"/>
        </w:rPr>
        <w:t>本基金实施侧袋机制的，侧袋账户不进行收益分配，详见招募说明书的规定。</w:t>
      </w:r>
    </w:p>
    <w:p w:rsidR="00E47959" w:rsidRPr="00A81491" w:rsidP="00E47959">
      <w:pPr>
        <w:pStyle w:val="Heading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57" w:name="_Toc382819121"/>
      <w:r w:rsidRPr="00A81491">
        <w:rPr>
          <w:rFonts w:ascii="宋体" w:eastAsia="宋体" w:hAnsi="宋体" w:cs="Arial" w:hint="eastAsia"/>
          <w:sz w:val="21"/>
          <w:szCs w:val="21"/>
        </w:rPr>
        <w:t>信息披露</w:t>
      </w:r>
      <w:bookmarkEnd w:id="57"/>
    </w:p>
    <w:p w:rsidR="00E47959" w:rsidRPr="00A81491" w:rsidP="00E47959">
      <w:pPr>
        <w:pStyle w:val="Heading2"/>
        <w:keepNext w:val="0"/>
        <w:keepLines w:val="0"/>
        <w:tabs>
          <w:tab w:val="num" w:pos="1080"/>
        </w:tabs>
        <w:autoSpaceDE w:val="0"/>
        <w:autoSpaceDN w:val="0"/>
        <w:adjustRightInd w:val="0"/>
        <w:spacing w:before="0" w:after="0" w:line="360" w:lineRule="auto"/>
        <w:ind w:firstLine="412" w:firstLineChars="196"/>
        <w:textAlignment w:val="baseline"/>
        <w:rPr>
          <w:rFonts w:ascii="宋体" w:eastAsia="宋体" w:hAnsi="宋体" w:cs="Arial"/>
          <w:b w:val="0"/>
          <w:kern w:val="0"/>
          <w:sz w:val="21"/>
          <w:szCs w:val="21"/>
        </w:rPr>
      </w:pPr>
      <w:bookmarkStart w:id="58" w:name="_Toc382819122"/>
      <w:r w:rsidRPr="00A81491">
        <w:rPr>
          <w:rFonts w:ascii="宋体" w:eastAsia="宋体" w:hAnsi="宋体" w:hint="eastAsia"/>
          <w:b w:val="0"/>
          <w:sz w:val="21"/>
          <w:szCs w:val="21"/>
        </w:rPr>
        <w:t>（一）</w:t>
      </w:r>
      <w:r w:rsidRPr="00A81491">
        <w:rPr>
          <w:rFonts w:ascii="宋体" w:eastAsia="宋体" w:hAnsi="宋体" w:cs="Arial" w:hint="eastAsia"/>
          <w:b w:val="0"/>
          <w:kern w:val="0"/>
          <w:sz w:val="21"/>
          <w:szCs w:val="21"/>
        </w:rPr>
        <w:t>保密义务</w:t>
      </w:r>
      <w:bookmarkEnd w:id="58"/>
    </w:p>
    <w:p w:rsidR="00E47959" w:rsidRPr="00A81491" w:rsidP="00E47959">
      <w:pPr>
        <w:spacing w:line="360" w:lineRule="auto"/>
        <w:ind w:right="28" w:firstLine="420" w:firstLineChars="200"/>
        <w:rPr>
          <w:rFonts w:ascii="宋体" w:hAnsi="宋体"/>
          <w:szCs w:val="21"/>
        </w:rPr>
      </w:pPr>
      <w:r w:rsidRPr="00A81491">
        <w:rPr>
          <w:rFonts w:ascii="宋体" w:hAnsi="宋体" w:hint="eastAsia"/>
          <w:szCs w:val="21"/>
        </w:rPr>
        <w:t>除按照《基金法》、《信息披露办法》、《基金合同》及中国证监会关于基金信息披露的有关规定进行披露以外，基金管理人和基金托管人对基金运作中产生的信息以及从对方获得的业务信息应恪守保密的义务。基金管理人与基金托管人对基金的任何信息，除法律法规规定之外，不得在其公开披露之前，先行对任何第三方披露。但是，如下情况不应视为基金管理人或基金托管人违反保密义务：</w:t>
      </w:r>
    </w:p>
    <w:p w:rsidR="00E47959" w:rsidRPr="00A81491" w:rsidP="00E47959">
      <w:pPr>
        <w:pStyle w:val="BodyTextIndent"/>
        <w:ind w:firstLine="420" w:firstLineChars="200"/>
        <w:rPr>
          <w:rFonts w:ascii="宋体" w:hAnsi="宋体"/>
          <w:szCs w:val="21"/>
        </w:rPr>
      </w:pPr>
      <w:r w:rsidRPr="00A81491">
        <w:rPr>
          <w:rFonts w:ascii="宋体" w:hAnsi="宋体" w:hint="eastAsia"/>
          <w:szCs w:val="21"/>
        </w:rPr>
        <w:t>1.非因基金管理人和基金托管人的原因导致保密信息被披露、泄露或公开；</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2.基金管理人和基金托管人为遵守和服从法院判决、仲裁裁决或中国证监会等监管机构的命令、决定所做出的信息披露或公开。</w:t>
      </w:r>
    </w:p>
    <w:p w:rsidR="00E47959" w:rsidRPr="00A81491" w:rsidP="00953AED">
      <w:pPr>
        <w:tabs>
          <w:tab w:val="left" w:pos="4680"/>
        </w:tabs>
        <w:spacing w:line="360" w:lineRule="auto"/>
        <w:ind w:firstLine="420" w:firstLineChars="200"/>
        <w:rPr>
          <w:rFonts w:ascii="宋体" w:hAnsi="宋体"/>
          <w:szCs w:val="21"/>
        </w:rPr>
      </w:pPr>
      <w:r w:rsidRPr="00A81491">
        <w:rPr>
          <w:rFonts w:ascii="宋体" w:hAnsi="宋体" w:hint="eastAsia"/>
          <w:szCs w:val="21"/>
        </w:rPr>
        <w:t>（二）信息披露的内容</w:t>
      </w:r>
    </w:p>
    <w:p w:rsidR="00E47959" w:rsidRPr="00A81491" w:rsidP="00E47959">
      <w:pPr>
        <w:tabs>
          <w:tab w:val="left" w:pos="4680"/>
        </w:tabs>
        <w:spacing w:line="360" w:lineRule="auto"/>
        <w:ind w:firstLine="420" w:firstLineChars="200"/>
        <w:rPr>
          <w:rFonts w:ascii="宋体" w:hAnsi="宋体"/>
          <w:szCs w:val="21"/>
        </w:rPr>
      </w:pPr>
      <w:r w:rsidRPr="00A81491">
        <w:rPr>
          <w:rFonts w:ascii="宋体" w:hAnsi="宋体" w:hint="eastAsia"/>
          <w:szCs w:val="21"/>
        </w:rPr>
        <w:t>基金管理人和基金托管人应根据相关法律法规、《基金合同》的规定各自承担相应的信息披露职责。基金管理人和基金托管人负有积极配合、互相督促、彼此监督、保证其履行按照法定方式和时限披露的义务。</w:t>
      </w:r>
    </w:p>
    <w:p w:rsidR="00E47959" w:rsidRPr="00A81491" w:rsidP="00E47959">
      <w:pPr>
        <w:tabs>
          <w:tab w:val="left" w:pos="4680"/>
        </w:tabs>
        <w:spacing w:line="360" w:lineRule="auto"/>
        <w:ind w:firstLine="420" w:firstLineChars="200"/>
        <w:rPr>
          <w:rFonts w:ascii="宋体" w:hAnsi="宋体"/>
          <w:szCs w:val="21"/>
        </w:rPr>
      </w:pPr>
      <w:r w:rsidRPr="00A81491">
        <w:rPr>
          <w:rFonts w:ascii="宋体" w:hAnsi="宋体" w:hint="eastAsia"/>
          <w:szCs w:val="21"/>
        </w:rPr>
        <w:t>本基金的信息披露主要包括基金招募说明书、《基金合同》、基金托管协议、</w:t>
      </w:r>
      <w:r w:rsidRPr="00A81491" w:rsidR="008B2BBC">
        <w:rPr>
          <w:rFonts w:ascii="宋体" w:hAnsi="宋体" w:hint="eastAsia"/>
          <w:szCs w:val="21"/>
        </w:rPr>
        <w:t>基金产品资料概要、</w:t>
      </w:r>
      <w:r w:rsidRPr="00A81491">
        <w:rPr>
          <w:rFonts w:ascii="宋体" w:hAnsi="宋体" w:hint="eastAsia"/>
          <w:szCs w:val="21"/>
        </w:rPr>
        <w:t>基金份额发售公告、《基金合同》生效公告、定期报告、临时公告、基金净值</w:t>
      </w:r>
      <w:r w:rsidRPr="00A81491" w:rsidR="008B2BBC">
        <w:rPr>
          <w:rFonts w:ascii="宋体" w:hAnsi="宋体" w:hint="eastAsia"/>
          <w:szCs w:val="21"/>
        </w:rPr>
        <w:t>信息、澄清公告、</w:t>
      </w:r>
      <w:r>
        <w:rPr>
          <w:rFonts w:ascii="宋体" w:hAnsi="宋体" w:hint="eastAsia"/>
          <w:szCs w:val="21"/>
        </w:rPr>
        <w:t>清算报告等</w:t>
      </w:r>
      <w:r w:rsidRPr="00A81491">
        <w:rPr>
          <w:rFonts w:ascii="宋体" w:hAnsi="宋体" w:hint="eastAsia"/>
          <w:szCs w:val="21"/>
        </w:rPr>
        <w:t>其他必要的公告文件，由基金管理人拟定并负责公布。</w:t>
      </w:r>
    </w:p>
    <w:p w:rsidR="00E47959" w:rsidRPr="00A81491" w:rsidP="00E47959">
      <w:pPr>
        <w:tabs>
          <w:tab w:val="left" w:pos="4680"/>
        </w:tabs>
        <w:spacing w:line="360" w:lineRule="auto"/>
        <w:ind w:firstLine="420" w:firstLineChars="200"/>
        <w:rPr>
          <w:rFonts w:ascii="宋体" w:hAnsi="宋体"/>
          <w:szCs w:val="21"/>
        </w:rPr>
      </w:pPr>
      <w:r w:rsidRPr="00A81491">
        <w:rPr>
          <w:rFonts w:ascii="宋体" w:hAnsi="宋体" w:hint="eastAsia"/>
          <w:szCs w:val="21"/>
        </w:rPr>
        <w:t>基金管理人与基金托管人应严格遵守《基金合同》所规定的信息披露要求。基金净值</w:t>
      </w:r>
      <w:r w:rsidRPr="00A81491" w:rsidR="008B2BBC">
        <w:rPr>
          <w:rFonts w:ascii="宋体" w:hAnsi="宋体" w:hint="eastAsia"/>
          <w:szCs w:val="21"/>
        </w:rPr>
        <w:t>信息</w:t>
      </w:r>
      <w:r w:rsidRPr="00A81491">
        <w:rPr>
          <w:rFonts w:ascii="宋体" w:hAnsi="宋体" w:hint="eastAsia"/>
          <w:szCs w:val="21"/>
        </w:rPr>
        <w:t>、基金业绩表现数据、基金定期报告和更新的招募说明书等公开披露的相关基金信息按有关规定需经基金托管人复核的，须由基金托管人进行复核、审查，并向基金管理人</w:t>
      </w:r>
      <w:r w:rsidRPr="00A81491" w:rsidR="002E3CA8">
        <w:rPr>
          <w:rFonts w:ascii="宋体" w:hAnsi="宋体" w:hint="eastAsia"/>
          <w:szCs w:val="21"/>
        </w:rPr>
        <w:t>进行书面或电子确认</w:t>
      </w:r>
      <w:r w:rsidRPr="00A81491">
        <w:rPr>
          <w:rFonts w:ascii="宋体" w:hAnsi="宋体" w:hint="eastAsia"/>
          <w:szCs w:val="21"/>
        </w:rPr>
        <w:t>。相关信息经基金托管人复核无误后方可公布。其他不需经基金托管人复核的信息披露内容，应及时告知基金托管人。</w:t>
      </w:r>
    </w:p>
    <w:p w:rsidR="00E47959" w:rsidRPr="00A81491" w:rsidP="00E47959">
      <w:pPr>
        <w:tabs>
          <w:tab w:val="left" w:pos="4680"/>
        </w:tabs>
        <w:spacing w:line="360" w:lineRule="auto"/>
        <w:ind w:firstLine="420" w:firstLineChars="200"/>
        <w:rPr>
          <w:rFonts w:ascii="宋体" w:hAnsi="宋体"/>
          <w:szCs w:val="21"/>
        </w:rPr>
      </w:pPr>
      <w:r w:rsidRPr="00A81491">
        <w:rPr>
          <w:rFonts w:ascii="宋体" w:hAnsi="宋体" w:hint="eastAsia"/>
          <w:szCs w:val="21"/>
        </w:rPr>
        <w:t>年度报告中的财务报告部分，</w:t>
      </w:r>
      <w:r w:rsidRPr="00A81491" w:rsidR="008B2BBC">
        <w:rPr>
          <w:rFonts w:ascii="宋体" w:hAnsi="宋体" w:hint="eastAsia"/>
          <w:szCs w:val="21"/>
        </w:rPr>
        <w:t>应当经过</w:t>
      </w:r>
      <w:r>
        <w:rPr>
          <w:rFonts w:ascii="宋体" w:hAnsi="宋体" w:hint="eastAsia"/>
          <w:szCs w:val="21"/>
        </w:rPr>
        <w:t>符合《证券法》规定的会计师事务所</w:t>
      </w:r>
      <w:r w:rsidRPr="00A81491">
        <w:rPr>
          <w:rFonts w:ascii="宋体" w:hAnsi="宋体" w:hint="eastAsia"/>
          <w:szCs w:val="21"/>
        </w:rPr>
        <w:t>审计后，方可披露。</w:t>
      </w:r>
    </w:p>
    <w:p w:rsidR="00E47959" w:rsidRPr="00A81491" w:rsidP="00E47959">
      <w:pPr>
        <w:pStyle w:val="Heading2"/>
        <w:keepNext w:val="0"/>
        <w:keepLines w:val="0"/>
        <w:tabs>
          <w:tab w:val="num" w:pos="1080"/>
        </w:tabs>
        <w:autoSpaceDE w:val="0"/>
        <w:autoSpaceDN w:val="0"/>
        <w:adjustRightInd w:val="0"/>
        <w:spacing w:before="0" w:after="0" w:line="360" w:lineRule="auto"/>
        <w:ind w:firstLine="420" w:firstLineChars="200"/>
        <w:textAlignment w:val="baseline"/>
        <w:rPr>
          <w:rFonts w:ascii="宋体" w:eastAsia="宋体" w:hAnsi="宋体"/>
          <w:b w:val="0"/>
          <w:bCs w:val="0"/>
          <w:sz w:val="21"/>
          <w:szCs w:val="21"/>
        </w:rPr>
      </w:pPr>
      <w:bookmarkStart w:id="59" w:name="_Toc382819123"/>
      <w:r w:rsidRPr="00A81491">
        <w:rPr>
          <w:rFonts w:ascii="宋体" w:eastAsia="宋体" w:hAnsi="宋体" w:hint="eastAsia"/>
          <w:b w:val="0"/>
          <w:bCs w:val="0"/>
          <w:sz w:val="21"/>
          <w:szCs w:val="21"/>
        </w:rPr>
        <w:t>基金管理人应当在中国证监会规定的时间内，将应予披露的基金信息通过中国证监会</w:t>
      </w:r>
      <w:r>
        <w:rPr>
          <w:rFonts w:ascii="宋体" w:eastAsia="宋体" w:hAnsi="宋体" w:hint="eastAsia"/>
          <w:b w:val="0"/>
          <w:bCs w:val="0"/>
          <w:sz w:val="21"/>
          <w:szCs w:val="21"/>
        </w:rPr>
        <w:t>规定媒介</w:t>
      </w:r>
      <w:r w:rsidRPr="00A81491">
        <w:rPr>
          <w:rFonts w:ascii="宋体" w:eastAsia="宋体" w:hAnsi="宋体" w:hint="eastAsia"/>
          <w:b w:val="0"/>
          <w:bCs w:val="0"/>
          <w:sz w:val="21"/>
          <w:szCs w:val="21"/>
        </w:rPr>
        <w:t>披露。根据法律法规应由基金托管人公开披露的信息，基金托管人将通过</w:t>
      </w:r>
      <w:r w:rsidRPr="00A81491" w:rsidR="008B2BBC">
        <w:rPr>
          <w:rFonts w:ascii="宋体" w:eastAsia="宋体" w:hAnsi="宋体" w:hint="eastAsia"/>
          <w:b w:val="0"/>
          <w:bCs w:val="0"/>
          <w:sz w:val="21"/>
          <w:szCs w:val="21"/>
        </w:rPr>
        <w:t>中国证监会</w:t>
      </w:r>
      <w:r>
        <w:rPr>
          <w:rFonts w:ascii="宋体" w:eastAsia="宋体" w:hAnsi="宋体" w:hint="eastAsia"/>
          <w:b w:val="0"/>
          <w:bCs w:val="0"/>
          <w:sz w:val="21"/>
          <w:szCs w:val="21"/>
        </w:rPr>
        <w:t>规定媒介</w:t>
      </w:r>
      <w:r w:rsidRPr="00A81491">
        <w:rPr>
          <w:rFonts w:ascii="宋体" w:eastAsia="宋体" w:hAnsi="宋体" w:hint="eastAsia"/>
          <w:b w:val="0"/>
          <w:bCs w:val="0"/>
          <w:sz w:val="21"/>
          <w:szCs w:val="21"/>
        </w:rPr>
        <w:t>公开披露。</w:t>
      </w:r>
      <w:bookmarkEnd w:id="59"/>
    </w:p>
    <w:p w:rsidR="00E47959" w:rsidRPr="00A81491" w:rsidP="00E47959">
      <w:pPr>
        <w:pStyle w:val="Heading2"/>
        <w:keepNext w:val="0"/>
        <w:keepLines w:val="0"/>
        <w:tabs>
          <w:tab w:val="num" w:pos="1080"/>
        </w:tabs>
        <w:autoSpaceDE w:val="0"/>
        <w:autoSpaceDN w:val="0"/>
        <w:adjustRightInd w:val="0"/>
        <w:spacing w:before="0" w:after="0" w:line="360" w:lineRule="auto"/>
        <w:ind w:firstLine="420" w:firstLineChars="200"/>
        <w:textAlignment w:val="baseline"/>
        <w:rPr>
          <w:rFonts w:ascii="宋体" w:eastAsia="宋体" w:hAnsi="宋体"/>
          <w:b w:val="0"/>
          <w:bCs w:val="0"/>
          <w:sz w:val="21"/>
          <w:szCs w:val="21"/>
        </w:rPr>
      </w:pPr>
      <w:bookmarkStart w:id="60" w:name="_Toc382819124"/>
      <w:r w:rsidRPr="00A81491">
        <w:rPr>
          <w:rFonts w:ascii="宋体" w:eastAsia="宋体" w:hAnsi="宋体" w:hint="eastAsia"/>
          <w:b w:val="0"/>
          <w:bCs w:val="0"/>
          <w:sz w:val="21"/>
          <w:szCs w:val="21"/>
        </w:rPr>
        <w:t>（三）基金管理人和基金托管人在信息披露中的职责和信息披露程序</w:t>
      </w:r>
      <w:bookmarkEnd w:id="60"/>
    </w:p>
    <w:p w:rsidR="00E47959" w:rsidRPr="00A81491" w:rsidP="00E47959">
      <w:pPr>
        <w:tabs>
          <w:tab w:val="left" w:pos="4680"/>
        </w:tabs>
        <w:spacing w:line="360" w:lineRule="auto"/>
        <w:ind w:firstLine="420" w:firstLineChars="200"/>
        <w:rPr>
          <w:rFonts w:ascii="宋体" w:hAnsi="宋体"/>
          <w:szCs w:val="21"/>
        </w:rPr>
      </w:pPr>
      <w:r w:rsidRPr="00A81491">
        <w:rPr>
          <w:rFonts w:ascii="宋体" w:hAnsi="宋体" w:hint="eastAsia"/>
          <w:szCs w:val="21"/>
        </w:rPr>
        <w:t>1、职责</w:t>
      </w:r>
    </w:p>
    <w:p w:rsidR="00E47959" w:rsidRPr="00A81491" w:rsidP="00E47959">
      <w:pPr>
        <w:tabs>
          <w:tab w:val="left" w:pos="4680"/>
        </w:tabs>
        <w:spacing w:line="360" w:lineRule="auto"/>
        <w:ind w:firstLine="420" w:firstLineChars="200"/>
        <w:rPr>
          <w:rFonts w:ascii="宋体" w:hAnsi="宋体"/>
          <w:szCs w:val="21"/>
        </w:rPr>
      </w:pPr>
      <w:r w:rsidRPr="00A81491">
        <w:rPr>
          <w:rFonts w:ascii="宋体" w:hAnsi="宋体" w:hint="eastAsia"/>
          <w:szCs w:val="21"/>
        </w:rPr>
        <w:t>基金托管人和基金管理人在信息披露过程中应以保护基金份额持有人利益为宗旨，诚实信用，严守秘密。基金管理人负责办理应由基金管理人负责的与基金有关的信息披露事宜，对于本条第（二）款规定的应由基金托管人复核的事项，应提前通知基金托管人，基金托管人应在接到通知后的规定时间内</w:t>
      </w:r>
      <w:r w:rsidRPr="00A81491" w:rsidR="002E3CA8">
        <w:rPr>
          <w:rFonts w:ascii="宋体" w:hAnsi="宋体" w:hint="eastAsia"/>
          <w:szCs w:val="21"/>
        </w:rPr>
        <w:t>进行书面或电子确认</w:t>
      </w:r>
      <w:r w:rsidRPr="00A81491">
        <w:rPr>
          <w:rFonts w:ascii="宋体" w:hAnsi="宋体" w:hint="eastAsia"/>
          <w:szCs w:val="21"/>
        </w:rPr>
        <w:t>。</w:t>
      </w:r>
    </w:p>
    <w:p w:rsidR="00E47959" w:rsidRPr="00A81491" w:rsidP="00E47959">
      <w:pPr>
        <w:tabs>
          <w:tab w:val="left" w:pos="4680"/>
        </w:tabs>
        <w:spacing w:line="360" w:lineRule="auto"/>
        <w:ind w:firstLine="420" w:firstLineChars="200"/>
        <w:rPr>
          <w:rFonts w:ascii="宋体" w:hAnsi="宋体"/>
          <w:szCs w:val="21"/>
        </w:rPr>
      </w:pPr>
      <w:r w:rsidRPr="00A81491">
        <w:rPr>
          <w:rFonts w:ascii="宋体" w:hAnsi="宋体" w:hint="eastAsia"/>
          <w:szCs w:val="21"/>
        </w:rPr>
        <w:t>2、程序</w:t>
      </w:r>
    </w:p>
    <w:p w:rsidR="00E47959" w:rsidRPr="00A81491" w:rsidP="00E47959">
      <w:pPr>
        <w:tabs>
          <w:tab w:val="left" w:pos="4680"/>
        </w:tabs>
        <w:spacing w:line="360" w:lineRule="auto"/>
        <w:ind w:firstLine="420" w:firstLineChars="200"/>
        <w:rPr>
          <w:rFonts w:ascii="宋体" w:hAnsi="宋体"/>
          <w:szCs w:val="21"/>
        </w:rPr>
      </w:pPr>
      <w:r w:rsidRPr="00A81491">
        <w:rPr>
          <w:rFonts w:ascii="宋体" w:hAnsi="宋体" w:hint="eastAsia"/>
          <w:szCs w:val="21"/>
        </w:rPr>
        <w:t>按有关规定须经基金托管人复核的信息披露文件，由基金管理人起草，并经基金托管人复核后由基金管理人公告。</w:t>
      </w:r>
    </w:p>
    <w:p w:rsidR="00E47959" w:rsidRPr="00A81491" w:rsidP="00E47959">
      <w:pPr>
        <w:tabs>
          <w:tab w:val="left" w:pos="4680"/>
        </w:tabs>
        <w:spacing w:line="360" w:lineRule="auto"/>
        <w:ind w:firstLine="420" w:firstLineChars="200"/>
        <w:rPr>
          <w:rFonts w:ascii="宋体" w:hAnsi="宋体"/>
          <w:szCs w:val="21"/>
        </w:rPr>
      </w:pPr>
      <w:r w:rsidRPr="00A81491">
        <w:rPr>
          <w:rFonts w:ascii="宋体" w:hAnsi="宋体" w:hint="eastAsia"/>
          <w:szCs w:val="21"/>
        </w:rPr>
        <w:t>发生《基金合同》中规定需要披露的事项时，按《基金合同》规定公告。</w:t>
      </w:r>
    </w:p>
    <w:p w:rsidR="00E47959" w:rsidRPr="00A81491" w:rsidP="00E47959">
      <w:pPr>
        <w:tabs>
          <w:tab w:val="left" w:pos="4680"/>
        </w:tabs>
        <w:spacing w:line="360" w:lineRule="auto"/>
        <w:ind w:firstLine="420" w:firstLineChars="200"/>
        <w:rPr>
          <w:rFonts w:ascii="宋体" w:hAnsi="宋体"/>
          <w:szCs w:val="21"/>
        </w:rPr>
      </w:pPr>
      <w:r w:rsidRPr="00A81491">
        <w:rPr>
          <w:rFonts w:ascii="宋体" w:hAnsi="宋体" w:hint="eastAsia"/>
          <w:szCs w:val="21"/>
        </w:rPr>
        <w:t>3、信息文本的存放</w:t>
      </w:r>
    </w:p>
    <w:p w:rsidR="00E47959" w:rsidRPr="00A81491" w:rsidP="00E47959">
      <w:pPr>
        <w:autoSpaceDE w:val="0"/>
        <w:autoSpaceDN w:val="0"/>
        <w:adjustRightInd w:val="0"/>
        <w:spacing w:line="360" w:lineRule="auto"/>
        <w:ind w:firstLine="420" w:firstLineChars="200"/>
        <w:rPr>
          <w:rFonts w:ascii="宋体" w:hAnsi="宋体"/>
          <w:szCs w:val="21"/>
        </w:rPr>
      </w:pPr>
      <w:r w:rsidRPr="00A81491">
        <w:rPr>
          <w:rFonts w:ascii="宋体" w:hAnsi="宋体" w:hint="eastAsia"/>
          <w:szCs w:val="21"/>
        </w:rPr>
        <w:t>予以披露的信息文本，存放在</w:t>
      </w:r>
      <w:r>
        <w:rPr>
          <w:rFonts w:ascii="宋体" w:hAnsi="宋体" w:hint="eastAsia"/>
          <w:szCs w:val="21"/>
        </w:rPr>
        <w:t>基金管理人、基金托管人的办公场所</w:t>
      </w:r>
      <w:r w:rsidRPr="00A81491">
        <w:rPr>
          <w:rFonts w:ascii="宋体" w:hAnsi="宋体" w:hint="eastAsia"/>
          <w:szCs w:val="21"/>
        </w:rPr>
        <w:t>、营业场所，基金份额持有人和公众投资者可以免费查阅。在支付工本费后可以获得上述文件的复制件或复印件。</w:t>
      </w:r>
    </w:p>
    <w:p w:rsidR="00E47959" w:rsidRPr="00A81491" w:rsidP="00E47959">
      <w:pPr>
        <w:autoSpaceDE w:val="0"/>
        <w:autoSpaceDN w:val="0"/>
        <w:adjustRightInd w:val="0"/>
        <w:spacing w:line="360" w:lineRule="auto"/>
        <w:ind w:firstLine="420" w:firstLineChars="200"/>
        <w:rPr>
          <w:rFonts w:ascii="宋体" w:hAnsi="宋体"/>
          <w:szCs w:val="21"/>
        </w:rPr>
      </w:pPr>
      <w:r w:rsidRPr="00A81491">
        <w:rPr>
          <w:rFonts w:ascii="宋体" w:hAnsi="宋体" w:hint="eastAsia"/>
          <w:szCs w:val="21"/>
        </w:rPr>
        <w:t>基金管理人和基金托管人应保证文本的内容与所公告的内容完全一致。</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4、暂停</w:t>
      </w:r>
      <w:r w:rsidRPr="00A81491">
        <w:rPr>
          <w:rFonts w:ascii="宋体" w:hAnsi="宋体" w:cs="Arial" w:hint="eastAsia"/>
          <w:szCs w:val="21"/>
        </w:rPr>
        <w:t>或延迟披露基金相关信息</w:t>
      </w:r>
      <w:r w:rsidRPr="00A81491">
        <w:rPr>
          <w:rFonts w:ascii="宋体" w:hAnsi="宋体" w:hint="eastAsia"/>
          <w:szCs w:val="21"/>
        </w:rPr>
        <w:t>的情形</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（1）基金投资涉及的证券交易市场遇法定节假日或因其他原因停市时；</w:t>
      </w:r>
    </w:p>
    <w:p w:rsidR="00E47959" w:rsidRPr="00A81491" w:rsidP="00E47959">
      <w:pPr>
        <w:pStyle w:val="a3"/>
        <w:spacing w:after="78"/>
        <w:ind w:firstLine="420"/>
        <w:rPr>
          <w:rFonts w:ascii="宋体" w:hAnsi="宋体"/>
          <w:sz w:val="21"/>
          <w:szCs w:val="21"/>
        </w:rPr>
      </w:pPr>
      <w:r w:rsidRPr="00A81491">
        <w:rPr>
          <w:rFonts w:ascii="宋体" w:hAnsi="宋体" w:hint="eastAsia"/>
          <w:sz w:val="21"/>
          <w:szCs w:val="21"/>
        </w:rPr>
        <w:t>（2）因不可抗力或其他情形致使基金管理人、基金托管人无法准确评估基金资产价值时；</w:t>
      </w:r>
    </w:p>
    <w:p w:rsidR="00E47959" w:rsidRPr="00A81491" w:rsidP="00E47959">
      <w:pPr>
        <w:spacing w:line="360" w:lineRule="auto"/>
        <w:ind w:firstLine="480"/>
        <w:rPr>
          <w:rFonts w:ascii="宋体" w:hAnsi="宋体"/>
          <w:szCs w:val="21"/>
        </w:rPr>
      </w:pPr>
      <w:r w:rsidRPr="00A81491">
        <w:rPr>
          <w:rFonts w:ascii="宋体" w:hAnsi="宋体" w:hint="eastAsia"/>
          <w:szCs w:val="21"/>
        </w:rPr>
        <w:t>（3）中国证监会和《基金合同》认定的其他情形。基金管理人和基金托管人应根据相关法律法规、《基金合同》的规定各自承担相应的信息披露职责。基金管理人和基金托管人负有积极配合、互相督促、彼此监督、保证其履行按照法定方式和时限披露的义务。</w:t>
      </w:r>
    </w:p>
    <w:p w:rsidR="00F3392A" w:rsidRPr="00A81491" w:rsidP="00F3392A">
      <w:pPr>
        <w:spacing w:line="360" w:lineRule="auto"/>
        <w:ind w:firstLine="480"/>
        <w:rPr>
          <w:rFonts w:ascii="宋体" w:hAnsi="宋体"/>
          <w:szCs w:val="21"/>
        </w:rPr>
      </w:pPr>
      <w:r w:rsidRPr="00A81491">
        <w:rPr>
          <w:rFonts w:ascii="宋体" w:hAnsi="宋体" w:hint="eastAsia"/>
          <w:szCs w:val="21"/>
        </w:rPr>
        <w:t>（四）实施侧袋机制期间的信息披露</w:t>
      </w:r>
    </w:p>
    <w:p w:rsidR="00F3392A" w:rsidRPr="00A81491" w:rsidP="00F3392A">
      <w:pPr>
        <w:spacing w:line="360" w:lineRule="auto"/>
        <w:ind w:firstLine="480"/>
        <w:rPr>
          <w:rFonts w:ascii="宋体" w:hAnsi="宋体"/>
          <w:szCs w:val="21"/>
        </w:rPr>
      </w:pPr>
      <w:r w:rsidRPr="00A81491">
        <w:rPr>
          <w:rFonts w:ascii="宋体" w:hAnsi="宋体" w:hint="eastAsia"/>
          <w:szCs w:val="21"/>
        </w:rPr>
        <w:t>本基金实施侧袋机制的，相关信息披露义务人应当根据法律法规、基金合同和招募说明书的规定进行信息披露，详见招募说明书的规定。</w:t>
      </w:r>
    </w:p>
    <w:p w:rsidR="00E47959" w:rsidRPr="00A81491" w:rsidP="00E47959">
      <w:pPr>
        <w:pStyle w:val="Heading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61" w:name="_Toc382819125"/>
      <w:r w:rsidRPr="00A81491">
        <w:rPr>
          <w:rFonts w:ascii="宋体" w:eastAsia="宋体" w:hAnsi="宋体" w:cs="Arial" w:hint="eastAsia"/>
          <w:sz w:val="21"/>
          <w:szCs w:val="21"/>
        </w:rPr>
        <w:t>托管费用</w:t>
      </w:r>
      <w:bookmarkEnd w:id="61"/>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本基金托管费用按照《基金合同》的约定计提和支付。</w:t>
      </w:r>
    </w:p>
    <w:p w:rsidR="00E47959" w:rsidRPr="00A81491" w:rsidP="00E47959">
      <w:pPr>
        <w:spacing w:line="360" w:lineRule="auto"/>
        <w:ind w:firstLine="420" w:firstLineChars="200"/>
        <w:rPr>
          <w:rFonts w:ascii="宋体" w:hAnsi="宋体"/>
          <w:szCs w:val="21"/>
        </w:rPr>
      </w:pPr>
    </w:p>
    <w:p w:rsidR="00E47959" w:rsidRPr="00A81491" w:rsidP="00E47959">
      <w:pPr>
        <w:pStyle w:val="Heading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62" w:name="_Toc382819126"/>
      <w:r w:rsidRPr="00A81491">
        <w:rPr>
          <w:rFonts w:ascii="宋体" w:eastAsia="宋体" w:hAnsi="宋体" w:cs="Arial" w:hint="eastAsia"/>
          <w:sz w:val="21"/>
          <w:szCs w:val="21"/>
        </w:rPr>
        <w:t>基金份额持有人名册的保管</w:t>
      </w:r>
      <w:bookmarkEnd w:id="62"/>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基金管理人妥善保管的基金份额持有人名册，包括《基金合同》生效日、《基金合同》终止日、基金份额</w:t>
      </w:r>
      <w:r>
        <w:rPr>
          <w:rFonts w:ascii="宋体" w:hAnsi="宋体" w:hint="eastAsia"/>
          <w:szCs w:val="21"/>
        </w:rPr>
        <w:t>持有人大会权益登记日</w:t>
      </w:r>
      <w:r w:rsidRPr="00A81491">
        <w:rPr>
          <w:rFonts w:ascii="宋体" w:hAnsi="宋体" w:hint="eastAsia"/>
          <w:szCs w:val="21"/>
        </w:rPr>
        <w:t>、每年6月30日、12月31日的基金份额持有人名册。基金份额持有人名册的内容必须包括基金份额持有人的名称和持有的基金份额。</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基金份额持有人名册由基金的</w:t>
      </w:r>
      <w:r w:rsidRPr="00A81491">
        <w:rPr>
          <w:rFonts w:ascii="宋体" w:hAnsi="宋体" w:cs="Arial" w:hint="eastAsia"/>
          <w:szCs w:val="21"/>
        </w:rPr>
        <w:t>基金注册登记机构根据基金管理人的指令编制和保管</w:t>
      </w:r>
      <w:r w:rsidRPr="00A81491">
        <w:rPr>
          <w:rFonts w:ascii="宋体" w:hAnsi="宋体" w:hint="eastAsia"/>
          <w:szCs w:val="21"/>
        </w:rPr>
        <w:t>，基金管理人应按照目前相关规则保管基金份额持有人名册。保管方式可以采用电子或文档的形式。</w:t>
      </w:r>
      <w:r>
        <w:rPr>
          <w:rFonts w:ascii="宋体" w:hAnsi="宋体" w:hint="eastAsia"/>
          <w:szCs w:val="21"/>
        </w:rPr>
        <w:t>保管期限不少于20年</w:t>
      </w:r>
      <w:r w:rsidRPr="00A81491">
        <w:rPr>
          <w:rFonts w:ascii="宋体" w:hAnsi="宋体" w:hint="eastAsia"/>
          <w:szCs w:val="21"/>
        </w:rPr>
        <w:t>。</w:t>
      </w:r>
    </w:p>
    <w:p w:rsidR="00E47959" w:rsidRPr="00A81491" w:rsidP="00E47959">
      <w:pPr>
        <w:spacing w:line="360" w:lineRule="auto"/>
        <w:ind w:firstLine="420" w:firstLineChars="200"/>
        <w:rPr>
          <w:rFonts w:ascii="宋体" w:hAnsi="宋体" w:cs="Arial"/>
          <w:szCs w:val="21"/>
        </w:rPr>
      </w:pPr>
      <w:r w:rsidRPr="00A81491">
        <w:rPr>
          <w:rFonts w:ascii="宋体" w:hAnsi="宋体" w:hint="eastAsia"/>
          <w:szCs w:val="21"/>
        </w:rPr>
        <w:t>在基金托管人编制</w:t>
      </w:r>
      <w:r w:rsidRPr="00A81491" w:rsidR="00BE12ED">
        <w:rPr>
          <w:rFonts w:ascii="宋体" w:hAnsi="宋体" w:hint="eastAsia"/>
          <w:szCs w:val="21"/>
        </w:rPr>
        <w:t>中期报告</w:t>
      </w:r>
      <w:r w:rsidRPr="00A81491">
        <w:rPr>
          <w:rFonts w:ascii="宋体" w:hAnsi="宋体" w:hint="eastAsia"/>
          <w:szCs w:val="21"/>
        </w:rPr>
        <w:t>和</w:t>
      </w:r>
      <w:r w:rsidRPr="00A81491" w:rsidR="00BE12ED">
        <w:rPr>
          <w:rFonts w:ascii="宋体" w:hAnsi="宋体" w:hint="eastAsia"/>
          <w:szCs w:val="21"/>
        </w:rPr>
        <w:t>年度报告</w:t>
      </w:r>
      <w:r w:rsidRPr="00A81491">
        <w:rPr>
          <w:rFonts w:ascii="宋体" w:hAnsi="宋体" w:hint="eastAsia"/>
          <w:szCs w:val="21"/>
        </w:rPr>
        <w:t>前，基金管理人应将每年6月30日、12月31日的基金持有人名册送交基金托管人，文件方式可以采用电子或文档的形式并且保证其的真实、准确、完整。基金托管人应妥善保管，不得将持有人名册用于基金托管业务以外的其他用途。</w:t>
      </w:r>
    </w:p>
    <w:p w:rsidR="00E47959" w:rsidRPr="00A81491" w:rsidP="00E47959">
      <w:pPr>
        <w:pStyle w:val="Heading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63" w:name="_Toc382819127"/>
      <w:r w:rsidRPr="00A81491">
        <w:rPr>
          <w:rFonts w:ascii="宋体" w:eastAsia="宋体" w:hAnsi="宋体" w:cs="Arial" w:hint="eastAsia"/>
          <w:sz w:val="21"/>
          <w:szCs w:val="21"/>
        </w:rPr>
        <w:t>基金有关文件和档案的保存</w:t>
      </w:r>
      <w:bookmarkEnd w:id="63"/>
    </w:p>
    <w:p w:rsidR="00E47959" w:rsidRPr="00A81491" w:rsidP="00E47959">
      <w:pPr>
        <w:spacing w:line="360" w:lineRule="auto"/>
        <w:ind w:firstLine="420" w:firstLineChars="200"/>
        <w:rPr>
          <w:rFonts w:ascii="宋体" w:hAnsi="宋体" w:cs="Arial"/>
          <w:szCs w:val="21"/>
        </w:rPr>
      </w:pPr>
      <w:r w:rsidRPr="00A81491">
        <w:rPr>
          <w:rFonts w:ascii="宋体" w:hAnsi="宋体" w:cs="Arial" w:hint="eastAsia"/>
          <w:szCs w:val="21"/>
        </w:rPr>
        <w:t>（一）档案保存</w:t>
      </w:r>
    </w:p>
    <w:p w:rsidR="00E47959" w:rsidRPr="00A81491" w:rsidP="00E47959">
      <w:pPr>
        <w:spacing w:line="360" w:lineRule="auto"/>
        <w:ind w:firstLine="420" w:firstLineChars="200"/>
        <w:rPr>
          <w:rFonts w:ascii="宋体" w:hAnsi="宋体" w:cs="Arial"/>
          <w:szCs w:val="21"/>
        </w:rPr>
      </w:pPr>
      <w:r w:rsidRPr="00A81491">
        <w:rPr>
          <w:rFonts w:ascii="宋体" w:hAnsi="宋体" w:cs="Arial" w:hint="eastAsia"/>
          <w:szCs w:val="21"/>
        </w:rPr>
        <w:t>基金管理人和基金托管人应按各自职责完整保存本基金的基金账册、原始凭证、记账凭证、交易记录、公告、重要合同等相关资料，承担保密义务并按规定的期限保管。基金管理</w:t>
      </w:r>
      <w:r w:rsidRPr="00A81491">
        <w:rPr>
          <w:rFonts w:ascii="宋体" w:hAnsi="宋体" w:cs="Arial" w:hint="eastAsia"/>
          <w:szCs w:val="21"/>
        </w:rPr>
        <w:t>人应保存基金财产管理业务活动的记录、账册、报表和其他相关资料，基金托管人应保存基金托管业务活动的记录、账册、报表和其他相关资料。保存期限</w:t>
      </w:r>
      <w:r>
        <w:rPr>
          <w:rFonts w:ascii="宋体" w:hAnsi="宋体" w:cs="Arial" w:hint="eastAsia"/>
          <w:szCs w:val="21"/>
        </w:rPr>
        <w:t>不少于20年</w:t>
      </w:r>
      <w:r w:rsidRPr="00A81491">
        <w:rPr>
          <w:rFonts w:ascii="宋体" w:hAnsi="宋体" w:cs="Arial" w:hint="eastAsia"/>
          <w:szCs w:val="21"/>
        </w:rPr>
        <w:t>。</w:t>
      </w:r>
    </w:p>
    <w:p w:rsidR="00E47959" w:rsidRPr="00A81491" w:rsidP="00E47959">
      <w:pPr>
        <w:spacing w:line="360" w:lineRule="auto"/>
        <w:ind w:firstLine="420" w:firstLineChars="200"/>
        <w:rPr>
          <w:rFonts w:ascii="宋体" w:hAnsi="宋体" w:cs="Arial"/>
          <w:szCs w:val="21"/>
        </w:rPr>
      </w:pPr>
      <w:r w:rsidRPr="00A81491">
        <w:rPr>
          <w:rFonts w:ascii="宋体" w:hAnsi="宋体" w:cs="Arial" w:hint="eastAsia"/>
          <w:szCs w:val="21"/>
        </w:rPr>
        <w:t>（二）合同档案的建立</w:t>
      </w:r>
    </w:p>
    <w:p w:rsidR="00E47959" w:rsidRPr="00A81491" w:rsidP="00E47959">
      <w:pPr>
        <w:spacing w:line="360" w:lineRule="auto"/>
        <w:ind w:firstLine="420" w:firstLineChars="200"/>
        <w:rPr>
          <w:rFonts w:ascii="宋体" w:hAnsi="宋体" w:cs="Arial"/>
          <w:szCs w:val="21"/>
        </w:rPr>
      </w:pPr>
      <w:r w:rsidRPr="00A81491">
        <w:rPr>
          <w:rFonts w:ascii="宋体" w:hAnsi="宋体" w:cs="Arial" w:hint="eastAsia"/>
          <w:szCs w:val="21"/>
        </w:rPr>
        <w:t>1、基金管理人或基金托管人在签署与本基金有关的合同文本后，应及时按相关法律法规及本协议的规定将合同正本或副本提交对方。</w:t>
      </w:r>
    </w:p>
    <w:p w:rsidR="00E47959" w:rsidRPr="00A81491" w:rsidP="00E47959">
      <w:pPr>
        <w:spacing w:line="360" w:lineRule="auto"/>
        <w:ind w:firstLine="420" w:firstLineChars="200"/>
        <w:rPr>
          <w:rFonts w:ascii="宋体" w:hAnsi="宋体" w:cs="Arial"/>
          <w:szCs w:val="21"/>
        </w:rPr>
      </w:pPr>
      <w:r w:rsidRPr="00A81491">
        <w:rPr>
          <w:rFonts w:ascii="宋体" w:hAnsi="宋体" w:cs="Arial" w:hint="eastAsia"/>
          <w:szCs w:val="21"/>
        </w:rPr>
        <w:t>2、基金管理人和基金托管人应按各自职责保管就基金资产对外签署的全部合同的正本。</w:t>
      </w:r>
    </w:p>
    <w:p w:rsidR="00E47959" w:rsidRPr="00A81491" w:rsidP="00E47959">
      <w:pPr>
        <w:spacing w:line="360" w:lineRule="auto"/>
        <w:ind w:firstLine="420" w:firstLineChars="200"/>
        <w:rPr>
          <w:rFonts w:ascii="宋体" w:hAnsi="宋体" w:cs="Arial"/>
          <w:szCs w:val="21"/>
        </w:rPr>
      </w:pPr>
      <w:r w:rsidRPr="00A81491">
        <w:rPr>
          <w:rFonts w:ascii="宋体" w:hAnsi="宋体" w:cs="Arial" w:hint="eastAsia"/>
          <w:szCs w:val="21"/>
        </w:rPr>
        <w:t>（三）变更与协助</w:t>
      </w:r>
    </w:p>
    <w:p w:rsidR="00E47959" w:rsidRPr="00A81491" w:rsidP="00E47959">
      <w:pPr>
        <w:spacing w:line="360" w:lineRule="auto"/>
        <w:ind w:firstLine="420" w:firstLineChars="200"/>
        <w:rPr>
          <w:rFonts w:ascii="宋体" w:hAnsi="宋体"/>
          <w:szCs w:val="21"/>
        </w:rPr>
      </w:pPr>
      <w:r w:rsidRPr="00A81491">
        <w:rPr>
          <w:rFonts w:ascii="宋体" w:hAnsi="宋体" w:cs="Arial" w:hint="eastAsia"/>
          <w:szCs w:val="21"/>
        </w:rPr>
        <w:t>若基金管理人和基金托管人发生变更，未变更的一方有义务协助变更后的接任人接收相应文件。</w:t>
      </w:r>
    </w:p>
    <w:p w:rsidR="00E47959" w:rsidRPr="00A81491" w:rsidP="00E47959">
      <w:pPr>
        <w:pStyle w:val="Heading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64" w:name="_Toc382819128"/>
      <w:r w:rsidRPr="00A81491">
        <w:rPr>
          <w:rFonts w:ascii="宋体" w:eastAsia="宋体" w:hAnsi="宋体" w:cs="Arial" w:hint="eastAsia"/>
          <w:sz w:val="21"/>
          <w:szCs w:val="21"/>
        </w:rPr>
        <w:t>基金管理人和基金托管人的更换</w:t>
      </w:r>
      <w:bookmarkEnd w:id="64"/>
    </w:p>
    <w:p w:rsidR="00E47959" w:rsidRPr="00A81491" w:rsidP="00E47959">
      <w:pPr>
        <w:pStyle w:val="Heading2"/>
        <w:keepNext w:val="0"/>
        <w:keepLines w:val="0"/>
        <w:autoSpaceDE w:val="0"/>
        <w:autoSpaceDN w:val="0"/>
        <w:adjustRightInd w:val="0"/>
        <w:spacing w:before="0" w:after="0" w:line="360" w:lineRule="auto"/>
        <w:ind w:firstLine="309" w:firstLineChars="147"/>
        <w:textAlignment w:val="baseline"/>
        <w:rPr>
          <w:rFonts w:ascii="宋体" w:eastAsia="宋体" w:hAnsi="宋体" w:cs="Arial"/>
          <w:b w:val="0"/>
          <w:bCs w:val="0"/>
          <w:kern w:val="0"/>
          <w:sz w:val="21"/>
          <w:szCs w:val="21"/>
        </w:rPr>
      </w:pPr>
      <w:bookmarkStart w:id="65" w:name="_Toc382819129"/>
      <w:r w:rsidRPr="00A81491">
        <w:rPr>
          <w:rFonts w:ascii="宋体" w:eastAsia="宋体" w:hAnsi="宋体" w:cs="Arial" w:hint="eastAsia"/>
          <w:b w:val="0"/>
          <w:bCs w:val="0"/>
          <w:kern w:val="0"/>
          <w:sz w:val="21"/>
          <w:szCs w:val="21"/>
        </w:rPr>
        <w:t>（一）基金管理人的更换</w:t>
      </w:r>
      <w:bookmarkEnd w:id="65"/>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1.基金管理人的更换条件</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有下列情形之一的，</w:t>
      </w:r>
      <w:r w:rsidRPr="00A81491" w:rsidR="00D075CA">
        <w:rPr>
          <w:rFonts w:ascii="宋体" w:hAnsi="宋体" w:hint="eastAsia"/>
          <w:szCs w:val="21"/>
        </w:rPr>
        <w:t>基金管理人职责终止</w:t>
      </w:r>
      <w:r w:rsidRPr="00A81491">
        <w:rPr>
          <w:rFonts w:ascii="宋体" w:hAnsi="宋体" w:hint="eastAsia"/>
          <w:szCs w:val="21"/>
        </w:rPr>
        <w:t>：</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(1)</w:t>
      </w:r>
      <w:r w:rsidRPr="00A81491">
        <w:rPr>
          <w:rFonts w:ascii="宋体" w:hAnsi="宋体" w:hint="eastAsia"/>
          <w:szCs w:val="21"/>
        </w:rPr>
        <w:t>被依法取消基金管理人资格；</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(2)</w:t>
      </w:r>
      <w:r w:rsidRPr="00A81491">
        <w:rPr>
          <w:rFonts w:ascii="宋体" w:hAnsi="宋体" w:hint="eastAsia"/>
          <w:szCs w:val="21"/>
        </w:rPr>
        <w:t>被基金份额持有人大会解任；</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(3)</w:t>
      </w:r>
      <w:r w:rsidRPr="00A81491">
        <w:rPr>
          <w:rFonts w:ascii="宋体" w:hAnsi="宋体" w:hint="eastAsia"/>
          <w:szCs w:val="21"/>
        </w:rPr>
        <w:t>依法解散、被依法撤销或被依法宣告破产；</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(4)</w:t>
      </w:r>
      <w:r w:rsidRPr="00A81491" w:rsidR="00D075CA">
        <w:rPr>
          <w:rFonts w:ascii="宋体" w:hAnsi="宋体" w:hint="eastAsia"/>
          <w:szCs w:val="21"/>
        </w:rPr>
        <w:t>法律法规及中国证监会规定的和《基金合同》约定的其他情形</w:t>
      </w:r>
      <w:r w:rsidRPr="00A81491">
        <w:rPr>
          <w:rFonts w:ascii="宋体" w:hAnsi="宋体" w:hint="eastAsia"/>
          <w:szCs w:val="21"/>
        </w:rPr>
        <w:t>。</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2.更换基金管理人的程序</w:t>
      </w:r>
    </w:p>
    <w:p w:rsidR="00D075CA" w:rsidRPr="00A81491" w:rsidP="00D075CA">
      <w:pPr>
        <w:spacing w:line="360" w:lineRule="auto"/>
        <w:ind w:firstLine="420" w:firstLineChars="200"/>
        <w:rPr>
          <w:rFonts w:ascii="宋体" w:hAnsi="宋体"/>
          <w:szCs w:val="21"/>
        </w:rPr>
      </w:pPr>
      <w:r w:rsidRPr="00A81491">
        <w:rPr>
          <w:rFonts w:ascii="宋体" w:hAnsi="宋体" w:hint="eastAsia"/>
          <w:szCs w:val="21"/>
        </w:rPr>
        <w:t>（1）提名：新任基金管理人由基金托管人或由单独或合计持有10%以上（含10%）基金份额的基金份额持有人提名；</w:t>
      </w:r>
    </w:p>
    <w:p w:rsidR="00D075CA" w:rsidRPr="00A81491" w:rsidP="00D075CA">
      <w:pPr>
        <w:spacing w:line="360" w:lineRule="auto"/>
        <w:ind w:firstLine="420" w:firstLineChars="200"/>
        <w:rPr>
          <w:rFonts w:ascii="宋体" w:hAnsi="宋体"/>
          <w:szCs w:val="21"/>
        </w:rPr>
      </w:pPr>
      <w:r w:rsidRPr="00A81491">
        <w:rPr>
          <w:rFonts w:ascii="宋体" w:hAnsi="宋体" w:hint="eastAsia"/>
          <w:szCs w:val="21"/>
        </w:rPr>
        <w:t>（2）决议：基金份额持有人大会在基金管理人职责终止后6个月内对被提名的基金管理人形成决议，该决议需经参加大会的基金份额持有人所持表决权的三分之二以上（含三分之二）表决通过；</w:t>
      </w:r>
    </w:p>
    <w:p w:rsidR="00D075CA" w:rsidRPr="00A81491" w:rsidP="00D075CA">
      <w:pPr>
        <w:spacing w:line="360" w:lineRule="auto"/>
        <w:ind w:firstLine="420" w:firstLineChars="200"/>
        <w:rPr>
          <w:rFonts w:ascii="宋体" w:hAnsi="宋体"/>
          <w:szCs w:val="21"/>
        </w:rPr>
      </w:pPr>
      <w:r w:rsidRPr="00A81491">
        <w:rPr>
          <w:rFonts w:ascii="宋体" w:hAnsi="宋体" w:hint="eastAsia"/>
          <w:szCs w:val="21"/>
        </w:rPr>
        <w:t>（3）临时基金管理人：新任基金管理人产生之前，由中国证监会指定临时基金管理人；</w:t>
      </w:r>
    </w:p>
    <w:p w:rsidR="00D075CA" w:rsidRPr="00A81491" w:rsidP="00D075CA">
      <w:pPr>
        <w:spacing w:line="360" w:lineRule="auto"/>
        <w:ind w:firstLine="420" w:firstLineChars="200"/>
        <w:rPr>
          <w:rFonts w:ascii="宋体" w:hAnsi="宋体"/>
          <w:szCs w:val="21"/>
        </w:rPr>
      </w:pPr>
      <w:r w:rsidRPr="00A81491">
        <w:rPr>
          <w:rFonts w:ascii="宋体" w:hAnsi="宋体" w:hint="eastAsia"/>
          <w:szCs w:val="21"/>
        </w:rPr>
        <w:t>（4）备案：基金份额持有人大会选任基金管理人的决议须经中国证监会备案；</w:t>
      </w:r>
    </w:p>
    <w:p w:rsidR="00D075CA" w:rsidRPr="00A81491" w:rsidP="00D075CA">
      <w:pPr>
        <w:spacing w:line="360" w:lineRule="auto"/>
        <w:ind w:firstLine="420" w:firstLineChars="200"/>
        <w:rPr>
          <w:rFonts w:ascii="宋体" w:hAnsi="宋体"/>
          <w:szCs w:val="21"/>
        </w:rPr>
      </w:pPr>
      <w:r w:rsidRPr="00A81491">
        <w:rPr>
          <w:rFonts w:ascii="宋体" w:hAnsi="宋体" w:hint="eastAsia"/>
          <w:szCs w:val="21"/>
        </w:rPr>
        <w:t>（5）</w:t>
      </w:r>
      <w:r>
        <w:rPr>
          <w:rFonts w:ascii="宋体" w:hAnsi="宋体" w:hint="eastAsia"/>
          <w:szCs w:val="21"/>
        </w:rPr>
        <w:t>公告：基金管理人更换后，由基金托管人在2日内在规定媒介公告；</w:t>
      </w:r>
    </w:p>
    <w:p w:rsidR="00D075CA" w:rsidRPr="00A81491" w:rsidP="00D075CA">
      <w:pPr>
        <w:spacing w:line="360" w:lineRule="auto"/>
        <w:ind w:firstLine="420" w:firstLineChars="200"/>
        <w:rPr>
          <w:rFonts w:ascii="宋体" w:hAnsi="宋体"/>
          <w:szCs w:val="21"/>
        </w:rPr>
      </w:pPr>
      <w:r w:rsidRPr="00A81491">
        <w:rPr>
          <w:rFonts w:ascii="宋体" w:hAnsi="宋体" w:hint="eastAsia"/>
          <w:szCs w:val="21"/>
        </w:rPr>
        <w:t>（6）交接：基金管理人职责终止的，基金管理人应妥善保管基金管理业务资料，及时向临时基金管理人或新任基金管理人办理基金管理业务的移交手续，临时基金管理人或新任</w:t>
      </w:r>
      <w:r w:rsidRPr="00A81491">
        <w:rPr>
          <w:rFonts w:ascii="宋体" w:hAnsi="宋体" w:hint="eastAsia"/>
          <w:szCs w:val="21"/>
        </w:rPr>
        <w:t>基金管理人应及时接收。新任基金管理人应与基金托管人核对基金资产总值；</w:t>
      </w:r>
    </w:p>
    <w:p w:rsidR="00D075CA" w:rsidRPr="00A81491" w:rsidP="00D075CA">
      <w:pPr>
        <w:spacing w:line="360" w:lineRule="auto"/>
        <w:ind w:firstLine="420" w:firstLineChars="200"/>
        <w:rPr>
          <w:rFonts w:ascii="宋体" w:hAnsi="宋体"/>
          <w:szCs w:val="21"/>
        </w:rPr>
      </w:pPr>
      <w:r w:rsidRPr="00A81491">
        <w:rPr>
          <w:rFonts w:ascii="宋体" w:hAnsi="宋体" w:hint="eastAsia"/>
          <w:szCs w:val="21"/>
        </w:rPr>
        <w:t>（7）审计：基金管理人职责终止的，应当按照法律法规规定聘请会计师事务所对基金财产进行审计，并将审计结果予以公告，同时报中国证监会备案；</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（8）基金名称变更：基金管理人更换后，如果原任或新任基金管理人要求，应按其要求替换或删除基金名称中与原基金管理人有关的名称字样。</w:t>
      </w:r>
    </w:p>
    <w:p w:rsidR="00E47959" w:rsidRPr="00A81491" w:rsidP="00E47959">
      <w:pPr>
        <w:pStyle w:val="Heading2"/>
        <w:keepNext w:val="0"/>
        <w:keepLines w:val="0"/>
        <w:autoSpaceDE w:val="0"/>
        <w:autoSpaceDN w:val="0"/>
        <w:adjustRightInd w:val="0"/>
        <w:spacing w:before="0" w:after="0" w:line="360" w:lineRule="auto"/>
        <w:ind w:firstLine="309" w:firstLineChars="147"/>
        <w:textAlignment w:val="baseline"/>
        <w:rPr>
          <w:rFonts w:ascii="宋体" w:eastAsia="宋体" w:hAnsi="宋体" w:cs="Arial"/>
          <w:b w:val="0"/>
          <w:bCs w:val="0"/>
          <w:kern w:val="0"/>
          <w:sz w:val="21"/>
          <w:szCs w:val="21"/>
        </w:rPr>
      </w:pPr>
      <w:bookmarkStart w:id="66" w:name="_Toc382819130"/>
      <w:r w:rsidRPr="00A81491">
        <w:rPr>
          <w:rFonts w:ascii="宋体" w:eastAsia="宋体" w:hAnsi="宋体" w:cs="Arial" w:hint="eastAsia"/>
          <w:b w:val="0"/>
          <w:bCs w:val="0"/>
          <w:kern w:val="0"/>
          <w:sz w:val="21"/>
          <w:szCs w:val="21"/>
        </w:rPr>
        <w:t>（二）基金托管人的更换</w:t>
      </w:r>
      <w:bookmarkEnd w:id="66"/>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1.基金托管人的更换条件</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有下列情形之一的，</w:t>
      </w:r>
      <w:r w:rsidRPr="00A81491" w:rsidR="00D075CA">
        <w:rPr>
          <w:rFonts w:ascii="宋体" w:hAnsi="宋体" w:hint="eastAsia"/>
          <w:szCs w:val="21"/>
        </w:rPr>
        <w:t>基金托管人职责终止</w:t>
      </w:r>
      <w:r w:rsidRPr="00A81491">
        <w:rPr>
          <w:rFonts w:ascii="宋体" w:hAnsi="宋体" w:hint="eastAsia"/>
          <w:szCs w:val="21"/>
        </w:rPr>
        <w:t>：</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(1)</w:t>
      </w:r>
      <w:r w:rsidRPr="00A81491">
        <w:rPr>
          <w:rFonts w:ascii="宋体" w:hAnsi="宋体" w:hint="eastAsia"/>
          <w:szCs w:val="21"/>
        </w:rPr>
        <w:t>被依法取消基金托管人资格；</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(2)</w:t>
      </w:r>
      <w:r w:rsidRPr="00A81491">
        <w:rPr>
          <w:rFonts w:ascii="宋体" w:hAnsi="宋体" w:hint="eastAsia"/>
          <w:szCs w:val="21"/>
        </w:rPr>
        <w:t>被基金份额持有人大会解任；</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(3)</w:t>
      </w:r>
      <w:r w:rsidRPr="00A81491">
        <w:rPr>
          <w:rFonts w:ascii="宋体" w:hAnsi="宋体" w:hint="eastAsia"/>
          <w:szCs w:val="21"/>
        </w:rPr>
        <w:t>依法解散、被依法撤销或被依法宣告破产；</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(4)</w:t>
      </w:r>
      <w:r w:rsidRPr="00A81491" w:rsidR="00D075CA">
        <w:rPr>
          <w:rFonts w:ascii="宋体" w:hAnsi="宋体" w:hint="eastAsia"/>
          <w:szCs w:val="21"/>
        </w:rPr>
        <w:t>法律法规及中国证监会规定的和《基金合同》约定的其他情形</w:t>
      </w:r>
      <w:r w:rsidRPr="00A81491">
        <w:rPr>
          <w:rFonts w:ascii="宋体" w:hAnsi="宋体" w:hint="eastAsia"/>
          <w:szCs w:val="21"/>
        </w:rPr>
        <w:t>。</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2.更换基金托管人的程序</w:t>
      </w:r>
    </w:p>
    <w:p w:rsidR="00D075CA" w:rsidRPr="00A81491" w:rsidP="00D075CA">
      <w:pPr>
        <w:spacing w:line="360" w:lineRule="auto"/>
        <w:ind w:firstLine="420" w:firstLineChars="200"/>
        <w:rPr>
          <w:rFonts w:ascii="宋体" w:hAnsi="宋体"/>
          <w:szCs w:val="21"/>
        </w:rPr>
      </w:pPr>
      <w:r w:rsidRPr="00A81491">
        <w:rPr>
          <w:rFonts w:ascii="宋体" w:hAnsi="宋体" w:hint="eastAsia"/>
          <w:szCs w:val="21"/>
        </w:rPr>
        <w:t>（1）提名：新任基金托管人由基金管理人或由单独或合计持有10%以上（含10%）基金份额的基金持有人提名；</w:t>
      </w:r>
    </w:p>
    <w:p w:rsidR="00D075CA" w:rsidRPr="00A81491" w:rsidP="00D075CA">
      <w:pPr>
        <w:spacing w:line="360" w:lineRule="auto"/>
        <w:ind w:firstLine="420" w:firstLineChars="200"/>
        <w:rPr>
          <w:rFonts w:ascii="宋体" w:hAnsi="宋体"/>
          <w:szCs w:val="21"/>
        </w:rPr>
      </w:pPr>
      <w:r w:rsidRPr="00A81491">
        <w:rPr>
          <w:rFonts w:ascii="宋体" w:hAnsi="宋体" w:hint="eastAsia"/>
          <w:szCs w:val="21"/>
        </w:rPr>
        <w:t>（2）决议：基金份额持有人大会在基金托管人职责终止后6个月内对被提名的基金托管人形成决议，该决议需经参加大会的基金份额持有人所持表决权的三分之二以上（含三分之二）表决通过；</w:t>
      </w:r>
    </w:p>
    <w:p w:rsidR="00D075CA" w:rsidRPr="00A81491" w:rsidP="00D075CA">
      <w:pPr>
        <w:spacing w:line="360" w:lineRule="auto"/>
        <w:ind w:firstLine="420" w:firstLineChars="200"/>
        <w:rPr>
          <w:rFonts w:ascii="宋体" w:hAnsi="宋体"/>
          <w:szCs w:val="21"/>
        </w:rPr>
      </w:pPr>
      <w:r w:rsidRPr="00A81491">
        <w:rPr>
          <w:rFonts w:ascii="宋体" w:hAnsi="宋体" w:hint="eastAsia"/>
          <w:szCs w:val="21"/>
        </w:rPr>
        <w:t>（3）临时基金托管人：新任基金托管人产生之前，由中国证监会指定临时基金托管人；</w:t>
      </w:r>
    </w:p>
    <w:p w:rsidR="00D075CA" w:rsidRPr="00A81491" w:rsidP="00D075CA">
      <w:pPr>
        <w:spacing w:line="360" w:lineRule="auto"/>
        <w:ind w:firstLine="420" w:firstLineChars="200"/>
        <w:rPr>
          <w:rFonts w:ascii="宋体" w:hAnsi="宋体"/>
          <w:szCs w:val="21"/>
        </w:rPr>
      </w:pPr>
      <w:r w:rsidRPr="00A81491">
        <w:rPr>
          <w:rFonts w:ascii="宋体" w:hAnsi="宋体" w:hint="eastAsia"/>
          <w:szCs w:val="21"/>
        </w:rPr>
        <w:t>（4）备案：基金份额持有人大会更换基金托管人的决议须经中国证监会备案；</w:t>
      </w:r>
    </w:p>
    <w:p w:rsidR="00D075CA" w:rsidRPr="00A81491" w:rsidP="00D075CA">
      <w:pPr>
        <w:spacing w:line="360" w:lineRule="auto"/>
        <w:ind w:firstLine="420" w:firstLineChars="200"/>
        <w:rPr>
          <w:rFonts w:ascii="宋体" w:hAnsi="宋体"/>
          <w:szCs w:val="21"/>
        </w:rPr>
      </w:pPr>
      <w:r w:rsidRPr="00A81491">
        <w:rPr>
          <w:rFonts w:ascii="宋体" w:hAnsi="宋体" w:hint="eastAsia"/>
          <w:szCs w:val="21"/>
        </w:rPr>
        <w:t>（5）</w:t>
      </w:r>
      <w:r>
        <w:rPr>
          <w:rFonts w:ascii="宋体" w:hAnsi="宋体" w:hint="eastAsia"/>
          <w:szCs w:val="21"/>
        </w:rPr>
        <w:t>公告：基金托管人更换后，由基金管理人在2日内在规定媒介公告；</w:t>
      </w:r>
    </w:p>
    <w:p w:rsidR="00D075CA" w:rsidRPr="00A81491" w:rsidP="00D075CA">
      <w:pPr>
        <w:spacing w:line="360" w:lineRule="auto"/>
        <w:ind w:firstLine="420" w:firstLineChars="200"/>
        <w:rPr>
          <w:rFonts w:ascii="宋体" w:hAnsi="宋体"/>
          <w:szCs w:val="21"/>
        </w:rPr>
      </w:pPr>
      <w:r w:rsidRPr="00A81491">
        <w:rPr>
          <w:rFonts w:ascii="宋体" w:hAnsi="宋体" w:hint="eastAsia"/>
          <w:szCs w:val="21"/>
        </w:rPr>
        <w:t xml:space="preserve">（6）交接：基金托管人职责终止的，应当妥善保管基金财产和基金托管业务资料，及时办理基金财产和基金托管业务的移交手续，新任基金托管人或者临时基金托管人应当及时接收。新任基金托管人与基金管理人核对基金资产总值； </w:t>
      </w:r>
    </w:p>
    <w:p w:rsidR="00E47959" w:rsidRPr="00A81491" w:rsidP="00E47959">
      <w:pPr>
        <w:spacing w:line="360" w:lineRule="auto"/>
        <w:ind w:firstLine="472" w:firstLineChars="225"/>
        <w:rPr>
          <w:rFonts w:ascii="宋体" w:hAnsi="宋体"/>
          <w:szCs w:val="21"/>
        </w:rPr>
      </w:pPr>
      <w:r w:rsidRPr="00A81491">
        <w:rPr>
          <w:rFonts w:ascii="宋体" w:hAnsi="宋体" w:hint="eastAsia"/>
          <w:szCs w:val="21"/>
        </w:rPr>
        <w:t>（7）审计：基金托管人职责终止的，应当按照法律法规规定聘请会计师事务所对基金财产进行审计，并将审计结果予以公告，同时报中国证监会备案。</w:t>
      </w:r>
    </w:p>
    <w:p w:rsidR="00E47959" w:rsidRPr="00A81491" w:rsidP="00E47959">
      <w:pPr>
        <w:spacing w:line="360" w:lineRule="auto"/>
        <w:ind w:firstLine="420" w:firstLineChars="200"/>
        <w:rPr>
          <w:rFonts w:ascii="宋体" w:hAnsi="宋体"/>
          <w:bCs/>
          <w:szCs w:val="21"/>
        </w:rPr>
      </w:pPr>
      <w:r w:rsidRPr="00A81491">
        <w:rPr>
          <w:rFonts w:ascii="宋体" w:hAnsi="宋体" w:hint="eastAsia"/>
          <w:bCs/>
          <w:szCs w:val="21"/>
        </w:rPr>
        <w:t>（三）</w:t>
      </w:r>
      <w:r w:rsidRPr="00A81491">
        <w:rPr>
          <w:rFonts w:ascii="宋体" w:hAnsi="宋体" w:hint="eastAsia"/>
          <w:bCs/>
          <w:szCs w:val="21"/>
        </w:rPr>
        <w:tab/>
        <w:t>基金管理人和基金托管人的同时更换程序</w:t>
      </w:r>
    </w:p>
    <w:p w:rsidR="00D075CA" w:rsidRPr="00A81491" w:rsidP="00D075CA">
      <w:pPr>
        <w:spacing w:line="360" w:lineRule="auto"/>
        <w:ind w:firstLine="472" w:firstLineChars="225"/>
        <w:rPr>
          <w:rFonts w:ascii="宋体" w:hAnsi="宋体"/>
          <w:szCs w:val="21"/>
        </w:rPr>
      </w:pPr>
      <w:r w:rsidRPr="00A81491">
        <w:rPr>
          <w:rFonts w:ascii="宋体" w:hAnsi="宋体" w:hint="eastAsia"/>
          <w:szCs w:val="21"/>
        </w:rPr>
        <w:t>1、提名：如果基金管理人和基金托管人同时更换，由单独或合计持有基金总份额10%以上（含10%）的基金份额持有人提名新的基金管理人和基金托管人；</w:t>
      </w:r>
    </w:p>
    <w:p w:rsidR="00D075CA" w:rsidRPr="00A81491" w:rsidP="00D075CA">
      <w:pPr>
        <w:spacing w:line="360" w:lineRule="auto"/>
        <w:ind w:firstLine="472" w:firstLineChars="225"/>
        <w:rPr>
          <w:rFonts w:ascii="宋体" w:hAnsi="宋体"/>
          <w:szCs w:val="21"/>
        </w:rPr>
      </w:pPr>
      <w:r w:rsidRPr="00A81491">
        <w:rPr>
          <w:rFonts w:ascii="宋体" w:hAnsi="宋体" w:hint="eastAsia"/>
          <w:szCs w:val="21"/>
        </w:rPr>
        <w:t>2、基金管理人和基金托管人的更换分别按上述程序进行；</w:t>
      </w:r>
    </w:p>
    <w:p w:rsidR="00E47959" w:rsidRPr="00A81491" w:rsidP="00D075CA">
      <w:pPr>
        <w:spacing w:line="360" w:lineRule="auto"/>
        <w:ind w:firstLine="472" w:firstLineChars="225"/>
        <w:rPr>
          <w:rFonts w:ascii="宋体" w:hAnsi="宋体"/>
          <w:szCs w:val="21"/>
        </w:rPr>
      </w:pPr>
      <w:r w:rsidRPr="00A81491">
        <w:rPr>
          <w:rFonts w:ascii="宋体" w:hAnsi="宋体" w:hint="eastAsia"/>
          <w:szCs w:val="21"/>
        </w:rPr>
        <w:t>3、公告：新任基金管理人和新任基金托管人应在更换基金管理人和基金托管人后2日内在</w:t>
      </w:r>
      <w:r>
        <w:rPr>
          <w:rFonts w:ascii="宋体" w:hAnsi="宋体" w:hint="eastAsia"/>
          <w:szCs w:val="21"/>
        </w:rPr>
        <w:t>规定媒介</w:t>
      </w:r>
      <w:r w:rsidRPr="00A81491">
        <w:rPr>
          <w:rFonts w:ascii="宋体" w:hAnsi="宋体" w:hint="eastAsia"/>
          <w:szCs w:val="21"/>
        </w:rPr>
        <w:t>上联合公告。</w:t>
      </w:r>
    </w:p>
    <w:p w:rsidR="00E47959" w:rsidRPr="00A81491" w:rsidP="00E47959">
      <w:pPr>
        <w:pStyle w:val="Heading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67" w:name="_Toc382819131"/>
      <w:r w:rsidRPr="00A81491">
        <w:rPr>
          <w:rFonts w:ascii="宋体" w:eastAsia="宋体" w:hAnsi="宋体" w:cs="Arial" w:hint="eastAsia"/>
          <w:sz w:val="21"/>
          <w:szCs w:val="21"/>
        </w:rPr>
        <w:t>禁止行为</w:t>
      </w:r>
      <w:bookmarkEnd w:id="67"/>
    </w:p>
    <w:p w:rsidR="00E47959" w:rsidRPr="00A81491" w:rsidP="00E47959">
      <w:pPr>
        <w:spacing w:line="360" w:lineRule="auto"/>
        <w:ind w:firstLine="472" w:firstLineChars="225"/>
        <w:rPr>
          <w:rFonts w:ascii="宋体" w:hAnsi="宋体"/>
          <w:szCs w:val="21"/>
        </w:rPr>
      </w:pPr>
      <w:r w:rsidRPr="00A81491">
        <w:rPr>
          <w:rFonts w:ascii="宋体" w:hAnsi="宋体" w:hint="eastAsia"/>
          <w:szCs w:val="21"/>
        </w:rPr>
        <w:t>托管协议当事人禁止从事的行为，包括但不限于：</w:t>
      </w:r>
    </w:p>
    <w:p w:rsidR="00E47959" w:rsidRPr="00A81491" w:rsidP="00E47959">
      <w:pPr>
        <w:spacing w:line="360" w:lineRule="auto"/>
        <w:ind w:firstLine="472" w:firstLineChars="225"/>
        <w:rPr>
          <w:rFonts w:ascii="宋体" w:hAnsi="宋体"/>
          <w:szCs w:val="21"/>
        </w:rPr>
      </w:pPr>
      <w:r w:rsidRPr="00A81491">
        <w:rPr>
          <w:rFonts w:ascii="宋体" w:hAnsi="宋体" w:hint="eastAsia"/>
          <w:szCs w:val="21"/>
        </w:rPr>
        <w:t>（一）基金管理人、基金托管人将其固有财产或者他人财产混同于基金财产从事证券投资。</w:t>
      </w:r>
    </w:p>
    <w:p w:rsidR="00E47959" w:rsidRPr="00A81491" w:rsidP="00E47959">
      <w:pPr>
        <w:spacing w:line="360" w:lineRule="auto"/>
        <w:ind w:firstLine="472" w:firstLineChars="225"/>
        <w:rPr>
          <w:rFonts w:ascii="宋体" w:hAnsi="宋体"/>
          <w:szCs w:val="21"/>
        </w:rPr>
      </w:pPr>
      <w:r w:rsidRPr="00A81491">
        <w:rPr>
          <w:rFonts w:ascii="宋体" w:hAnsi="宋体" w:hint="eastAsia"/>
          <w:szCs w:val="21"/>
        </w:rPr>
        <w:t>（二）基金管理人、基金托管人不公平地对待其管理或托管的不同基金财产。</w:t>
      </w:r>
    </w:p>
    <w:p w:rsidR="00E47959" w:rsidRPr="00A81491" w:rsidP="00E47959">
      <w:pPr>
        <w:spacing w:line="360" w:lineRule="auto"/>
        <w:ind w:firstLine="472" w:firstLineChars="225"/>
        <w:rPr>
          <w:rFonts w:ascii="宋体" w:hAnsi="宋体"/>
          <w:szCs w:val="21"/>
        </w:rPr>
      </w:pPr>
      <w:r w:rsidRPr="00A81491">
        <w:rPr>
          <w:rFonts w:ascii="宋体" w:hAnsi="宋体" w:hint="eastAsia"/>
          <w:szCs w:val="21"/>
        </w:rPr>
        <w:t>（三）基金管理人、基金托管人利用基金财产为基金份额持有人以外的第三人牟取利益。</w:t>
      </w:r>
    </w:p>
    <w:p w:rsidR="00E47959" w:rsidRPr="00A81491" w:rsidP="00E47959">
      <w:pPr>
        <w:spacing w:line="360" w:lineRule="auto"/>
        <w:ind w:firstLine="472" w:firstLineChars="225"/>
        <w:rPr>
          <w:rFonts w:ascii="宋体" w:hAnsi="宋体"/>
          <w:szCs w:val="21"/>
        </w:rPr>
      </w:pPr>
      <w:r w:rsidRPr="00A81491">
        <w:rPr>
          <w:rFonts w:ascii="宋体" w:hAnsi="宋体" w:hint="eastAsia"/>
          <w:szCs w:val="21"/>
        </w:rPr>
        <w:t>（四）基金管理人、基金托管人向基金份额持有人违规承诺收益或者承担损失。</w:t>
      </w:r>
    </w:p>
    <w:p w:rsidR="00E47959" w:rsidRPr="00A81491" w:rsidP="00E47959">
      <w:pPr>
        <w:spacing w:line="360" w:lineRule="auto"/>
        <w:ind w:firstLine="472" w:firstLineChars="225"/>
        <w:rPr>
          <w:rFonts w:ascii="宋体" w:hAnsi="宋体"/>
          <w:szCs w:val="21"/>
        </w:rPr>
      </w:pPr>
      <w:r w:rsidRPr="00A81491">
        <w:rPr>
          <w:rFonts w:ascii="宋体" w:hAnsi="宋体" w:hint="eastAsia"/>
          <w:szCs w:val="21"/>
        </w:rPr>
        <w:t>（五）基金管理人、基金托管人对</w:t>
      </w:r>
      <w:r>
        <w:rPr>
          <w:rFonts w:ascii="宋体" w:hAnsi="宋体" w:hint="eastAsia"/>
          <w:szCs w:val="21"/>
        </w:rPr>
        <w:t>他人泄露</w:t>
      </w:r>
      <w:r w:rsidRPr="00A81491">
        <w:rPr>
          <w:rFonts w:ascii="宋体" w:hAnsi="宋体" w:hint="eastAsia"/>
          <w:szCs w:val="21"/>
        </w:rPr>
        <w:t>基金经营过程中任何尚未按法律法规规定的方式公开披露的信息。</w:t>
      </w:r>
    </w:p>
    <w:p w:rsidR="00E47959" w:rsidRPr="00A81491" w:rsidP="00E47959">
      <w:pPr>
        <w:spacing w:line="360" w:lineRule="auto"/>
        <w:ind w:firstLine="472" w:firstLineChars="225"/>
        <w:rPr>
          <w:rFonts w:ascii="宋体" w:hAnsi="宋体"/>
          <w:szCs w:val="21"/>
        </w:rPr>
      </w:pPr>
      <w:r w:rsidRPr="00A81491">
        <w:rPr>
          <w:rFonts w:ascii="宋体" w:hAnsi="宋体" w:hint="eastAsia"/>
          <w:szCs w:val="21"/>
        </w:rPr>
        <w:t>（六）基金管理人在没有充足资金的情况下向基金托管人发出投资指令和赎回、分红资金的划拨指令，或违规向基金托管人发出指令。</w:t>
      </w:r>
    </w:p>
    <w:p w:rsidR="00E47959" w:rsidRPr="00A81491" w:rsidP="00E47959">
      <w:pPr>
        <w:spacing w:line="360" w:lineRule="auto"/>
        <w:ind w:firstLine="472" w:firstLineChars="225"/>
        <w:rPr>
          <w:rFonts w:ascii="宋体" w:hAnsi="宋体"/>
          <w:szCs w:val="21"/>
        </w:rPr>
      </w:pPr>
      <w:r w:rsidRPr="00A81491">
        <w:rPr>
          <w:rFonts w:ascii="宋体" w:hAnsi="宋体" w:hint="eastAsia"/>
          <w:szCs w:val="21"/>
        </w:rPr>
        <w:t>（七）基金托管人对基金管理人的符合本协议约定的有效指令拖延或拒绝执行。</w:t>
      </w:r>
    </w:p>
    <w:p w:rsidR="00E47959" w:rsidRPr="00A81491" w:rsidP="00E47959">
      <w:pPr>
        <w:spacing w:line="360" w:lineRule="auto"/>
        <w:ind w:firstLine="472" w:firstLineChars="225"/>
        <w:rPr>
          <w:rFonts w:ascii="宋体" w:hAnsi="宋体"/>
          <w:szCs w:val="21"/>
        </w:rPr>
      </w:pPr>
      <w:r w:rsidRPr="00A81491">
        <w:rPr>
          <w:rFonts w:ascii="宋体" w:hAnsi="宋体" w:hint="eastAsia"/>
          <w:szCs w:val="21"/>
        </w:rPr>
        <w:t xml:space="preserve">（八）基金管理人、基金托管人在行政上、财务上不独立，其高级基金管理人员相互兼职。 </w:t>
      </w:r>
    </w:p>
    <w:p w:rsidR="00E47959" w:rsidRPr="00A81491" w:rsidP="00E47959">
      <w:pPr>
        <w:spacing w:line="360" w:lineRule="auto"/>
        <w:ind w:firstLine="472" w:firstLineChars="225"/>
        <w:rPr>
          <w:rFonts w:ascii="宋体" w:hAnsi="宋体"/>
          <w:szCs w:val="21"/>
        </w:rPr>
      </w:pPr>
      <w:r w:rsidRPr="00A81491">
        <w:rPr>
          <w:rFonts w:ascii="宋体" w:hAnsi="宋体" w:hint="eastAsia"/>
          <w:szCs w:val="21"/>
        </w:rPr>
        <w:t xml:space="preserve">（九）基金托管人私自动用或处分基金资产，根据基金管理人的合法指令、基金合同或托管协议的规定进行处分的除外。 </w:t>
      </w:r>
    </w:p>
    <w:p w:rsidR="00E47959" w:rsidRPr="00A81491" w:rsidP="00E47959">
      <w:pPr>
        <w:spacing w:line="360" w:lineRule="auto"/>
        <w:ind w:firstLine="472" w:firstLineChars="225"/>
        <w:rPr>
          <w:rFonts w:ascii="宋体" w:hAnsi="宋体"/>
          <w:szCs w:val="21"/>
        </w:rPr>
      </w:pPr>
      <w:r w:rsidRPr="00A81491">
        <w:rPr>
          <w:rFonts w:ascii="宋体" w:hAnsi="宋体" w:hint="eastAsia"/>
          <w:szCs w:val="21"/>
        </w:rPr>
        <w:t>（十）基金管理人、基金托管人不得利用基金财产用于下列投资或者活动：</w:t>
      </w:r>
      <w:r w:rsidRPr="00A81491" w:rsidR="00D075CA">
        <w:rPr>
          <w:rFonts w:ascii="宋体" w:hAnsi="宋体" w:hint="eastAsia"/>
          <w:szCs w:val="21"/>
        </w:rPr>
        <w:t>（1）承销证券；（2）违反规定向他人贷款或者提供担保；（3）从事承担无限责任的投资；（4）向其基金管理人、基金托管人出资；（5）从事内幕交易、操纵证券交易价格及其他不正当的证券交易活动；（6）法律、行政法规和中国证监会规定禁止的其他活动。</w:t>
      </w:r>
    </w:p>
    <w:p w:rsidR="00E47959" w:rsidRPr="00A81491" w:rsidP="00E47959">
      <w:pPr>
        <w:spacing w:line="360" w:lineRule="auto"/>
        <w:ind w:firstLine="472" w:firstLineChars="225"/>
        <w:rPr>
          <w:rFonts w:ascii="宋体" w:hAnsi="宋体"/>
          <w:szCs w:val="21"/>
        </w:rPr>
      </w:pPr>
      <w:r w:rsidRPr="00A81491">
        <w:rPr>
          <w:rFonts w:ascii="宋体" w:hAnsi="宋体" w:hint="eastAsia"/>
          <w:szCs w:val="21"/>
        </w:rPr>
        <w:t>（十一）法律法规和基金合同禁止的其他行为，以及依照法律法规有关规定，由中国证监会规定禁止基金管理人、基金托管人从事的其他行为。</w:t>
      </w:r>
    </w:p>
    <w:p w:rsidR="00E47959" w:rsidRPr="00A81491" w:rsidP="00E47959">
      <w:pPr>
        <w:pStyle w:val="Heading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68" w:name="_Toc382819132"/>
      <w:r w:rsidRPr="00A81491">
        <w:rPr>
          <w:rFonts w:ascii="宋体" w:eastAsia="宋体" w:hAnsi="宋体" w:cs="Arial" w:hint="eastAsia"/>
          <w:sz w:val="21"/>
          <w:szCs w:val="21"/>
        </w:rPr>
        <w:t>基金托管协议的变更、终止与基金财产的清算</w:t>
      </w:r>
      <w:bookmarkEnd w:id="68"/>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（一）托管协议的变更与终止</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1.托管协议的变更程序</w:t>
      </w:r>
    </w:p>
    <w:p w:rsidR="00E47959" w:rsidRPr="00A81491" w:rsidP="00E47959">
      <w:pPr>
        <w:autoSpaceDE w:val="0"/>
        <w:autoSpaceDN w:val="0"/>
        <w:adjustRightInd w:val="0"/>
        <w:spacing w:line="360" w:lineRule="auto"/>
        <w:ind w:firstLine="420" w:firstLineChars="200"/>
        <w:jc w:val="left"/>
        <w:rPr>
          <w:rFonts w:ascii="宋体" w:hAnsi="宋体"/>
          <w:spacing w:val="6"/>
          <w:szCs w:val="21"/>
        </w:rPr>
      </w:pPr>
      <w:r w:rsidRPr="00A81491">
        <w:rPr>
          <w:rFonts w:ascii="宋体" w:hAnsi="宋体" w:hint="eastAsia"/>
          <w:spacing w:val="6"/>
          <w:szCs w:val="21"/>
        </w:rPr>
        <w:t>本协议双方当事人经协商一致，可以对协议的内容进行变更。变更后的托管协议，其内容不得与《基金合同》的规定有任何冲突，并需</w:t>
      </w:r>
      <w:r w:rsidRPr="00A81491">
        <w:rPr>
          <w:rFonts w:ascii="宋体" w:hAnsi="宋体" w:hint="eastAsia"/>
          <w:szCs w:val="21"/>
        </w:rPr>
        <w:t>经基金管理人、基金托管人加盖公章或合同专用章以及双方法定代表人或授权代理人签字（或盖章）确认</w:t>
      </w:r>
      <w:r w:rsidRPr="00A81491">
        <w:rPr>
          <w:rFonts w:ascii="宋体" w:hAnsi="宋体" w:hint="eastAsia"/>
          <w:spacing w:val="6"/>
          <w:szCs w:val="21"/>
        </w:rPr>
        <w:t>。基金托管协议的变更报中国证监会核准后生效。</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2.基金托管协议终止的情形</w:t>
      </w:r>
    </w:p>
    <w:p w:rsidR="00E47959" w:rsidRPr="00A81491" w:rsidP="00E47959">
      <w:pPr>
        <w:autoSpaceDE w:val="0"/>
        <w:autoSpaceDN w:val="0"/>
        <w:adjustRightInd w:val="0"/>
        <w:spacing w:line="360" w:lineRule="auto"/>
        <w:ind w:firstLine="420" w:firstLineChars="200"/>
        <w:jc w:val="left"/>
        <w:rPr>
          <w:rFonts w:ascii="宋体" w:hAnsi="宋体"/>
          <w:spacing w:val="6"/>
          <w:szCs w:val="21"/>
        </w:rPr>
      </w:pPr>
      <w:r w:rsidRPr="00A81491">
        <w:rPr>
          <w:rFonts w:ascii="宋体" w:hAnsi="宋体" w:hint="eastAsia"/>
          <w:spacing w:val="6"/>
          <w:szCs w:val="21"/>
        </w:rPr>
        <w:t>发生以下情况，本托管协议终止：</w:t>
      </w:r>
    </w:p>
    <w:p w:rsidR="00E47959" w:rsidRPr="00A81491" w:rsidP="00E47959">
      <w:pPr>
        <w:autoSpaceDE w:val="0"/>
        <w:autoSpaceDN w:val="0"/>
        <w:adjustRightInd w:val="0"/>
        <w:spacing w:line="360" w:lineRule="auto"/>
        <w:ind w:firstLine="420" w:firstLineChars="200"/>
        <w:jc w:val="left"/>
        <w:rPr>
          <w:rFonts w:ascii="宋体" w:hAnsi="宋体"/>
          <w:spacing w:val="6"/>
          <w:szCs w:val="21"/>
        </w:rPr>
      </w:pPr>
      <w:r w:rsidRPr="00A81491">
        <w:rPr>
          <w:rFonts w:ascii="宋体" w:hAnsi="宋体" w:hint="eastAsia"/>
          <w:spacing w:val="6"/>
          <w:szCs w:val="21"/>
        </w:rPr>
        <w:t>（1）《基金合同》终止；</w:t>
      </w:r>
    </w:p>
    <w:p w:rsidR="00E47959" w:rsidRPr="00A81491" w:rsidP="00E47959">
      <w:pPr>
        <w:autoSpaceDE w:val="0"/>
        <w:autoSpaceDN w:val="0"/>
        <w:adjustRightInd w:val="0"/>
        <w:spacing w:line="360" w:lineRule="auto"/>
        <w:ind w:firstLine="420" w:firstLineChars="200"/>
        <w:jc w:val="left"/>
        <w:rPr>
          <w:rFonts w:ascii="宋体" w:hAnsi="宋体"/>
          <w:spacing w:val="6"/>
          <w:szCs w:val="21"/>
        </w:rPr>
      </w:pPr>
      <w:r w:rsidRPr="00A81491">
        <w:rPr>
          <w:rFonts w:ascii="宋体" w:hAnsi="宋体" w:hint="eastAsia"/>
          <w:spacing w:val="6"/>
          <w:szCs w:val="21"/>
        </w:rPr>
        <w:t>（2）基金托管人解散、依法被撤销、破产或有其他基金托管人接管基金资产；</w:t>
      </w:r>
    </w:p>
    <w:p w:rsidR="00E47959" w:rsidRPr="00A81491" w:rsidP="00E47959">
      <w:pPr>
        <w:autoSpaceDE w:val="0"/>
        <w:autoSpaceDN w:val="0"/>
        <w:adjustRightInd w:val="0"/>
        <w:spacing w:line="360" w:lineRule="auto"/>
        <w:ind w:firstLine="420" w:firstLineChars="200"/>
        <w:jc w:val="left"/>
        <w:rPr>
          <w:rFonts w:ascii="宋体" w:hAnsi="宋体"/>
          <w:spacing w:val="6"/>
          <w:szCs w:val="21"/>
        </w:rPr>
      </w:pPr>
      <w:r w:rsidRPr="00A81491">
        <w:rPr>
          <w:rFonts w:ascii="宋体" w:hAnsi="宋体" w:hint="eastAsia"/>
          <w:spacing w:val="6"/>
          <w:szCs w:val="21"/>
        </w:rPr>
        <w:t>（3）基金管理人解散、依法被撤销、破产或有其他基金管理人接管基金管理权；</w:t>
      </w:r>
    </w:p>
    <w:p w:rsidR="00E47959" w:rsidRPr="00A81491" w:rsidP="00E47959">
      <w:pPr>
        <w:autoSpaceDE w:val="0"/>
        <w:autoSpaceDN w:val="0"/>
        <w:adjustRightInd w:val="0"/>
        <w:spacing w:line="360" w:lineRule="auto"/>
        <w:ind w:firstLine="420" w:firstLineChars="200"/>
        <w:jc w:val="left"/>
        <w:rPr>
          <w:rFonts w:ascii="宋体" w:hAnsi="宋体"/>
          <w:spacing w:val="6"/>
          <w:szCs w:val="21"/>
        </w:rPr>
      </w:pPr>
      <w:r w:rsidRPr="00A81491">
        <w:rPr>
          <w:rFonts w:ascii="宋体" w:hAnsi="宋体" w:hint="eastAsia"/>
          <w:spacing w:val="6"/>
          <w:szCs w:val="21"/>
        </w:rPr>
        <w:t>（4）发生法律法规或《基金合同》规定的终止事项。</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（二）基金财产的清算</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1.基金财产清算小组：自出现《基金合同》终止事由之日起30个工作日内成立清算小组，基金管理人组织基金财产清算小组并在中国证监会的监督下进行基金清算。</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2.</w:t>
      </w:r>
      <w:r w:rsidRPr="00A81491">
        <w:rPr>
          <w:rFonts w:ascii="宋体" w:hAnsi="宋体" w:hint="eastAsia"/>
          <w:kern w:val="0"/>
          <w:szCs w:val="21"/>
        </w:rPr>
        <w:t>在基金财产清算小组接管基金财产之前，基金管理人和基金托管人应按照《基金合同》和本托管协议的规定继续履行保护基金财产安全的职责。</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3.基金财产清算小组组成：基金财产清算小组成员由基金管理人、基金托管人、</w:t>
      </w:r>
      <w:r>
        <w:rPr>
          <w:rFonts w:ascii="宋体" w:hAnsi="宋体" w:hint="eastAsia"/>
          <w:szCs w:val="21"/>
        </w:rPr>
        <w:t>注册会计师</w:t>
      </w:r>
      <w:r w:rsidRPr="00A81491">
        <w:rPr>
          <w:rFonts w:ascii="宋体" w:hAnsi="宋体" w:hint="eastAsia"/>
          <w:szCs w:val="21"/>
        </w:rPr>
        <w:t>、律师以及中国证监会指定的人员组成。基金财产清算小组可以聘用必要的工作人员。</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4.基金财产清算小组职责：基金财产清算小组负责基金财产的保管、清理、估价、变现和分配。基金财产清算小组可以依法进行必要的民事活动。</w:t>
      </w:r>
    </w:p>
    <w:p w:rsidR="00E47959" w:rsidRPr="00A81491" w:rsidP="00E47959">
      <w:pPr>
        <w:tabs>
          <w:tab w:val="left" w:pos="6435"/>
        </w:tabs>
        <w:spacing w:line="360" w:lineRule="auto"/>
        <w:ind w:firstLine="420" w:firstLineChars="200"/>
        <w:rPr>
          <w:rFonts w:ascii="宋体" w:hAnsi="宋体"/>
          <w:szCs w:val="21"/>
        </w:rPr>
      </w:pPr>
      <w:r w:rsidRPr="00A81491">
        <w:rPr>
          <w:rFonts w:ascii="宋体" w:hAnsi="宋体" w:hint="eastAsia"/>
          <w:szCs w:val="21"/>
        </w:rPr>
        <w:t>5.基金财产清算程序：</w:t>
      </w:r>
      <w:r w:rsidRPr="00A81491">
        <w:rPr>
          <w:rFonts w:ascii="宋体" w:hAnsi="宋体" w:hint="eastAsia"/>
          <w:szCs w:val="21"/>
        </w:rPr>
        <w:tab/>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（1）</w:t>
      </w:r>
      <w:r>
        <w:rPr>
          <w:rFonts w:ascii="宋体" w:hAnsi="宋体" w:hint="eastAsia"/>
          <w:szCs w:val="21"/>
        </w:rPr>
        <w:t>《基金合同》终止情形出现时，</w:t>
      </w:r>
      <w:r w:rsidRPr="00A81491">
        <w:rPr>
          <w:rFonts w:ascii="宋体" w:hAnsi="宋体" w:hint="eastAsia"/>
          <w:szCs w:val="21"/>
        </w:rPr>
        <w:t>由基金财产清算小组统一接管基金；</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（2）对基金财产和债权债务进行清理和确认；</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（3）对基金财产进行估值和变现；</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（4）制作清算报告；</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（5）</w:t>
      </w:r>
      <w:r w:rsidRPr="00A81491">
        <w:rPr>
          <w:rFonts w:ascii="宋体" w:hAnsi="宋体" w:hint="eastAsia"/>
          <w:bCs/>
          <w:szCs w:val="21"/>
        </w:rPr>
        <w:t>聘请会计师事务所对清算报告进行外部审计，聘请律师事务所对清算报告出具法律意见书；</w:t>
      </w:r>
    </w:p>
    <w:p w:rsidR="00E47959" w:rsidRPr="001A33D5">
      <w:pPr>
        <w:spacing w:line="360" w:lineRule="auto"/>
        <w:ind w:firstLine="420" w:firstLineChars="200"/>
        <w:rPr>
          <w:rFonts w:ascii="宋体" w:hAnsi="宋体"/>
          <w:kern w:val="2"/>
          <w:szCs w:val="21"/>
        </w:rPr>
      </w:pPr>
      <w:r w:rsidRPr="00A81491">
        <w:rPr>
          <w:rFonts w:ascii="宋体" w:hAnsi="宋体" w:hint="eastAsia"/>
          <w:szCs w:val="21"/>
        </w:rPr>
        <w:t>（6）将清算报告报告中国证监会备案并公告；</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（7）</w:t>
      </w:r>
      <w:r w:rsidRPr="00A81491">
        <w:rPr>
          <w:rFonts w:ascii="宋体" w:hAnsi="宋体" w:hint="eastAsia"/>
          <w:bCs/>
          <w:szCs w:val="21"/>
        </w:rPr>
        <w:t>对基金财产进行分配；</w:t>
      </w:r>
    </w:p>
    <w:p w:rsidR="00E47959" w:rsidRPr="00A81491" w:rsidP="00E47959">
      <w:pPr>
        <w:adjustRightInd w:val="0"/>
        <w:snapToGrid w:val="0"/>
        <w:spacing w:line="360" w:lineRule="auto"/>
        <w:ind w:firstLine="420" w:firstLineChars="200"/>
        <w:rPr>
          <w:rFonts w:ascii="宋体" w:hAnsi="宋体" w:cs="Arial"/>
          <w:szCs w:val="21"/>
        </w:rPr>
      </w:pPr>
      <w:r w:rsidRPr="00A81491">
        <w:rPr>
          <w:rFonts w:ascii="宋体" w:hAnsi="宋体" w:cs="Arial" w:hint="eastAsia"/>
          <w:szCs w:val="21"/>
        </w:rPr>
        <w:t>6.清算费用</w:t>
      </w:r>
    </w:p>
    <w:p w:rsidR="00E47959" w:rsidRPr="00A81491" w:rsidP="00E47959">
      <w:pPr>
        <w:adjustRightInd w:val="0"/>
        <w:snapToGrid w:val="0"/>
        <w:spacing w:line="360" w:lineRule="auto"/>
        <w:ind w:firstLine="420" w:firstLineChars="200"/>
        <w:rPr>
          <w:rFonts w:ascii="宋体" w:hAnsi="宋体" w:cs="Arial"/>
          <w:szCs w:val="21"/>
        </w:rPr>
      </w:pPr>
      <w:r w:rsidRPr="00A81491">
        <w:rPr>
          <w:rFonts w:ascii="宋体" w:hAnsi="宋体" w:cs="Arial" w:hint="eastAsia"/>
          <w:szCs w:val="21"/>
        </w:rPr>
        <w:t>清算费用是指基金清算小组在进行基金清算过程中发生的所有合理费用，清算费用由基金清算小组优先从基金财产中支付。</w:t>
      </w:r>
    </w:p>
    <w:p w:rsidR="00E47959" w:rsidRPr="00A81491" w:rsidP="00E47959">
      <w:pPr>
        <w:adjustRightInd w:val="0"/>
        <w:snapToGrid w:val="0"/>
        <w:spacing w:line="360" w:lineRule="auto"/>
        <w:ind w:firstLine="420" w:firstLineChars="200"/>
        <w:rPr>
          <w:rFonts w:ascii="宋体" w:hAnsi="宋体" w:cs="Arial"/>
          <w:szCs w:val="21"/>
        </w:rPr>
      </w:pPr>
      <w:r w:rsidRPr="00A81491">
        <w:rPr>
          <w:rFonts w:ascii="宋体" w:hAnsi="宋体" w:cs="Arial" w:hint="eastAsia"/>
          <w:szCs w:val="21"/>
        </w:rPr>
        <w:t>7.基金财产按下列顺序清偿：</w:t>
      </w:r>
    </w:p>
    <w:p w:rsidR="00E47959" w:rsidRPr="00A81491" w:rsidP="00E47959">
      <w:pPr>
        <w:adjustRightInd w:val="0"/>
        <w:snapToGrid w:val="0"/>
        <w:spacing w:line="360" w:lineRule="auto"/>
        <w:ind w:firstLine="420" w:firstLineChars="200"/>
        <w:rPr>
          <w:rFonts w:ascii="宋体" w:hAnsi="宋体" w:cs="Arial"/>
          <w:szCs w:val="21"/>
        </w:rPr>
      </w:pPr>
      <w:r w:rsidRPr="00A81491">
        <w:rPr>
          <w:rFonts w:ascii="宋体" w:hAnsi="宋体" w:cs="Arial" w:hint="eastAsia"/>
          <w:szCs w:val="21"/>
        </w:rPr>
        <w:t>(1)支付清算费用；</w:t>
      </w:r>
    </w:p>
    <w:p w:rsidR="00E47959" w:rsidRPr="00A81491" w:rsidP="00E47959">
      <w:pPr>
        <w:adjustRightInd w:val="0"/>
        <w:snapToGrid w:val="0"/>
        <w:spacing w:line="360" w:lineRule="auto"/>
        <w:ind w:firstLine="420" w:firstLineChars="200"/>
        <w:rPr>
          <w:rFonts w:ascii="宋体" w:hAnsi="宋体" w:cs="Arial"/>
          <w:szCs w:val="21"/>
        </w:rPr>
      </w:pPr>
      <w:r w:rsidRPr="00A81491">
        <w:rPr>
          <w:rFonts w:ascii="宋体" w:hAnsi="宋体" w:cs="Arial" w:hint="eastAsia"/>
          <w:szCs w:val="21"/>
        </w:rPr>
        <w:t>(2)交纳所欠税款；</w:t>
      </w:r>
    </w:p>
    <w:p w:rsidR="00E47959" w:rsidRPr="00A81491" w:rsidP="00E47959">
      <w:pPr>
        <w:adjustRightInd w:val="0"/>
        <w:snapToGrid w:val="0"/>
        <w:spacing w:line="360" w:lineRule="auto"/>
        <w:ind w:firstLine="420" w:firstLineChars="200"/>
        <w:rPr>
          <w:rFonts w:ascii="宋体" w:hAnsi="宋体" w:cs="Arial"/>
          <w:szCs w:val="21"/>
        </w:rPr>
      </w:pPr>
      <w:r w:rsidRPr="00A81491">
        <w:rPr>
          <w:rFonts w:ascii="宋体" w:hAnsi="宋体" w:cs="Arial" w:hint="eastAsia"/>
          <w:szCs w:val="21"/>
        </w:rPr>
        <w:t>(3)清偿基金债务；</w:t>
      </w:r>
    </w:p>
    <w:p w:rsidR="00E47959" w:rsidRPr="00A81491" w:rsidP="00E47959">
      <w:pPr>
        <w:adjustRightInd w:val="0"/>
        <w:snapToGrid w:val="0"/>
        <w:spacing w:line="360" w:lineRule="auto"/>
        <w:ind w:firstLine="420" w:firstLineChars="200"/>
        <w:rPr>
          <w:rFonts w:ascii="宋体" w:hAnsi="宋体" w:cs="Arial"/>
          <w:szCs w:val="21"/>
        </w:rPr>
      </w:pPr>
      <w:r w:rsidRPr="00A81491">
        <w:rPr>
          <w:rFonts w:ascii="宋体" w:hAnsi="宋体" w:cs="Arial" w:hint="eastAsia"/>
          <w:szCs w:val="21"/>
        </w:rPr>
        <w:t>(4)按基金份额持有人持有的基金份额比例进行分配。</w:t>
      </w:r>
    </w:p>
    <w:p w:rsidR="00E47959" w:rsidRPr="00A81491" w:rsidP="00E47959">
      <w:pPr>
        <w:spacing w:line="360" w:lineRule="auto"/>
        <w:ind w:firstLine="200"/>
        <w:rPr>
          <w:rFonts w:ascii="宋体" w:hAnsi="宋体" w:cs="Arial"/>
          <w:szCs w:val="21"/>
        </w:rPr>
      </w:pPr>
      <w:r w:rsidRPr="00A81491">
        <w:rPr>
          <w:rFonts w:ascii="宋体" w:hAnsi="宋体" w:cs="Arial" w:hint="eastAsia"/>
          <w:szCs w:val="21"/>
        </w:rPr>
        <w:t>基金财产未按前款(1)－(3)项规定清偿前，不分配给基金份额持有人。</w:t>
      </w:r>
    </w:p>
    <w:p w:rsidR="00E47959" w:rsidRPr="00A81491" w:rsidP="00953AED">
      <w:pPr>
        <w:spacing w:line="360" w:lineRule="auto"/>
        <w:ind w:firstLine="420" w:firstLineChars="200"/>
        <w:rPr>
          <w:rFonts w:ascii="宋体" w:hAnsi="宋体"/>
          <w:bCs/>
          <w:szCs w:val="21"/>
        </w:rPr>
      </w:pPr>
      <w:r w:rsidRPr="00A81491">
        <w:rPr>
          <w:rFonts w:ascii="宋体" w:hAnsi="宋体" w:hint="eastAsia"/>
          <w:bCs/>
          <w:szCs w:val="21"/>
        </w:rPr>
        <w:t>（三）基金财产清算的公告</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清算过程中的有关重大事项须及时公告；基金财产</w:t>
      </w:r>
      <w:r>
        <w:rPr>
          <w:rFonts w:ascii="宋体" w:hAnsi="宋体" w:hint="eastAsia"/>
          <w:szCs w:val="21"/>
        </w:rPr>
        <w:t>清算报告经符合《证券法》规定的会计师事务所审计</w:t>
      </w:r>
      <w:r w:rsidRPr="00A81491">
        <w:rPr>
          <w:rFonts w:ascii="宋体" w:hAnsi="宋体" w:hint="eastAsia"/>
          <w:szCs w:val="21"/>
        </w:rPr>
        <w:t>并由律师事务所出具法律意见书后报中国证监会备案并公告。</w:t>
      </w:r>
      <w:r w:rsidRPr="00A81491" w:rsidR="00487169">
        <w:rPr>
          <w:rFonts w:ascii="宋体" w:hAnsi="宋体" w:hint="eastAsia"/>
          <w:szCs w:val="21"/>
        </w:rPr>
        <w:t>基金财产清算公告于基金财产清算报告报中国证监会备案后5个工作日内由基金财产清算小组进行公告。</w:t>
      </w:r>
    </w:p>
    <w:p w:rsidR="00E47959" w:rsidRPr="00A81491" w:rsidP="00953AED">
      <w:pPr>
        <w:spacing w:line="360" w:lineRule="auto"/>
        <w:ind w:firstLine="420" w:firstLineChars="200"/>
        <w:rPr>
          <w:rFonts w:ascii="宋体" w:hAnsi="宋体"/>
          <w:bCs/>
          <w:szCs w:val="21"/>
        </w:rPr>
      </w:pPr>
      <w:r w:rsidRPr="00A81491">
        <w:rPr>
          <w:rFonts w:ascii="宋体" w:hAnsi="宋体" w:hint="eastAsia"/>
          <w:bCs/>
          <w:szCs w:val="21"/>
        </w:rPr>
        <w:t>（四）基金财产清算账册及文件的保存</w:t>
      </w:r>
    </w:p>
    <w:p w:rsidR="00E47959" w:rsidRPr="00A81491" w:rsidP="00E47959">
      <w:pPr>
        <w:spacing w:line="360" w:lineRule="auto"/>
        <w:ind w:firstLine="200"/>
        <w:rPr>
          <w:rFonts w:ascii="宋体" w:hAnsi="宋体"/>
          <w:szCs w:val="21"/>
        </w:rPr>
      </w:pPr>
      <w:r w:rsidRPr="00A81491">
        <w:rPr>
          <w:rFonts w:ascii="宋体" w:hAnsi="宋体" w:hint="eastAsia"/>
          <w:szCs w:val="21"/>
        </w:rPr>
        <w:t>基金财产清算账册及有关文件由基金托管人保存</w:t>
      </w:r>
      <w:r>
        <w:rPr>
          <w:rFonts w:ascii="宋体" w:hAnsi="宋体" w:hint="eastAsia"/>
          <w:szCs w:val="21"/>
        </w:rPr>
        <w:t>20年以上</w:t>
      </w:r>
      <w:r w:rsidRPr="00A81491">
        <w:rPr>
          <w:rFonts w:ascii="宋体" w:hAnsi="宋体" w:hint="eastAsia"/>
          <w:szCs w:val="21"/>
        </w:rPr>
        <w:t>。</w:t>
      </w:r>
    </w:p>
    <w:p w:rsidR="00E47959" w:rsidRPr="00A81491" w:rsidP="00E47959">
      <w:pPr>
        <w:pStyle w:val="Heading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69" w:name="_Toc382819133"/>
      <w:r w:rsidRPr="00A81491">
        <w:rPr>
          <w:rFonts w:ascii="宋体" w:eastAsia="宋体" w:hAnsi="宋体" w:cs="Arial" w:hint="eastAsia"/>
          <w:sz w:val="21"/>
          <w:szCs w:val="21"/>
        </w:rPr>
        <w:t>违约责任</w:t>
      </w:r>
      <w:bookmarkEnd w:id="69"/>
    </w:p>
    <w:p w:rsidR="00E47959" w:rsidRPr="00A81491" w:rsidP="00E47959">
      <w:pPr>
        <w:spacing w:line="360" w:lineRule="auto"/>
        <w:ind w:firstLine="420" w:firstLineChars="200"/>
        <w:rPr>
          <w:bCs/>
          <w:szCs w:val="21"/>
        </w:rPr>
      </w:pPr>
      <w:r w:rsidRPr="00A81491">
        <w:rPr>
          <w:rFonts w:ascii="宋体" w:hAnsi="宋体" w:hint="eastAsia"/>
          <w:szCs w:val="21"/>
        </w:rPr>
        <w:t>（一）如果由于基金管理人或基金托管人的过错，不履行本协议或者违反本协议约定的，有过错的一方应当承担违约责任，给另一方当事人造成损失的，应就直接损失进行赔偿。如果由于双方的过错，不履行本协议或者违反本协议约定的，应根据实际情况，由双方分别承担各自应负的违约责任</w:t>
      </w:r>
      <w:r w:rsidRPr="00A81491">
        <w:rPr>
          <w:rFonts w:hint="eastAsia"/>
          <w:bCs/>
          <w:szCs w:val="21"/>
        </w:rPr>
        <w:t>，给基金财产或者基金份额持有人造成损害的，应当分别对各自的行为依法承担赔偿责任；因共同行为给基金财产或者基金份额持有人造成损害的，应当承担连带赔偿责任。对损失的赔偿，仅限于直接损失。</w:t>
      </w:r>
      <w:r w:rsidRPr="00A81491">
        <w:rPr>
          <w:rFonts w:ascii="宋体" w:hAnsi="宋体" w:hint="eastAsia"/>
          <w:szCs w:val="21"/>
        </w:rPr>
        <w:t>但是发生下列情况，当事人可以免责：</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1.基金管理人及基金托管人按照当时有效的法律法规或中国证监会的规定作为或不作为而造成的损失等；</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2.在没有欺诈或过失的情况下，基金管理人由于按照本《基金合同》规定的投资原则</w:t>
      </w:r>
      <w:r w:rsidRPr="00A81491" w:rsidR="007E200E">
        <w:rPr>
          <w:rFonts w:ascii="宋体" w:hAnsi="宋体" w:hint="eastAsia"/>
          <w:szCs w:val="21"/>
        </w:rPr>
        <w:t>投资或不投资</w:t>
      </w:r>
      <w:r w:rsidRPr="00A81491">
        <w:rPr>
          <w:rFonts w:ascii="宋体" w:hAnsi="宋体" w:hint="eastAsia"/>
          <w:szCs w:val="21"/>
        </w:rPr>
        <w:t>而造成的损失等；</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3.</w:t>
      </w:r>
      <w:r w:rsidRPr="00A81491">
        <w:rPr>
          <w:rFonts w:ascii="宋体" w:hAnsi="宋体" w:hint="eastAsia"/>
          <w:szCs w:val="21"/>
        </w:rPr>
        <w:t>发生自然灾害等不可抗力情形；</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4.计算机系统故障、网络故障、通讯故障、电力故障、计算机病毒攻击、法律法规变化、</w:t>
      </w:r>
      <w:r w:rsidRPr="00A81491" w:rsidR="007E200E">
        <w:rPr>
          <w:rFonts w:ascii="宋体" w:hAnsi="宋体" w:hint="eastAsia"/>
          <w:szCs w:val="21"/>
        </w:rPr>
        <w:t>登记机构</w:t>
      </w:r>
      <w:r w:rsidRPr="00A81491">
        <w:rPr>
          <w:rFonts w:ascii="宋体" w:hAnsi="宋体" w:hint="eastAsia"/>
          <w:szCs w:val="21"/>
        </w:rPr>
        <w:t>非正常的暂停或终止业务、证券交易所非正常暂停或停止交易等、证券交易所及登记结算公司发送的数据错误及其它基金管理人及基金托管人不可控制的因素</w:t>
      </w:r>
      <w:r w:rsidRPr="00A81491">
        <w:rPr>
          <w:rFonts w:hint="eastAsia"/>
          <w:bCs/>
          <w:szCs w:val="21"/>
        </w:rPr>
        <w:t>导致业务出现差错，基金管理人和基金托管人虽然已经采取必要、适当、合理的措施进行检查，但是未能发现错误的，由此造成基金财产或投资人损失，基金管理人和基金托管人免除赔偿责任。但是基金管理人和基金托管人应积极采取必要的措施消除由此造成的影响</w:t>
      </w:r>
      <w:r w:rsidRPr="00A81491">
        <w:rPr>
          <w:rFonts w:ascii="宋体" w:hAnsi="宋体" w:hint="eastAsia"/>
          <w:szCs w:val="21"/>
        </w:rPr>
        <w:t>。</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w:t>
      </w:r>
      <w:r w:rsidRPr="00A81491" w:rsidR="007E200E">
        <w:rPr>
          <w:rFonts w:ascii="宋体" w:hAnsi="宋体" w:hint="eastAsia"/>
          <w:szCs w:val="21"/>
        </w:rPr>
        <w:t>二</w:t>
      </w:r>
      <w:r w:rsidRPr="00A81491">
        <w:rPr>
          <w:rFonts w:ascii="宋体" w:hAnsi="宋体" w:hint="eastAsia"/>
          <w:szCs w:val="21"/>
        </w:rPr>
        <w:t>）</w:t>
      </w:r>
      <w:r w:rsidRPr="00A81491">
        <w:rPr>
          <w:rFonts w:hint="eastAsia"/>
          <w:bCs/>
          <w:szCs w:val="21"/>
        </w:rPr>
        <w:t>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p>
    <w:p w:rsidR="00E47959" w:rsidRPr="00A81491" w:rsidP="00E47959">
      <w:pPr>
        <w:pStyle w:val="Heading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b w:val="0"/>
          <w:sz w:val="21"/>
          <w:szCs w:val="21"/>
        </w:rPr>
      </w:pPr>
      <w:bookmarkStart w:id="70" w:name="_Toc382819134"/>
      <w:r w:rsidRPr="00A81491">
        <w:rPr>
          <w:rFonts w:ascii="宋体" w:eastAsia="宋体" w:hAnsi="宋体" w:cs="Arial" w:hint="eastAsia"/>
          <w:sz w:val="21"/>
          <w:szCs w:val="21"/>
        </w:rPr>
        <w:t>适用法律及争议解决方式</w:t>
      </w:r>
      <w:bookmarkEnd w:id="70"/>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（一）本协议适用中华人民共和国法律（为本协议之目的，在此不包括香港、澳门特别行政区和台湾地区法律），并从其解释。</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（二）相关各方当事人同意，因本协议而产生的或与本协议有关的一切争议，除经友好协商可以解决的，应提交</w:t>
      </w:r>
      <w:r w:rsidRPr="00A81491" w:rsidR="007E200E">
        <w:rPr>
          <w:rFonts w:ascii="宋体" w:hAnsi="宋体" w:hint="eastAsia"/>
          <w:szCs w:val="21"/>
        </w:rPr>
        <w:t>中国国际经济贸易仲裁委员会，按照中国国际经济贸易仲裁委员会届时有效的仲裁规则进行仲裁。仲裁地点为北京市。</w:t>
      </w:r>
      <w:r w:rsidRPr="00A81491">
        <w:rPr>
          <w:rFonts w:ascii="宋体" w:hAnsi="宋体" w:hint="eastAsia"/>
          <w:szCs w:val="21"/>
        </w:rPr>
        <w:t>仲裁裁决是终局性的并对相关各方均有约束力，仲裁费用由败诉方承担。</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争议处理期间，相关各方当事人应恪守基金管理人和基金托管人职责，继续忠实、勤勉、尽责地履行《基金合同》和本托管协议规定的义务，维护基金份额持有人的合法权益。</w:t>
      </w:r>
    </w:p>
    <w:p w:rsidR="00E47959" w:rsidRPr="00A81491" w:rsidP="00E47959">
      <w:pPr>
        <w:pStyle w:val="Heading1"/>
        <w:keepNext w:val="0"/>
        <w:keepLines w:val="0"/>
        <w:numPr>
          <w:ilvl w:val="0"/>
          <w:numId w:val="2"/>
        </w:numPr>
        <w:tabs>
          <w:tab w:val="left" w:pos="420"/>
        </w:tabs>
        <w:autoSpaceDE w:val="0"/>
        <w:autoSpaceDN w:val="0"/>
        <w:adjustRightInd w:val="0"/>
        <w:spacing w:before="360" w:after="360"/>
        <w:textAlignment w:val="baseline"/>
        <w:rPr>
          <w:rFonts w:ascii="宋体" w:eastAsia="宋体" w:hAnsi="宋体" w:cs="Arial"/>
          <w:sz w:val="21"/>
          <w:szCs w:val="21"/>
        </w:rPr>
      </w:pPr>
      <w:bookmarkStart w:id="71" w:name="_Toc382819135"/>
      <w:r w:rsidRPr="00A81491">
        <w:rPr>
          <w:rFonts w:ascii="宋体" w:eastAsia="宋体" w:hAnsi="宋体" w:cs="Arial" w:hint="eastAsia"/>
          <w:sz w:val="21"/>
          <w:szCs w:val="21"/>
        </w:rPr>
        <w:t>基金托管协议的效力和文本</w:t>
      </w:r>
      <w:bookmarkEnd w:id="71"/>
    </w:p>
    <w:p w:rsidR="00E47959" w:rsidRPr="00A81491" w:rsidP="00E47959">
      <w:pPr>
        <w:pStyle w:val="BodyTextIndent"/>
        <w:rPr>
          <w:rFonts w:ascii="宋体" w:hAnsi="宋体"/>
          <w:szCs w:val="21"/>
        </w:rPr>
      </w:pPr>
      <w:r w:rsidRPr="00A81491">
        <w:rPr>
          <w:rFonts w:ascii="宋体" w:hAnsi="宋体" w:hint="eastAsia"/>
          <w:szCs w:val="21"/>
        </w:rPr>
        <w:t>（一）</w:t>
      </w:r>
      <w:r w:rsidRPr="00A81491">
        <w:rPr>
          <w:rFonts w:ascii="宋体" w:hAnsi="宋体" w:cs="Arial" w:hint="eastAsia"/>
          <w:kern w:val="44"/>
          <w:szCs w:val="21"/>
        </w:rPr>
        <w:t>本协议经基金管理人、基金托管人双方法定代表人或授权代理人签字（或盖章）并加盖公章（或合同专用章）后成立</w:t>
      </w:r>
      <w:r w:rsidRPr="00A81491">
        <w:rPr>
          <w:rFonts w:ascii="宋体" w:hAnsi="宋体" w:hint="eastAsia"/>
          <w:szCs w:val="21"/>
        </w:rPr>
        <w:t>。本协议以中国证监会</w:t>
      </w:r>
      <w:r w:rsidRPr="00A81491" w:rsidR="00D92026">
        <w:rPr>
          <w:rFonts w:ascii="宋体" w:hAnsi="宋体" w:hint="eastAsia"/>
          <w:szCs w:val="21"/>
        </w:rPr>
        <w:t>注册</w:t>
      </w:r>
      <w:r w:rsidRPr="00A81491">
        <w:rPr>
          <w:rFonts w:ascii="宋体" w:hAnsi="宋体" w:hint="eastAsia"/>
          <w:szCs w:val="21"/>
        </w:rPr>
        <w:t>的文本为正式文本。</w:t>
      </w:r>
    </w:p>
    <w:p w:rsidR="00E47959" w:rsidRPr="00A81491" w:rsidP="00E47959">
      <w:pPr>
        <w:pStyle w:val="BodyTextIndent"/>
        <w:rPr>
          <w:rFonts w:ascii="宋体" w:hAnsi="宋体"/>
          <w:szCs w:val="21"/>
        </w:rPr>
      </w:pPr>
      <w:r w:rsidRPr="00A81491">
        <w:rPr>
          <w:rFonts w:ascii="宋体" w:hAnsi="宋体" w:hint="eastAsia"/>
          <w:szCs w:val="21"/>
        </w:rPr>
        <w:t>（二）本协议自《基金合同》生效之日起生效，有效期自其生效之日起至该基金财产清算结果报中国证监会备案并公告之日止。</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（三）本协议自生效之日起对各当事人具有同等的法律约束力。</w:t>
      </w:r>
    </w:p>
    <w:p w:rsidR="00E47959" w:rsidRPr="00A81491" w:rsidP="00E47959">
      <w:pPr>
        <w:spacing w:line="360" w:lineRule="auto"/>
        <w:ind w:firstLine="420" w:firstLineChars="200"/>
        <w:rPr>
          <w:rFonts w:ascii="宋体" w:hAnsi="宋体"/>
          <w:szCs w:val="21"/>
        </w:rPr>
      </w:pPr>
      <w:r w:rsidRPr="00A81491">
        <w:rPr>
          <w:rFonts w:ascii="宋体" w:hAnsi="宋体" w:hint="eastAsia"/>
          <w:szCs w:val="21"/>
        </w:rPr>
        <w:t>（四）本协议一式陆份，除上报有关监管机构贰份外，基金管理人和基金托管人分别持贰份，每份具有同等的法律效力。</w:t>
      </w:r>
    </w:p>
    <w:p w:rsidR="00E47959" w:rsidRPr="00A81491" w:rsidP="00E47959">
      <w:pPr>
        <w:pStyle w:val="Heading1"/>
        <w:keepNext w:val="0"/>
        <w:keepLines w:val="0"/>
        <w:numPr>
          <w:ilvl w:val="0"/>
          <w:numId w:val="2"/>
        </w:numPr>
        <w:tabs>
          <w:tab w:val="left" w:pos="420"/>
        </w:tabs>
        <w:autoSpaceDE w:val="0"/>
        <w:autoSpaceDN w:val="0"/>
        <w:adjustRightInd w:val="0"/>
        <w:spacing w:before="360" w:after="360"/>
        <w:ind w:firstLine="360"/>
        <w:textAlignment w:val="baseline"/>
        <w:rPr>
          <w:rFonts w:ascii="宋体" w:eastAsia="宋体" w:hAnsi="宋体"/>
          <w:sz w:val="21"/>
          <w:szCs w:val="21"/>
        </w:rPr>
      </w:pPr>
      <w:bookmarkStart w:id="72" w:name="_Toc382819136"/>
      <w:r w:rsidRPr="00A81491">
        <w:rPr>
          <w:rFonts w:ascii="宋体" w:eastAsia="宋体" w:hAnsi="宋体" w:cs="Arial" w:hint="eastAsia"/>
          <w:sz w:val="21"/>
          <w:szCs w:val="21"/>
        </w:rPr>
        <w:t>其他事项</w:t>
      </w:r>
      <w:bookmarkEnd w:id="72"/>
    </w:p>
    <w:p w:rsidR="00E47959" w:rsidRPr="00A81491" w:rsidP="00E47959">
      <w:pPr>
        <w:pStyle w:val="BodyTextIndent"/>
        <w:rPr>
          <w:rFonts w:ascii="宋体" w:hAnsi="宋体"/>
          <w:szCs w:val="21"/>
        </w:rPr>
      </w:pPr>
      <w:r w:rsidRPr="00A81491">
        <w:rPr>
          <w:rFonts w:ascii="宋体" w:hAnsi="宋体" w:hint="eastAsia"/>
          <w:szCs w:val="21"/>
        </w:rPr>
        <w:t>（一）双方在此确认，双方均已充分了解和知悉各方反对其员工利用职务之便谋取任何形式利益之立场，并承诺将本着廉洁公平原则避免此类情形，不向对方的员工私自提供任何形式的回扣、礼金、有价证券、贵重物品、各种奖励、私人费用补偿、私人旅游、高消费娱乐等不当利益。</w:t>
      </w:r>
    </w:p>
    <w:p w:rsidR="00E47959" w:rsidRPr="00A81491" w:rsidP="00E47959">
      <w:pPr>
        <w:pStyle w:val="BodyTextIndent"/>
        <w:rPr>
          <w:rFonts w:ascii="宋体" w:hAnsi="宋体"/>
          <w:szCs w:val="21"/>
        </w:rPr>
      </w:pPr>
      <w:r w:rsidRPr="00A81491">
        <w:rPr>
          <w:rFonts w:ascii="宋体" w:hAnsi="宋体" w:hint="eastAsia"/>
          <w:szCs w:val="21"/>
        </w:rPr>
        <w:t>（二）本协议未尽事宜，当事人依据《基金合同》以及有关法律、法规和规定协商办理。</w:t>
      </w:r>
    </w:p>
    <w:p w:rsidR="00E47959" w:rsidRPr="00A81491" w:rsidP="00E47959">
      <w:pPr>
        <w:pStyle w:val="BodyTextIndent"/>
        <w:rPr>
          <w:rFonts w:ascii="宋体" w:hAnsi="宋体"/>
          <w:szCs w:val="21"/>
        </w:rPr>
      </w:pPr>
      <w:r w:rsidRPr="00A81491">
        <w:rPr>
          <w:rFonts w:ascii="宋体" w:hAnsi="宋体" w:hint="eastAsia"/>
          <w:szCs w:val="21"/>
        </w:rPr>
        <w:t>（三）双方约定的其他事项（若有）</w:t>
      </w:r>
    </w:p>
    <w:p w:rsidR="00E47959" w:rsidRPr="00A81491" w:rsidP="00E47959">
      <w:pPr>
        <w:pStyle w:val="BodyTextIndent"/>
        <w:ind w:firstLine="0" w:firstLineChars="0"/>
        <w:rPr>
          <w:rFonts w:ascii="宋体" w:hAnsi="宋体"/>
          <w:szCs w:val="21"/>
        </w:rPr>
      </w:pPr>
      <w:r w:rsidRPr="00A81491">
        <w:rPr>
          <w:rFonts w:ascii="宋体" w:hAnsi="宋体" w:hint="eastAsia"/>
          <w:szCs w:val="21"/>
        </w:rPr>
        <w:t>（以下无正文）</w:t>
      </w:r>
    </w:p>
    <w:p w:rsidR="00E47959" w:rsidRPr="00A81491" w:rsidP="00E47959">
      <w:pPr>
        <w:widowControl/>
        <w:spacing w:beforeAutospacing="1" w:line="360" w:lineRule="auto"/>
        <w:jc w:val="left"/>
        <w:rPr>
          <w:rFonts w:ascii="宋体" w:hAnsi="宋体"/>
          <w:szCs w:val="21"/>
        </w:rPr>
        <w:sectPr w:rsidSect="00050C79">
          <w:pgSz w:w="11906" w:h="16838"/>
          <w:pgMar w:top="1440" w:right="1800" w:bottom="1440" w:left="1800" w:header="851" w:footer="992" w:gutter="0"/>
          <w:cols w:space="720"/>
          <w:docGrid w:type="lines" w:linePitch="312"/>
        </w:sectPr>
      </w:pPr>
    </w:p>
    <w:p w:rsidR="00E47959" w:rsidRPr="00A81491" w:rsidP="00E47959">
      <w:pPr>
        <w:spacing w:after="120" w:line="360" w:lineRule="auto"/>
        <w:ind w:firstLine="420" w:firstLineChars="200"/>
        <w:rPr>
          <w:rFonts w:ascii="宋体" w:hAnsi="宋体"/>
          <w:szCs w:val="21"/>
        </w:rPr>
      </w:pPr>
      <w:r w:rsidRPr="00A81491">
        <w:rPr>
          <w:rFonts w:ascii="宋体" w:hAnsi="宋体" w:hint="eastAsia"/>
          <w:szCs w:val="21"/>
        </w:rPr>
        <w:t>（本页为</w:t>
      </w:r>
      <w:r w:rsidRPr="00A81491" w:rsidR="007E50E8">
        <w:rPr>
          <w:rFonts w:ascii="宋体" w:hAnsi="宋体" w:hint="eastAsia"/>
          <w:szCs w:val="21"/>
        </w:rPr>
        <w:t>《易方达裕祥回报债券型证券投资基金托管协议》</w:t>
      </w:r>
      <w:r w:rsidRPr="00A81491">
        <w:rPr>
          <w:rFonts w:ascii="宋体" w:hAnsi="宋体" w:hint="eastAsia"/>
          <w:szCs w:val="21"/>
        </w:rPr>
        <w:t>签署页，无正文）</w:t>
      </w:r>
    </w:p>
    <w:p w:rsidR="00E47959" w:rsidRPr="00A81491" w:rsidP="00E47959">
      <w:pPr>
        <w:spacing w:line="360" w:lineRule="auto"/>
        <w:ind w:right="26"/>
        <w:rPr>
          <w:rFonts w:ascii="宋体" w:hAnsi="宋体"/>
          <w:b/>
          <w:bCs/>
          <w:szCs w:val="21"/>
        </w:rPr>
      </w:pPr>
    </w:p>
    <w:p w:rsidR="00E47959" w:rsidRPr="00A81491" w:rsidP="00E47959">
      <w:pPr>
        <w:spacing w:line="360" w:lineRule="auto"/>
        <w:ind w:right="26"/>
        <w:rPr>
          <w:rFonts w:ascii="宋体" w:hAnsi="宋体"/>
          <w:b/>
          <w:szCs w:val="21"/>
        </w:rPr>
      </w:pPr>
      <w:r w:rsidRPr="00A81491">
        <w:rPr>
          <w:rFonts w:ascii="宋体" w:hAnsi="宋体" w:hint="eastAsia"/>
          <w:b/>
          <w:bCs/>
          <w:szCs w:val="21"/>
        </w:rPr>
        <w:t xml:space="preserve">    </w:t>
      </w:r>
      <w:r w:rsidRPr="00A81491">
        <w:rPr>
          <w:rFonts w:ascii="宋体" w:hAnsi="宋体" w:hint="eastAsia"/>
          <w:b/>
          <w:szCs w:val="21"/>
        </w:rPr>
        <w:t>本协议由下述双方于__________年______月______日签署。双方确认，在签署本协议时，双方已就全部条款进行了详细地说明和讨论，双方对协议的全部条款均无疑义，并对本协议中当事人有关权利义务和责任限制或免除条款的法律含义有准确无误的理解。</w:t>
      </w:r>
    </w:p>
    <w:p w:rsidR="00E47959" w:rsidRPr="00A81491" w:rsidP="00E47959">
      <w:pPr>
        <w:spacing w:line="360" w:lineRule="auto"/>
        <w:ind w:right="26"/>
        <w:rPr>
          <w:rFonts w:ascii="宋体" w:hAnsi="宋体"/>
          <w:szCs w:val="21"/>
        </w:rPr>
      </w:pPr>
    </w:p>
    <w:p w:rsidR="00E47959" w:rsidRPr="00A81491" w:rsidP="00E47959">
      <w:pPr>
        <w:spacing w:line="360" w:lineRule="auto"/>
        <w:ind w:right="26"/>
        <w:rPr>
          <w:rFonts w:ascii="宋体" w:hAnsi="宋体"/>
          <w:szCs w:val="21"/>
        </w:rPr>
      </w:pPr>
    </w:p>
    <w:p w:rsidR="00E47959" w:rsidRPr="00A81491" w:rsidP="00E47959">
      <w:pPr>
        <w:spacing w:line="360" w:lineRule="auto"/>
        <w:ind w:right="26"/>
        <w:rPr>
          <w:rFonts w:ascii="宋体" w:hAnsi="宋体"/>
          <w:szCs w:val="21"/>
        </w:rPr>
      </w:pPr>
    </w:p>
    <w:p w:rsidR="00E47959" w:rsidRPr="00A81491" w:rsidP="00E47959">
      <w:pPr>
        <w:spacing w:line="360" w:lineRule="auto"/>
        <w:ind w:right="26"/>
        <w:rPr>
          <w:rFonts w:ascii="宋体" w:hAnsi="宋体"/>
          <w:szCs w:val="21"/>
        </w:rPr>
      </w:pPr>
    </w:p>
    <w:p w:rsidR="00E47959" w:rsidRPr="00A81491" w:rsidP="00E47959">
      <w:pPr>
        <w:spacing w:line="360" w:lineRule="auto"/>
        <w:ind w:right="26"/>
        <w:rPr>
          <w:rFonts w:ascii="宋体" w:hAnsi="宋体"/>
          <w:szCs w:val="21"/>
        </w:rPr>
      </w:pPr>
      <w:r w:rsidRPr="00A81491">
        <w:rPr>
          <w:rFonts w:ascii="宋体" w:hAnsi="宋体" w:hint="eastAsia"/>
          <w:b/>
          <w:bCs/>
          <w:szCs w:val="21"/>
        </w:rPr>
        <w:t>基金管理人（公章或合同专用章）             基金托管人（公章或合同专用章）</w:t>
      </w:r>
    </w:p>
    <w:p w:rsidR="00E47959" w:rsidRPr="00A81491" w:rsidP="00E47959">
      <w:pPr>
        <w:spacing w:line="360" w:lineRule="auto"/>
        <w:ind w:right="26"/>
        <w:rPr>
          <w:rFonts w:ascii="宋体" w:hAnsi="宋体"/>
          <w:szCs w:val="21"/>
        </w:rPr>
      </w:pPr>
    </w:p>
    <w:p w:rsidR="00E47959" w:rsidRPr="00A81491" w:rsidP="00E47959">
      <w:pPr>
        <w:spacing w:line="360" w:lineRule="auto"/>
        <w:ind w:right="-17" w:rightChars="-8"/>
        <w:rPr>
          <w:rFonts w:ascii="宋体" w:hAnsi="宋体"/>
          <w:b/>
          <w:bCs/>
          <w:szCs w:val="21"/>
        </w:rPr>
      </w:pPr>
      <w:r w:rsidRPr="00A81491">
        <w:rPr>
          <w:rFonts w:ascii="宋体" w:hAnsi="宋体" w:hint="eastAsia"/>
          <w:b/>
          <w:bCs/>
          <w:szCs w:val="21"/>
        </w:rPr>
        <w:t>法定代表人或授权代理人                     法定代表人或授权代理人</w:t>
      </w:r>
    </w:p>
    <w:p w:rsidR="00E47959" w:rsidP="00E47959">
      <w:pPr>
        <w:spacing w:line="360" w:lineRule="auto"/>
        <w:ind w:right="-17" w:rightChars="-8"/>
        <w:rPr>
          <w:rFonts w:ascii="宋体" w:hAnsi="宋体"/>
          <w:b/>
          <w:bCs/>
          <w:szCs w:val="21"/>
        </w:rPr>
      </w:pPr>
      <w:r w:rsidRPr="00A81491">
        <w:rPr>
          <w:rFonts w:ascii="宋体" w:hAnsi="宋体" w:hint="eastAsia"/>
          <w:b/>
          <w:bCs/>
          <w:szCs w:val="21"/>
        </w:rPr>
        <w:t>（签字或盖章）                           （签字或盖章）</w:t>
      </w:r>
    </w:p>
    <w:p w:rsidR="00AA13D2" w:rsidRPr="00E47959"/>
    <w:sectPr w:rsidSect="004E734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Times New Roman"/>
    <w:charset w:val="00"/>
    <w:family w:val="auto"/>
    <w:pitch w:val="default"/>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27163407"/>
      <w:docPartObj>
        <w:docPartGallery w:val="Page Numbers (Bottom of Page)"/>
        <w:docPartUnique/>
      </w:docPartObj>
    </w:sdtPr>
    <w:sdtContent>
      <w:p w:rsidR="00FA5BB4">
        <w:pPr>
          <w:pStyle w:val="Footer"/>
          <w:jc w:val="center"/>
        </w:pPr>
        <w:r>
          <w:fldChar w:fldCharType="begin"/>
        </w:r>
        <w:r>
          <w:instrText>PAGE   \* MERGEFORMAT</w:instrText>
        </w:r>
        <w:r>
          <w:fldChar w:fldCharType="separate"/>
        </w:r>
        <w:r w:rsidRPr="00186C04" w:rsidR="00186C04">
          <w:rPr>
            <w:noProof/>
            <w:lang w:val="zh-CN"/>
          </w:rPr>
          <w:t>28</w:t>
        </w:r>
        <w:r>
          <w:fldChar w:fldCharType="end"/>
        </w:r>
      </w:p>
    </w:sdtContent>
  </w:sdt>
  <w:p w:rsidR="00FA5BB4">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66538E2"/>
    <w:multiLevelType w:val="multilevel"/>
    <w:tmpl w:val="6D40AF22"/>
    <w:lvl w:ilvl="0">
      <w:start w:val="1"/>
      <w:numFmt w:val="chineseCountingThousand"/>
      <w:pStyle w:val="Heading1"/>
      <w:lvlText w:val="第%1章  "/>
      <w:lvlJc w:val="left"/>
      <w:pPr>
        <w:tabs>
          <w:tab w:val="num" w:pos="1922"/>
        </w:tabs>
        <w:ind w:left="0" w:firstLine="482"/>
      </w:pPr>
      <w:rPr>
        <w:rFonts w:hint="eastAsia"/>
      </w:rPr>
    </w:lvl>
    <w:lvl w:ilvl="1">
      <w:start w:val="1"/>
      <w:numFmt w:val="chineseCountingThousand"/>
      <w:lvlText w:val="第%2节  "/>
      <w:lvlJc w:val="left"/>
      <w:pPr>
        <w:tabs>
          <w:tab w:val="num" w:pos="1922"/>
        </w:tabs>
        <w:ind w:left="0" w:firstLine="482"/>
      </w:pPr>
      <w:rPr>
        <w:rFonts w:hint="eastAsia"/>
      </w:rPr>
    </w:lvl>
    <w:lvl w:ilvl="2">
      <w:start w:val="1"/>
      <w:numFmt w:val="chineseCountingThousand"/>
      <w:pStyle w:val="Heading3"/>
      <w:suff w:val="nothing"/>
      <w:lvlText w:val="%3、"/>
      <w:lvlJc w:val="left"/>
      <w:pPr>
        <w:ind w:left="0" w:firstLine="482"/>
      </w:pPr>
      <w:rPr>
        <w:rFonts w:ascii="黑体" w:eastAsia="黑体" w:hint="eastAsia"/>
        <w:b/>
        <w:i w:val="0"/>
        <w:sz w:val="24"/>
      </w:rPr>
    </w:lvl>
    <w:lvl w:ilvl="3">
      <w:start w:val="1"/>
      <w:numFmt w:val="chineseCountingThousand"/>
      <w:pStyle w:val="Heading4"/>
      <w:suff w:val="nothing"/>
      <w:lvlText w:val="(%4)"/>
      <w:lvlJc w:val="left"/>
      <w:pPr>
        <w:ind w:left="0" w:firstLine="482"/>
      </w:pPr>
      <w:rPr>
        <w:rFonts w:ascii="仿宋_GB2312" w:eastAsia="仿宋_GB2312" w:hint="eastAsia"/>
        <w:b w:val="0"/>
        <w:i w:val="0"/>
        <w:sz w:val="24"/>
      </w:rPr>
    </w:lvl>
    <w:lvl w:ilvl="4">
      <w:start w:val="1"/>
      <w:numFmt w:val="decimal"/>
      <w:pStyle w:val="Heading5"/>
      <w:suff w:val="nothing"/>
      <w:lvlText w:val="%5."/>
      <w:lvlJc w:val="left"/>
      <w:pPr>
        <w:ind w:left="0" w:firstLine="527"/>
      </w:pPr>
      <w:rPr>
        <w:rFonts w:ascii="仿宋_GB2312" w:eastAsia="仿宋_GB2312" w:hint="eastAsia"/>
        <w:b w:val="0"/>
        <w:i w:val="0"/>
        <w:sz w:val="24"/>
      </w:rPr>
    </w:lvl>
    <w:lvl w:ilvl="5">
      <w:start w:val="1"/>
      <w:numFmt w:val="decimal"/>
      <w:pStyle w:val="Heading6"/>
      <w:suff w:val="nothing"/>
      <w:lvlText w:val="(%6)"/>
      <w:lvlJc w:val="left"/>
      <w:pPr>
        <w:ind w:left="0" w:firstLine="482"/>
      </w:pPr>
      <w:rPr>
        <w:rFonts w:ascii="仿宋_GB2312" w:eastAsia="仿宋_GB2312" w:hint="eastAsia"/>
        <w:b w:val="0"/>
        <w:i w:val="0"/>
        <w:sz w:val="24"/>
      </w:rPr>
    </w:lvl>
    <w:lvl w:ilvl="6">
      <w:start w:val="1"/>
      <w:numFmt w:val="bullet"/>
      <w:pStyle w:val="Heading7"/>
      <w:lvlText w:val="①"/>
      <w:lvlJc w:val="left"/>
      <w:pPr>
        <w:tabs>
          <w:tab w:val="num" w:pos="2835"/>
        </w:tabs>
        <w:ind w:left="2835" w:hanging="426"/>
      </w:pPr>
      <w:rPr>
        <w:rFonts w:ascii="宋体" w:eastAsia="宋体" w:hint="eastAsia"/>
      </w:rPr>
    </w:lvl>
    <w:lvl w:ilvl="7">
      <w:start w:val="1"/>
      <w:numFmt w:val="lowerLetter"/>
      <w:lvlText w:val="%8."/>
      <w:lvlJc w:val="left"/>
      <w:pPr>
        <w:tabs>
          <w:tab w:val="num" w:pos="3260"/>
        </w:tabs>
        <w:ind w:left="3260" w:hanging="425"/>
      </w:pPr>
      <w:rPr>
        <w:rFonts w:hint="eastAsia"/>
      </w:rPr>
    </w:lvl>
    <w:lvl w:ilvl="8">
      <w:start w:val="1"/>
      <w:numFmt w:val="lowerRoman"/>
      <w:lvlText w:val="%9."/>
      <w:lvlJc w:val="left"/>
      <w:pPr>
        <w:tabs>
          <w:tab w:val="num" w:pos="3685"/>
        </w:tabs>
        <w:ind w:left="3685" w:hanging="425"/>
      </w:pPr>
      <w:rPr>
        <w:rFonts w:hint="eastAsia"/>
      </w:rPr>
    </w:lvl>
  </w:abstractNum>
  <w:abstractNum w:abstractNumId="1">
    <w:nsid w:val="5F952C2D"/>
    <w:multiLevelType w:val="multilevel"/>
    <w:tmpl w:val="04C437CE"/>
    <w:lvl w:ilvl="0">
      <w:start w:val="1"/>
      <w:numFmt w:val="chineseCountingThousand"/>
      <w:suff w:val="nothing"/>
      <w:lvlText w:val="%1、"/>
      <w:lvlJc w:val="center"/>
      <w:pPr>
        <w:ind w:left="0" w:firstLine="288"/>
      </w:pPr>
      <w:rPr>
        <w:rFonts w:hint="eastAsia"/>
        <w:sz w:val="30"/>
        <w:szCs w:val="30"/>
        <w:lang w:val="en-US"/>
      </w:rPr>
    </w:lvl>
    <w:lvl w:ilvl="1">
      <w:start w:val="1"/>
      <w:numFmt w:val="japaneseCounting"/>
      <w:lvlText w:val="（%2）"/>
      <w:lvlJc w:val="left"/>
      <w:pPr>
        <w:tabs>
          <w:tab w:val="num" w:pos="720"/>
        </w:tabs>
        <w:ind w:left="720" w:hanging="720"/>
      </w:pPr>
      <w:rPr>
        <w:rFonts w:hint="default"/>
      </w:rPr>
    </w:lvl>
    <w:lvl w:ilvl="2">
      <w:start w:val="1"/>
      <w:numFmt w:val="decimal"/>
      <w:lvlText w:val="%3."/>
      <w:lvlJc w:val="left"/>
      <w:pPr>
        <w:tabs>
          <w:tab w:val="num" w:pos="360"/>
        </w:tabs>
        <w:ind w:left="0" w:firstLine="0"/>
      </w:pPr>
      <w:rPr>
        <w:rFonts w:hint="eastAsia"/>
      </w:rPr>
    </w:lvl>
    <w:lvl w:ilvl="3">
      <w:start w:val="1"/>
      <w:numFmt w:val="decimal"/>
      <w:lvlText w:val="（%4）"/>
      <w:lvlJc w:val="left"/>
      <w:pPr>
        <w:tabs>
          <w:tab w:val="num" w:pos="720"/>
        </w:tabs>
        <w:ind w:left="0" w:firstLine="0"/>
      </w:pPr>
      <w:rPr>
        <w:rFonts w:ascii="Times New Roman" w:eastAsia="宋体" w:hAnsi="Times New Roman" w:hint="default"/>
        <w:sz w:val="21"/>
      </w:rPr>
    </w:lvl>
    <w:lvl w:ilvl="4">
      <w:start w:val="1"/>
      <w:numFmt w:val="none"/>
      <w:lvlJc w:val="left"/>
      <w:pPr>
        <w:tabs>
          <w:tab w:val="num" w:pos="360"/>
        </w:tabs>
        <w:ind w:left="0" w:firstLine="0"/>
      </w:pPr>
      <w:rPr>
        <w:rFonts w:hint="eastAsia"/>
        <w:sz w:val="24"/>
      </w:rPr>
    </w:lvl>
    <w:lvl w:ilvl="5">
      <w:start w:val="1"/>
      <w:numFmt w:val="upperLetter"/>
      <w:lvlText w:val="%6."/>
      <w:lvlJc w:val="left"/>
      <w:pPr>
        <w:tabs>
          <w:tab w:val="num" w:pos="927"/>
        </w:tabs>
        <w:ind w:left="0" w:firstLine="567"/>
      </w:pPr>
      <w:rPr>
        <w:rFonts w:hint="eastAsia"/>
        <w:sz w:val="24"/>
      </w:rPr>
    </w:lvl>
    <w:lvl w:ilvl="6">
      <w:start w:val="1"/>
      <w:numFmt w:val="none"/>
      <w:lvlJc w:val="left"/>
      <w:pPr>
        <w:tabs>
          <w:tab w:val="num" w:pos="3827"/>
        </w:tabs>
        <w:ind w:left="3827" w:hanging="1276"/>
      </w:pPr>
      <w:rPr>
        <w:rFonts w:hint="eastAsia"/>
      </w:rPr>
    </w:lvl>
    <w:lvl w:ilvl="7">
      <w:start w:val="1"/>
      <w:numFmt w:val="none"/>
      <w:lvlJc w:val="left"/>
      <w:pPr>
        <w:tabs>
          <w:tab w:val="num" w:pos="4394"/>
        </w:tabs>
        <w:ind w:left="4394" w:hanging="1418"/>
      </w:pPr>
      <w:rPr>
        <w:rFonts w:hint="eastAsia"/>
      </w:rPr>
    </w:lvl>
    <w:lvl w:ilvl="8">
      <w:start w:val="1"/>
      <w:numFmt w:val="none"/>
      <w:lvlJc w:val="left"/>
      <w:pPr>
        <w:tabs>
          <w:tab w:val="num" w:pos="5102"/>
        </w:tabs>
        <w:ind w:left="5102" w:hanging="1700"/>
      </w:pPr>
      <w:rPr>
        <w:rFonts w:hint="eastAsia"/>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廖生暖">
    <w15:presenceInfo w15:providerId="None" w15:userId="廖生暖"/>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B06"/>
    <w:rsid w:val="000427CE"/>
    <w:rsid w:val="00050C79"/>
    <w:rsid w:val="000672A3"/>
    <w:rsid w:val="00076C9D"/>
    <w:rsid w:val="0016302A"/>
    <w:rsid w:val="00186C04"/>
    <w:rsid w:val="001A33D5"/>
    <w:rsid w:val="001B50E6"/>
    <w:rsid w:val="001D59AB"/>
    <w:rsid w:val="00234F8B"/>
    <w:rsid w:val="00244895"/>
    <w:rsid w:val="002665C8"/>
    <w:rsid w:val="002774A4"/>
    <w:rsid w:val="00293AF5"/>
    <w:rsid w:val="002C0012"/>
    <w:rsid w:val="002C1EAB"/>
    <w:rsid w:val="002E3CA8"/>
    <w:rsid w:val="00327E32"/>
    <w:rsid w:val="003A2B06"/>
    <w:rsid w:val="003E48FD"/>
    <w:rsid w:val="003F2B80"/>
    <w:rsid w:val="00472DA9"/>
    <w:rsid w:val="00487169"/>
    <w:rsid w:val="004A617A"/>
    <w:rsid w:val="004C314F"/>
    <w:rsid w:val="004D2323"/>
    <w:rsid w:val="004E7347"/>
    <w:rsid w:val="00555A6B"/>
    <w:rsid w:val="005636D7"/>
    <w:rsid w:val="005636E2"/>
    <w:rsid w:val="00592EA5"/>
    <w:rsid w:val="0059449C"/>
    <w:rsid w:val="005A24B0"/>
    <w:rsid w:val="005F4AAA"/>
    <w:rsid w:val="00611E56"/>
    <w:rsid w:val="006200D3"/>
    <w:rsid w:val="00643DB3"/>
    <w:rsid w:val="00681000"/>
    <w:rsid w:val="00697FB0"/>
    <w:rsid w:val="006B3107"/>
    <w:rsid w:val="006C22D0"/>
    <w:rsid w:val="006F7D6A"/>
    <w:rsid w:val="00704909"/>
    <w:rsid w:val="007260D7"/>
    <w:rsid w:val="00771343"/>
    <w:rsid w:val="007936CA"/>
    <w:rsid w:val="00794062"/>
    <w:rsid w:val="007A3508"/>
    <w:rsid w:val="007D7403"/>
    <w:rsid w:val="007E200E"/>
    <w:rsid w:val="007E4905"/>
    <w:rsid w:val="007E50E8"/>
    <w:rsid w:val="00890C77"/>
    <w:rsid w:val="008A5B06"/>
    <w:rsid w:val="008B2BBC"/>
    <w:rsid w:val="008C62B6"/>
    <w:rsid w:val="008D215E"/>
    <w:rsid w:val="008D584E"/>
    <w:rsid w:val="008E7B98"/>
    <w:rsid w:val="009136A7"/>
    <w:rsid w:val="00931BBB"/>
    <w:rsid w:val="00953AED"/>
    <w:rsid w:val="0096153B"/>
    <w:rsid w:val="0098197A"/>
    <w:rsid w:val="00994A09"/>
    <w:rsid w:val="009C08CC"/>
    <w:rsid w:val="009C1E3D"/>
    <w:rsid w:val="009E2C7C"/>
    <w:rsid w:val="00A13F2B"/>
    <w:rsid w:val="00A3253E"/>
    <w:rsid w:val="00A436B5"/>
    <w:rsid w:val="00A4775E"/>
    <w:rsid w:val="00A545AD"/>
    <w:rsid w:val="00A721D2"/>
    <w:rsid w:val="00A81491"/>
    <w:rsid w:val="00AA13D2"/>
    <w:rsid w:val="00AC51C1"/>
    <w:rsid w:val="00B04488"/>
    <w:rsid w:val="00B34751"/>
    <w:rsid w:val="00B520E6"/>
    <w:rsid w:val="00B760EB"/>
    <w:rsid w:val="00B8172B"/>
    <w:rsid w:val="00BE12ED"/>
    <w:rsid w:val="00BE1648"/>
    <w:rsid w:val="00C042E9"/>
    <w:rsid w:val="00C32E85"/>
    <w:rsid w:val="00C36E1A"/>
    <w:rsid w:val="00C40763"/>
    <w:rsid w:val="00C54731"/>
    <w:rsid w:val="00C95AAF"/>
    <w:rsid w:val="00CF289E"/>
    <w:rsid w:val="00D075CA"/>
    <w:rsid w:val="00D50633"/>
    <w:rsid w:val="00D8649A"/>
    <w:rsid w:val="00D92026"/>
    <w:rsid w:val="00D92333"/>
    <w:rsid w:val="00DA6B3D"/>
    <w:rsid w:val="00DB5BE1"/>
    <w:rsid w:val="00DE0A46"/>
    <w:rsid w:val="00DE36B4"/>
    <w:rsid w:val="00E33CA8"/>
    <w:rsid w:val="00E40E8E"/>
    <w:rsid w:val="00E47959"/>
    <w:rsid w:val="00E50788"/>
    <w:rsid w:val="00E67640"/>
    <w:rsid w:val="00E7520B"/>
    <w:rsid w:val="00E76CE4"/>
    <w:rsid w:val="00E84FD1"/>
    <w:rsid w:val="00ED0C68"/>
    <w:rsid w:val="00EE68E4"/>
    <w:rsid w:val="00F3392A"/>
    <w:rsid w:val="00F3544F"/>
    <w:rsid w:val="00F7008F"/>
    <w:rsid w:val="00FA2D36"/>
    <w:rsid w:val="00FA5BB4"/>
  </w:rsids>
  <w:docVars>
    <w:docVar w:name="KGWebUrl" w:val="http://idp.efunds.com.cn/api/v1/backend/docSyncController/downloadAnnFile.json?force=true&amp;fileName=%E6%98%93%E6%96%B9%E8%BE%BE%E8%A3%95%E7%A5%A5%E5%9B%9E%E6%8A%A5%E5%80%BA%E5%88%B8%E5%9E%8B%E8%AF%81%E5%88%B8%E6%8A%95%E8%B5%84%E5%9F%BA%E9%87%91%E6%89%98%E7%AE%A1%E5%8D%8F%E8%AE%AE.docx&amp;fileId=ANN_DOC_33466&amp;t=1677743849136&amp;t=1677743849136"/>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9BF1CA8B-607E-4C68-9B1A-08EC69F6D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959"/>
    <w:pPr>
      <w:widowControl w:val="0"/>
      <w:jc w:val="both"/>
    </w:pPr>
    <w:rPr>
      <w:rFonts w:ascii="Times New Roman" w:eastAsia="宋体" w:hAnsi="Times New Roman" w:cs="Times New Roman"/>
      <w:szCs w:val="24"/>
    </w:rPr>
  </w:style>
  <w:style w:type="paragraph" w:styleId="Heading1">
    <w:name w:val="heading 1"/>
    <w:basedOn w:val="Normal"/>
    <w:next w:val="Normal"/>
    <w:link w:val="10"/>
    <w:qFormat/>
    <w:rsid w:val="00E47959"/>
    <w:pPr>
      <w:keepNext/>
      <w:keepLines/>
      <w:numPr>
        <w:numId w:val="1"/>
      </w:numPr>
      <w:spacing w:before="120" w:after="120" w:line="360" w:lineRule="auto"/>
      <w:jc w:val="center"/>
      <w:outlineLvl w:val="0"/>
    </w:pPr>
    <w:rPr>
      <w:rFonts w:ascii="黑体" w:eastAsia="黑体"/>
      <w:b/>
      <w:kern w:val="44"/>
      <w:sz w:val="32"/>
      <w:szCs w:val="20"/>
    </w:rPr>
  </w:style>
  <w:style w:type="paragraph" w:styleId="Heading2">
    <w:name w:val="heading 2"/>
    <w:aliases w:val="H2,Heading 2 CCBS,Heading 2 Hidden"/>
    <w:basedOn w:val="Normal"/>
    <w:next w:val="Normal"/>
    <w:link w:val="2"/>
    <w:qFormat/>
    <w:rsid w:val="00E47959"/>
    <w:pPr>
      <w:keepNext/>
      <w:keepLines/>
      <w:spacing w:before="260" w:after="260" w:line="416" w:lineRule="auto"/>
      <w:outlineLvl w:val="1"/>
    </w:pPr>
    <w:rPr>
      <w:rFonts w:ascii="Arial" w:eastAsia="黑体" w:hAnsi="Arial"/>
      <w:b/>
      <w:bCs/>
      <w:sz w:val="32"/>
      <w:szCs w:val="32"/>
    </w:rPr>
  </w:style>
  <w:style w:type="paragraph" w:styleId="Heading3">
    <w:name w:val="heading 3"/>
    <w:aliases w:val="标题样式1"/>
    <w:basedOn w:val="Normal"/>
    <w:next w:val="Normal"/>
    <w:link w:val="3"/>
    <w:qFormat/>
    <w:rsid w:val="00E47959"/>
    <w:pPr>
      <w:numPr>
        <w:ilvl w:val="2"/>
        <w:numId w:val="1"/>
      </w:numPr>
      <w:spacing w:line="300" w:lineRule="auto"/>
      <w:outlineLvl w:val="2"/>
    </w:pPr>
    <w:rPr>
      <w:rFonts w:ascii="Arial" w:eastAsia="仿宋_GB2312" w:hAnsi="Arial"/>
      <w:b/>
      <w:sz w:val="24"/>
      <w:szCs w:val="20"/>
    </w:rPr>
  </w:style>
  <w:style w:type="paragraph" w:styleId="Heading4">
    <w:name w:val="heading 4"/>
    <w:basedOn w:val="Normal"/>
    <w:next w:val="Normal"/>
    <w:link w:val="4"/>
    <w:qFormat/>
    <w:rsid w:val="00E47959"/>
    <w:pPr>
      <w:keepNext/>
      <w:keepLines/>
      <w:numPr>
        <w:ilvl w:val="3"/>
        <w:numId w:val="1"/>
      </w:numPr>
      <w:spacing w:line="360" w:lineRule="auto"/>
      <w:outlineLvl w:val="3"/>
    </w:pPr>
    <w:rPr>
      <w:rFonts w:ascii="Arial" w:eastAsia="仿宋_GB2312" w:hAnsi="Arial"/>
      <w:sz w:val="24"/>
      <w:szCs w:val="20"/>
    </w:rPr>
  </w:style>
  <w:style w:type="paragraph" w:styleId="Heading5">
    <w:name w:val="heading 5"/>
    <w:basedOn w:val="Normal"/>
    <w:next w:val="Normal"/>
    <w:link w:val="5"/>
    <w:qFormat/>
    <w:rsid w:val="00E47959"/>
    <w:pPr>
      <w:numPr>
        <w:ilvl w:val="4"/>
        <w:numId w:val="1"/>
      </w:numPr>
      <w:spacing w:line="360" w:lineRule="auto"/>
      <w:outlineLvl w:val="4"/>
    </w:pPr>
    <w:rPr>
      <w:rFonts w:ascii="Arial" w:eastAsia="仿宋_GB2312" w:hAnsi="Arial"/>
      <w:sz w:val="24"/>
      <w:szCs w:val="20"/>
    </w:rPr>
  </w:style>
  <w:style w:type="paragraph" w:styleId="Heading6">
    <w:name w:val="heading 6"/>
    <w:basedOn w:val="Normal"/>
    <w:next w:val="Normal"/>
    <w:link w:val="6"/>
    <w:qFormat/>
    <w:rsid w:val="00E47959"/>
    <w:pPr>
      <w:numPr>
        <w:ilvl w:val="5"/>
        <w:numId w:val="1"/>
      </w:numPr>
      <w:spacing w:line="300" w:lineRule="auto"/>
      <w:outlineLvl w:val="5"/>
    </w:pPr>
    <w:rPr>
      <w:rFonts w:ascii="Arial" w:eastAsia="仿宋_GB2312" w:hAnsi="Arial"/>
      <w:sz w:val="24"/>
      <w:szCs w:val="20"/>
    </w:rPr>
  </w:style>
  <w:style w:type="paragraph" w:styleId="Heading7">
    <w:name w:val="heading 7"/>
    <w:basedOn w:val="Normal"/>
    <w:next w:val="NormalIndent"/>
    <w:link w:val="7"/>
    <w:qFormat/>
    <w:rsid w:val="00E47959"/>
    <w:pPr>
      <w:keepNext/>
      <w:keepLines/>
      <w:numPr>
        <w:ilvl w:val="6"/>
        <w:numId w:val="1"/>
      </w:numPr>
      <w:spacing w:line="360" w:lineRule="auto"/>
      <w:outlineLvl w:val="6"/>
    </w:pPr>
    <w:rPr>
      <w:rFonts w:ascii="仿宋_GB2312" w:eastAsia="仿宋_GB2312"/>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47959"/>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47959"/>
    <w:rPr>
      <w:sz w:val="18"/>
      <w:szCs w:val="18"/>
    </w:rPr>
  </w:style>
  <w:style w:type="paragraph" w:styleId="Footer">
    <w:name w:val="footer"/>
    <w:basedOn w:val="Normal"/>
    <w:link w:val="a0"/>
    <w:uiPriority w:val="99"/>
    <w:unhideWhenUsed/>
    <w:rsid w:val="00E4795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47959"/>
    <w:rPr>
      <w:sz w:val="18"/>
      <w:szCs w:val="18"/>
    </w:rPr>
  </w:style>
  <w:style w:type="character" w:customStyle="1" w:styleId="10">
    <w:name w:val="标题 1 字符"/>
    <w:basedOn w:val="DefaultParagraphFont"/>
    <w:link w:val="Heading1"/>
    <w:rsid w:val="00E47959"/>
    <w:rPr>
      <w:rFonts w:ascii="黑体" w:eastAsia="黑体" w:hAnsi="Times New Roman" w:cs="Times New Roman"/>
      <w:b/>
      <w:kern w:val="44"/>
      <w:sz w:val="32"/>
      <w:szCs w:val="20"/>
    </w:rPr>
  </w:style>
  <w:style w:type="character" w:customStyle="1" w:styleId="2">
    <w:name w:val="标题 2 字符"/>
    <w:aliases w:val="H2 字符,Heading 2 CCBS 字符,Heading 2 Hidden 字符"/>
    <w:basedOn w:val="DefaultParagraphFont"/>
    <w:link w:val="Heading2"/>
    <w:rsid w:val="00E47959"/>
    <w:rPr>
      <w:rFonts w:ascii="Arial" w:eastAsia="黑体" w:hAnsi="Arial" w:cs="Times New Roman"/>
      <w:b/>
      <w:bCs/>
      <w:sz w:val="32"/>
      <w:szCs w:val="32"/>
    </w:rPr>
  </w:style>
  <w:style w:type="character" w:customStyle="1" w:styleId="3">
    <w:name w:val="标题 3 字符"/>
    <w:aliases w:val="标题样式1 字符"/>
    <w:basedOn w:val="DefaultParagraphFont"/>
    <w:link w:val="Heading3"/>
    <w:rsid w:val="00E47959"/>
    <w:rPr>
      <w:rFonts w:ascii="Arial" w:eastAsia="仿宋_GB2312" w:hAnsi="Arial" w:cs="Times New Roman"/>
      <w:b/>
      <w:sz w:val="24"/>
      <w:szCs w:val="20"/>
    </w:rPr>
  </w:style>
  <w:style w:type="character" w:customStyle="1" w:styleId="4">
    <w:name w:val="标题 4 字符"/>
    <w:basedOn w:val="DefaultParagraphFont"/>
    <w:link w:val="Heading4"/>
    <w:rsid w:val="00E47959"/>
    <w:rPr>
      <w:rFonts w:ascii="Arial" w:eastAsia="仿宋_GB2312" w:hAnsi="Arial" w:cs="Times New Roman"/>
      <w:sz w:val="24"/>
      <w:szCs w:val="20"/>
    </w:rPr>
  </w:style>
  <w:style w:type="character" w:customStyle="1" w:styleId="5">
    <w:name w:val="标题 5 字符"/>
    <w:basedOn w:val="DefaultParagraphFont"/>
    <w:link w:val="Heading5"/>
    <w:rsid w:val="00E47959"/>
    <w:rPr>
      <w:rFonts w:ascii="Arial" w:eastAsia="仿宋_GB2312" w:hAnsi="Arial" w:cs="Times New Roman"/>
      <w:sz w:val="24"/>
      <w:szCs w:val="20"/>
    </w:rPr>
  </w:style>
  <w:style w:type="character" w:customStyle="1" w:styleId="6">
    <w:name w:val="标题 6 字符"/>
    <w:basedOn w:val="DefaultParagraphFont"/>
    <w:link w:val="Heading6"/>
    <w:rsid w:val="00E47959"/>
    <w:rPr>
      <w:rFonts w:ascii="Arial" w:eastAsia="仿宋_GB2312" w:hAnsi="Arial" w:cs="Times New Roman"/>
      <w:sz w:val="24"/>
      <w:szCs w:val="20"/>
    </w:rPr>
  </w:style>
  <w:style w:type="character" w:customStyle="1" w:styleId="7">
    <w:name w:val="标题 7 字符"/>
    <w:basedOn w:val="DefaultParagraphFont"/>
    <w:link w:val="Heading7"/>
    <w:rsid w:val="00E47959"/>
    <w:rPr>
      <w:rFonts w:ascii="仿宋_GB2312" w:eastAsia="仿宋_GB2312" w:hAnsi="Times New Roman" w:cs="Times New Roman"/>
      <w:sz w:val="24"/>
      <w:szCs w:val="20"/>
    </w:rPr>
  </w:style>
  <w:style w:type="paragraph" w:styleId="BodyTextIndent2">
    <w:name w:val="Body Text Indent 2"/>
    <w:basedOn w:val="Normal"/>
    <w:link w:val="20"/>
    <w:rsid w:val="00E47959"/>
    <w:pPr>
      <w:spacing w:line="360" w:lineRule="auto"/>
      <w:ind w:firstLine="480"/>
      <w:outlineLvl w:val="0"/>
    </w:pPr>
    <w:rPr>
      <w:rFonts w:ascii="仿宋_GB2312" w:eastAsia="仿宋_GB2312" w:hAnsi="Calibri"/>
      <w:sz w:val="24"/>
      <w:szCs w:val="20"/>
    </w:rPr>
  </w:style>
  <w:style w:type="character" w:customStyle="1" w:styleId="20">
    <w:name w:val="正文文本缩进 2 字符"/>
    <w:basedOn w:val="DefaultParagraphFont"/>
    <w:link w:val="BodyTextIndent2"/>
    <w:rsid w:val="00E47959"/>
    <w:rPr>
      <w:rFonts w:ascii="仿宋_GB2312" w:eastAsia="仿宋_GB2312" w:hAnsi="Calibri" w:cs="Times New Roman"/>
      <w:sz w:val="24"/>
      <w:szCs w:val="20"/>
    </w:rPr>
  </w:style>
  <w:style w:type="paragraph" w:styleId="NormalIndent">
    <w:name w:val="Normal Indent"/>
    <w:aliases w:val="ALT+Z,Indent 1,no-step,标题4,正文不缩进,正文非缩进,正文（图说明文字居中）,段1,水上软件,特点,表正文"/>
    <w:basedOn w:val="Normal"/>
    <w:link w:val="a2"/>
    <w:uiPriority w:val="99"/>
    <w:rsid w:val="00E47959"/>
    <w:pPr>
      <w:ind w:firstLine="420" w:firstLineChars="200"/>
    </w:pPr>
    <w:rPr>
      <w:rFonts w:ascii="Calibri" w:hAnsi="Calibri"/>
    </w:rPr>
  </w:style>
  <w:style w:type="character" w:styleId="Hyperlink">
    <w:name w:val="Hyperlink"/>
    <w:uiPriority w:val="99"/>
    <w:rsid w:val="00E47959"/>
    <w:rPr>
      <w:color w:val="0000FF"/>
      <w:u w:val="single"/>
    </w:rPr>
  </w:style>
  <w:style w:type="paragraph" w:styleId="TOC1">
    <w:name w:val="toc 1"/>
    <w:basedOn w:val="Normal"/>
    <w:next w:val="Normal"/>
    <w:autoRedefine/>
    <w:uiPriority w:val="39"/>
    <w:qFormat/>
    <w:rsid w:val="00E47959"/>
  </w:style>
  <w:style w:type="paragraph" w:styleId="BodyTextIndent">
    <w:name w:val="Body Text Indent"/>
    <w:basedOn w:val="Normal"/>
    <w:link w:val="a1"/>
    <w:rsid w:val="00E47959"/>
    <w:pPr>
      <w:spacing w:line="360" w:lineRule="auto"/>
      <w:ind w:firstLine="359" w:firstLineChars="171"/>
    </w:pPr>
  </w:style>
  <w:style w:type="character" w:customStyle="1" w:styleId="a1">
    <w:name w:val="正文文本缩进 字符"/>
    <w:basedOn w:val="DefaultParagraphFont"/>
    <w:link w:val="BodyTextIndent"/>
    <w:rsid w:val="00E47959"/>
    <w:rPr>
      <w:rFonts w:ascii="Times New Roman" w:eastAsia="宋体" w:hAnsi="Times New Roman" w:cs="Times New Roman"/>
      <w:szCs w:val="24"/>
    </w:rPr>
  </w:style>
  <w:style w:type="character" w:customStyle="1" w:styleId="a2">
    <w:name w:val="正文缩进 字符"/>
    <w:aliases w:val="ALT+Z 字符,Indent 1 字符,no-step 字符,标题4 字符,正文不缩进 字符,正文非缩进 字符,正文（图说明文字居中） 字符,段1 字符,水上软件 字符,特点 字符,表正文 字符"/>
    <w:link w:val="NormalIndent"/>
    <w:uiPriority w:val="99"/>
    <w:rsid w:val="00E47959"/>
    <w:rPr>
      <w:rFonts w:ascii="Calibri" w:eastAsia="宋体" w:hAnsi="Calibri" w:cs="Times New Roman"/>
      <w:szCs w:val="24"/>
    </w:rPr>
  </w:style>
  <w:style w:type="paragraph" w:customStyle="1" w:styleId="a3">
    <w:name w:val="正文正文"/>
    <w:basedOn w:val="Normal"/>
    <w:uiPriority w:val="99"/>
    <w:rsid w:val="00E47959"/>
    <w:pPr>
      <w:spacing w:afterLines="25" w:line="360" w:lineRule="auto"/>
      <w:ind w:firstLine="200" w:firstLineChars="200"/>
    </w:pPr>
    <w:rPr>
      <w:sz w:val="24"/>
    </w:rPr>
  </w:style>
  <w:style w:type="paragraph" w:styleId="BalloonText">
    <w:name w:val="Balloon Text"/>
    <w:basedOn w:val="Normal"/>
    <w:link w:val="a4"/>
    <w:uiPriority w:val="99"/>
    <w:semiHidden/>
    <w:unhideWhenUsed/>
    <w:rsid w:val="00E47959"/>
    <w:rPr>
      <w:sz w:val="18"/>
      <w:szCs w:val="18"/>
    </w:rPr>
  </w:style>
  <w:style w:type="character" w:customStyle="1" w:styleId="a4">
    <w:name w:val="批注框文本 字符"/>
    <w:basedOn w:val="DefaultParagraphFont"/>
    <w:link w:val="BalloonText"/>
    <w:uiPriority w:val="99"/>
    <w:semiHidden/>
    <w:rsid w:val="00E47959"/>
    <w:rPr>
      <w:rFonts w:ascii="Times New Roman" w:eastAsia="宋体" w:hAnsi="Times New Roman" w:cs="Times New Roman"/>
      <w:sz w:val="18"/>
      <w:szCs w:val="18"/>
    </w:rPr>
  </w:style>
  <w:style w:type="character" w:styleId="CommentReference">
    <w:name w:val="annotation reference"/>
    <w:basedOn w:val="DefaultParagraphFont"/>
    <w:uiPriority w:val="99"/>
    <w:semiHidden/>
    <w:unhideWhenUsed/>
    <w:rsid w:val="00050C79"/>
    <w:rPr>
      <w:sz w:val="21"/>
      <w:szCs w:val="21"/>
    </w:rPr>
  </w:style>
  <w:style w:type="paragraph" w:styleId="CommentText">
    <w:name w:val="annotation text"/>
    <w:basedOn w:val="Normal"/>
    <w:link w:val="a5"/>
    <w:uiPriority w:val="99"/>
    <w:semiHidden/>
    <w:unhideWhenUsed/>
    <w:rsid w:val="00050C79"/>
    <w:pPr>
      <w:jc w:val="left"/>
    </w:pPr>
  </w:style>
  <w:style w:type="character" w:customStyle="1" w:styleId="a5">
    <w:name w:val="批注文字 字符"/>
    <w:basedOn w:val="DefaultParagraphFont"/>
    <w:link w:val="CommentText"/>
    <w:uiPriority w:val="99"/>
    <w:semiHidden/>
    <w:rsid w:val="00050C79"/>
    <w:rPr>
      <w:rFonts w:ascii="Times New Roman" w:eastAsia="宋体" w:hAnsi="Times New Roman" w:cs="Times New Roman"/>
      <w:szCs w:val="24"/>
    </w:rPr>
  </w:style>
  <w:style w:type="paragraph" w:styleId="CommentSubject">
    <w:name w:val="annotation subject"/>
    <w:basedOn w:val="CommentText"/>
    <w:next w:val="CommentText"/>
    <w:link w:val="a6"/>
    <w:uiPriority w:val="99"/>
    <w:semiHidden/>
    <w:unhideWhenUsed/>
    <w:rsid w:val="00050C79"/>
    <w:rPr>
      <w:b/>
      <w:bCs/>
    </w:rPr>
  </w:style>
  <w:style w:type="character" w:customStyle="1" w:styleId="a6">
    <w:name w:val="批注主题 字符"/>
    <w:basedOn w:val="a5"/>
    <w:link w:val="CommentSubject"/>
    <w:uiPriority w:val="99"/>
    <w:semiHidden/>
    <w:rsid w:val="00050C79"/>
    <w:rPr>
      <w:rFonts w:ascii="Times New Roman" w:eastAsia="宋体" w:hAnsi="Times New Roman" w:cs="Times New Roman"/>
      <w:b/>
      <w:bCs/>
      <w:szCs w:val="24"/>
    </w:rPr>
  </w:style>
  <w:style w:type="paragraph" w:styleId="DocumentMap">
    <w:name w:val="Document Map"/>
    <w:basedOn w:val="Normal"/>
    <w:link w:val="a7"/>
    <w:uiPriority w:val="99"/>
    <w:semiHidden/>
    <w:unhideWhenUsed/>
    <w:rsid w:val="007A3508"/>
    <w:rPr>
      <w:rFonts w:ascii="宋体"/>
      <w:sz w:val="18"/>
      <w:szCs w:val="18"/>
    </w:rPr>
  </w:style>
  <w:style w:type="character" w:customStyle="1" w:styleId="a7">
    <w:name w:val="文档结构图 字符"/>
    <w:basedOn w:val="DefaultParagraphFont"/>
    <w:link w:val="DocumentMap"/>
    <w:uiPriority w:val="99"/>
    <w:semiHidden/>
    <w:rsid w:val="007A3508"/>
    <w:rPr>
      <w:rFonts w:ascii="宋体" w:eastAsia="宋体" w:hAnsi="Times New Roman" w:cs="Times New Roman"/>
      <w:sz w:val="18"/>
      <w:szCs w:val="18"/>
    </w:rPr>
  </w:style>
  <w:style w:type="paragraph" w:styleId="Revision">
    <w:name w:val="Revision"/>
    <w:hidden/>
    <w:uiPriority w:val="99"/>
    <w:semiHidden/>
    <w:rsid w:val="00487169"/>
    <w:rPr>
      <w:rFonts w:ascii="Times New Roman" w:eastAsia="宋体" w:hAnsi="Times New Roman" w:cs="Times New Roman"/>
      <w:szCs w:val="24"/>
    </w:rPr>
  </w:style>
  <w:style w:type="paragraph" w:styleId="Date">
    <w:name w:val="Date"/>
    <w:basedOn w:val="Normal"/>
    <w:next w:val="Normal"/>
    <w:link w:val="a8"/>
    <w:uiPriority w:val="99"/>
    <w:semiHidden/>
    <w:unhideWhenUsed/>
    <w:rsid w:val="00F7008F"/>
    <w:pPr>
      <w:ind w:left="100" w:leftChars="2500"/>
    </w:pPr>
  </w:style>
  <w:style w:type="character" w:customStyle="1" w:styleId="a8">
    <w:name w:val="日期 字符"/>
    <w:basedOn w:val="DefaultParagraphFont"/>
    <w:link w:val="Date"/>
    <w:uiPriority w:val="99"/>
    <w:semiHidden/>
    <w:rsid w:val="00F7008F"/>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 Id="rId8" Type="http://schemas.microsoft.com/office/2011/relationships/people" Target="people.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