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84318949"/>
        <w:placeholder>
          <w:docPart w:val="1bd2bba86c604b59909be259ae7c9857"/>
        </w:placeholder>
      </w:sdtPr>
      <w:sdtEndPr/>
      <w:sdtContent>
        <w:p w14:paraId="19AD1948" w14:textId="77777777" w:rsidR="00BE664B" w:rsidRPr="00256426" w:rsidRDefault="00BE664B">
          <w:pPr>
            <w:rPr>
              <w:rFonts w:ascii="宋体" w:hAnsi="宋体"/>
              <w:sz w:val="24"/>
            </w:rPr>
          </w:pPr>
        </w:p>
        <w:p w14:paraId="20AF8D17" w14:textId="77777777" w:rsidR="00BE664B" w:rsidRPr="00256426" w:rsidRDefault="006D61EE">
          <w:pPr>
            <w:ind w:rightChars="-8" w:right="-17"/>
            <w:rPr>
              <w:rFonts w:eastAsia="黑体"/>
              <w:sz w:val="32"/>
              <w:szCs w:val="32"/>
            </w:rPr>
          </w:pPr>
          <w:r w:rsidRPr="00256426">
            <w:rPr>
              <w:rFonts w:hint="eastAsia"/>
              <w:noProof/>
            </w:rPr>
            <mc:AlternateContent>
              <mc:Choice Requires="wps">
                <w:drawing>
                  <wp:anchor distT="0" distB="0" distL="114300" distR="114300" simplePos="0" relativeHeight="251659264" behindDoc="0" locked="0" layoutInCell="1" allowOverlap="1" wp14:anchorId="4EBFB830" wp14:editId="2C09EDD8">
                    <wp:simplePos x="0" y="0"/>
                    <wp:positionH relativeFrom="column">
                      <wp:posOffset>2691765</wp:posOffset>
                    </wp:positionH>
                    <wp:positionV relativeFrom="paragraph">
                      <wp:posOffset>198120</wp:posOffset>
                    </wp:positionV>
                    <wp:extent cx="1256665" cy="494665"/>
                    <wp:effectExtent l="0" t="0" r="0" b="635"/>
                    <wp:wrapNone/>
                    <wp:docPr id="1" name="文本框 5"/>
                    <wp:cNvGraphicFramePr/>
                    <a:graphic xmlns:a="http://schemas.openxmlformats.org/drawingml/2006/main">
                      <a:graphicData uri="http://schemas.microsoft.com/office/word/2010/wordprocessingShape">
                        <wps:wsp>
                          <wps:cNvSpPr/>
                          <wps:spPr bwMode="auto">
                            <a:xfrm>
                              <a:off x="0" y="0"/>
                              <a:ext cx="1256664" cy="494665"/>
                            </a:xfrm>
                            <a:prstGeom prst="rect">
                              <a:avLst/>
                            </a:prstGeom>
                            <a:noFill/>
                            <a:ln>
                              <a:noFill/>
                            </a:ln>
                          </wps:spPr>
                          <wps:txbx>
                            <w:txbxContent>
                              <w:p w14:paraId="5E6BF1A6" w14:textId="77777777" w:rsidR="0031515B" w:rsidRDefault="0031515B">
                                <w:pPr>
                                  <w:rPr>
                                    <w:b/>
                                    <w:sz w:val="28"/>
                                    <w:szCs w:val="28"/>
                                  </w:rPr>
                                </w:pPr>
                              </w:p>
                            </w:txbxContent>
                          </wps:txbx>
                          <wps:bodyPr rot="0" vert="horz" wrap="square" lIns="91440" tIns="45720" rIns="91440" bIns="45720" anchor="t" anchorCtr="0" upright="1">
                            <a:noAutofit/>
                          </wps:bodyPr>
                        </wps:wsp>
                      </a:graphicData>
                    </a:graphic>
                  </wp:anchor>
                </w:drawing>
              </mc:Choice>
              <mc:Fallback>
                <w:pict>
                  <v:rect w14:anchorId="4EBFB830" id="文本框 5" o:spid="_x0000_s1026"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" filled="f" stroked="f">
                    <v:textbox>
                      <w:txbxContent>
                        <w:p w14:paraId="5E6BF1A6" w14:textId="77777777" w:rsidR="0031515B" w:rsidRDefault="0031515B">
                          <w:pPr>
                            <w:rPr>
                              <w:b/>
                              <w:sz w:val="28"/>
                              <w:szCs w:val="28"/>
                            </w:rPr>
                          </w:pPr>
                        </w:p>
                      </w:txbxContent>
                    </v:textbox>
                  </v:rect>
                </w:pict>
              </mc:Fallback>
            </mc:AlternateContent>
          </w:r>
        </w:p>
        <w:p w14:paraId="6E2255E7" w14:textId="77777777" w:rsidR="00BE664B" w:rsidRPr="00256426" w:rsidRDefault="00BE664B">
          <w:pPr>
            <w:rPr>
              <w:rFonts w:eastAsia="黑体"/>
              <w:sz w:val="52"/>
              <w:szCs w:val="52"/>
            </w:rPr>
          </w:pPr>
        </w:p>
        <w:p w14:paraId="36466EA3" w14:textId="77777777" w:rsidR="00BE664B" w:rsidRPr="00256426" w:rsidRDefault="00BE664B">
          <w:pPr>
            <w:tabs>
              <w:tab w:val="left" w:pos="3495"/>
            </w:tabs>
            <w:rPr>
              <w:rFonts w:eastAsia="黑体"/>
              <w:sz w:val="52"/>
              <w:szCs w:val="52"/>
            </w:rPr>
          </w:pPr>
        </w:p>
        <w:p w14:paraId="470F3676" w14:textId="77777777" w:rsidR="00BE664B" w:rsidRPr="00256426" w:rsidRDefault="00BE664B">
          <w:pPr>
            <w:tabs>
              <w:tab w:val="center" w:pos="4164"/>
              <w:tab w:val="left" w:pos="5455"/>
            </w:tabs>
            <w:ind w:rightChars="-8" w:right="-17"/>
            <w:jc w:val="center"/>
            <w:rPr>
              <w:rFonts w:eastAsia="黑体"/>
              <w:sz w:val="52"/>
              <w:szCs w:val="52"/>
            </w:rPr>
          </w:pPr>
        </w:p>
        <w:p w14:paraId="2DA91F24" w14:textId="77777777" w:rsidR="00BE664B" w:rsidRPr="00256426" w:rsidRDefault="00BE664B">
          <w:pPr>
            <w:tabs>
              <w:tab w:val="center" w:pos="4164"/>
              <w:tab w:val="left" w:pos="5455"/>
            </w:tabs>
            <w:ind w:rightChars="-8" w:right="-17"/>
            <w:jc w:val="center"/>
            <w:rPr>
              <w:rFonts w:eastAsia="黑体"/>
              <w:sz w:val="52"/>
              <w:szCs w:val="52"/>
            </w:rPr>
          </w:pPr>
        </w:p>
        <w:p w14:paraId="4C1C6C7D" w14:textId="77777777" w:rsidR="00BE664B" w:rsidRPr="00256426" w:rsidRDefault="00BE664B">
          <w:pPr>
            <w:jc w:val="center"/>
            <w:rPr>
              <w:rFonts w:ascii="宋体" w:hAnsi="宋体"/>
              <w:sz w:val="24"/>
            </w:rPr>
          </w:pPr>
        </w:p>
        <w:p w14:paraId="797ACB07" w14:textId="77777777" w:rsidR="00BE664B" w:rsidRPr="00256426" w:rsidRDefault="00BE664B">
          <w:pPr>
            <w:jc w:val="center"/>
            <w:rPr>
              <w:b/>
              <w:sz w:val="52"/>
              <w:szCs w:val="52"/>
            </w:rPr>
          </w:pPr>
        </w:p>
        <w:p w14:paraId="76CBC0A7" w14:textId="77777777" w:rsidR="00BE664B" w:rsidRPr="00256426" w:rsidRDefault="006D61EE">
          <w:pPr>
            <w:jc w:val="center"/>
            <w:rPr>
              <w:rFonts w:ascii="黑体" w:eastAsia="黑体" w:hAnsi="黑体"/>
              <w:b/>
              <w:sz w:val="44"/>
              <w:szCs w:val="44"/>
            </w:rPr>
          </w:pPr>
          <w:r w:rsidRPr="00256426">
            <w:rPr>
              <w:rFonts w:ascii="黑体" w:eastAsia="黑体" w:hAnsi="黑体" w:hint="eastAsia"/>
              <w:b/>
              <w:sz w:val="44"/>
              <w:szCs w:val="44"/>
            </w:rPr>
            <w:t>兴全国证价值100交易型开放式</w:t>
          </w:r>
        </w:p>
        <w:p w14:paraId="01AAC347" w14:textId="77777777" w:rsidR="00BE664B" w:rsidRPr="00256426" w:rsidRDefault="006D61EE">
          <w:pPr>
            <w:jc w:val="center"/>
            <w:rPr>
              <w:rFonts w:ascii="黑体" w:eastAsia="黑体" w:hAnsi="黑体"/>
              <w:b/>
              <w:sz w:val="44"/>
              <w:szCs w:val="44"/>
            </w:rPr>
          </w:pPr>
          <w:r w:rsidRPr="00256426">
            <w:rPr>
              <w:rFonts w:ascii="黑体" w:eastAsia="黑体" w:hAnsi="黑体" w:hint="eastAsia"/>
              <w:b/>
              <w:sz w:val="44"/>
              <w:szCs w:val="44"/>
            </w:rPr>
            <w:t>指数证券投资基金</w:t>
          </w:r>
        </w:p>
        <w:p w14:paraId="0F1230F8" w14:textId="43955036" w:rsidR="00BE664B" w:rsidRPr="00256426" w:rsidRDefault="006D61EE">
          <w:pPr>
            <w:jc w:val="center"/>
            <w:rPr>
              <w:rFonts w:ascii="黑体" w:eastAsia="黑体" w:hAnsi="黑体"/>
              <w:b/>
              <w:sz w:val="44"/>
              <w:szCs w:val="44"/>
            </w:rPr>
          </w:pPr>
          <w:r w:rsidRPr="00256426">
            <w:rPr>
              <w:rFonts w:ascii="黑体" w:eastAsia="黑体" w:hAnsi="黑体" w:hint="eastAsia"/>
              <w:b/>
              <w:sz w:val="44"/>
              <w:szCs w:val="44"/>
            </w:rPr>
            <w:t>托管协议</w:t>
          </w:r>
        </w:p>
        <w:p w14:paraId="47ED5A16" w14:textId="77777777" w:rsidR="00BE664B" w:rsidRPr="00256426" w:rsidRDefault="00BE664B">
          <w:pPr>
            <w:jc w:val="center"/>
            <w:rPr>
              <w:rFonts w:ascii="宋体" w:hAnsi="宋体"/>
              <w:sz w:val="44"/>
              <w:szCs w:val="44"/>
            </w:rPr>
          </w:pPr>
        </w:p>
        <w:p w14:paraId="77A5CD1D" w14:textId="77777777" w:rsidR="00BE664B" w:rsidRPr="00256426" w:rsidRDefault="00BE664B">
          <w:pPr>
            <w:jc w:val="center"/>
            <w:rPr>
              <w:rFonts w:ascii="宋体" w:hAnsi="宋体"/>
              <w:sz w:val="44"/>
              <w:szCs w:val="44"/>
            </w:rPr>
          </w:pPr>
        </w:p>
        <w:p w14:paraId="2EBACA8C" w14:textId="77777777" w:rsidR="00BE664B" w:rsidRPr="00256426" w:rsidRDefault="00BE664B">
          <w:pPr>
            <w:jc w:val="center"/>
            <w:rPr>
              <w:rFonts w:ascii="宋体" w:hAnsi="宋体"/>
              <w:sz w:val="44"/>
              <w:szCs w:val="44"/>
            </w:rPr>
          </w:pPr>
        </w:p>
        <w:p w14:paraId="4EF91DD2" w14:textId="77777777" w:rsidR="00BE664B" w:rsidRPr="00256426" w:rsidRDefault="00BE664B">
          <w:pPr>
            <w:jc w:val="center"/>
            <w:rPr>
              <w:rFonts w:ascii="宋体" w:hAnsi="宋体"/>
              <w:sz w:val="44"/>
              <w:szCs w:val="44"/>
            </w:rPr>
          </w:pPr>
        </w:p>
        <w:p w14:paraId="45F9EDA3" w14:textId="77777777" w:rsidR="00BE664B" w:rsidRPr="00256426" w:rsidRDefault="00BE664B">
          <w:pPr>
            <w:rPr>
              <w:rFonts w:ascii="宋体"/>
              <w:sz w:val="30"/>
            </w:rPr>
          </w:pPr>
        </w:p>
        <w:p w14:paraId="201E52B8" w14:textId="77777777" w:rsidR="00BE664B" w:rsidRPr="00256426" w:rsidRDefault="006D61EE">
          <w:pPr>
            <w:ind w:leftChars="540" w:left="1135" w:hanging="1"/>
            <w:jc w:val="left"/>
            <w:rPr>
              <w:sz w:val="32"/>
            </w:rPr>
          </w:pPr>
          <w:bookmarkStart w:id="0" w:name="_Toc382819065"/>
          <w:bookmarkStart w:id="1" w:name="_Toc382818591"/>
          <w:r w:rsidRPr="00256426">
            <w:rPr>
              <w:rFonts w:hint="eastAsia"/>
              <w:sz w:val="32"/>
              <w:szCs w:val="32"/>
            </w:rPr>
            <w:t>基金管理人：</w:t>
          </w:r>
          <w:bookmarkEnd w:id="0"/>
          <w:bookmarkEnd w:id="1"/>
          <w:r w:rsidRPr="00256426">
            <w:rPr>
              <w:rFonts w:hint="eastAsia"/>
              <w:sz w:val="32"/>
              <w:szCs w:val="32"/>
            </w:rPr>
            <w:t>兴证全球基金管理有限公司</w:t>
          </w:r>
        </w:p>
        <w:p w14:paraId="465821C7" w14:textId="77777777" w:rsidR="00BE664B" w:rsidRPr="00256426" w:rsidRDefault="006D61EE">
          <w:pPr>
            <w:ind w:leftChars="540" w:left="1135" w:hanging="1"/>
            <w:jc w:val="left"/>
            <w:rPr>
              <w:sz w:val="32"/>
              <w:szCs w:val="32"/>
            </w:rPr>
          </w:pPr>
          <w:bookmarkStart w:id="2" w:name="_Toc382818592"/>
          <w:bookmarkStart w:id="3" w:name="_Toc382819066"/>
          <w:r w:rsidRPr="00256426">
            <w:rPr>
              <w:rFonts w:hint="eastAsia"/>
              <w:sz w:val="32"/>
              <w:szCs w:val="32"/>
            </w:rPr>
            <w:t>基金托管人：上海浦东发展银行股份有限公司</w:t>
          </w:r>
          <w:bookmarkEnd w:id="2"/>
          <w:bookmarkEnd w:id="3"/>
        </w:p>
        <w:p w14:paraId="3E14AD54" w14:textId="77777777" w:rsidR="00BE664B" w:rsidRPr="00256426" w:rsidRDefault="00BE664B">
          <w:pPr>
            <w:ind w:leftChars="540" w:left="1135" w:hanging="1"/>
            <w:jc w:val="left"/>
            <w:rPr>
              <w:sz w:val="32"/>
              <w:szCs w:val="32"/>
            </w:rPr>
          </w:pPr>
        </w:p>
        <w:p w14:paraId="3A4A47C8" w14:textId="77777777" w:rsidR="00BE664B" w:rsidRPr="00256426" w:rsidRDefault="00BE664B">
          <w:pPr>
            <w:ind w:leftChars="540" w:left="1135" w:hanging="1"/>
            <w:jc w:val="left"/>
            <w:rPr>
              <w:sz w:val="32"/>
              <w:szCs w:val="32"/>
            </w:rPr>
          </w:pPr>
        </w:p>
        <w:p w14:paraId="4EB09C72" w14:textId="77777777" w:rsidR="00BE664B" w:rsidRPr="00256426" w:rsidRDefault="006D61EE">
          <w:pPr>
            <w:spacing w:line="500" w:lineRule="atLeast"/>
            <w:jc w:val="center"/>
            <w:outlineLvl w:val="0"/>
            <w:rPr>
              <w:rFonts w:ascii="黑体" w:eastAsia="黑体" w:hAnsi="宋体"/>
              <w:b/>
              <w:sz w:val="28"/>
              <w:szCs w:val="28"/>
            </w:rPr>
          </w:pPr>
          <w:r w:rsidRPr="00256426">
            <w:rPr>
              <w:rFonts w:ascii="黑体" w:eastAsia="黑体" w:hAnsi="宋体" w:hint="eastAsia"/>
              <w:b/>
              <w:sz w:val="28"/>
              <w:szCs w:val="28"/>
            </w:rPr>
            <w:br w:type="page"/>
          </w:r>
          <w:bookmarkStart w:id="4" w:name="_Toc382819067"/>
          <w:bookmarkStart w:id="5" w:name="_Toc382818593"/>
        </w:p>
        <w:p w14:paraId="686EA49E" w14:textId="77777777" w:rsidR="00BE664B" w:rsidRPr="00256426" w:rsidRDefault="006D61EE">
          <w:pPr>
            <w:spacing w:line="500" w:lineRule="atLeast"/>
            <w:jc w:val="center"/>
            <w:outlineLvl w:val="0"/>
            <w:rPr>
              <w:rFonts w:ascii="宋体" w:hAnsi="宋体"/>
              <w:b/>
              <w:sz w:val="36"/>
              <w:szCs w:val="28"/>
            </w:rPr>
          </w:pPr>
          <w:r w:rsidRPr="00256426">
            <w:rPr>
              <w:rFonts w:ascii="宋体" w:hAnsi="宋体" w:hint="eastAsia"/>
              <w:b/>
              <w:sz w:val="32"/>
              <w:szCs w:val="28"/>
            </w:rPr>
            <w:lastRenderedPageBreak/>
            <w:t>目 录</w:t>
          </w:r>
          <w:bookmarkEnd w:id="4"/>
          <w:bookmarkEnd w:id="5"/>
        </w:p>
        <w:p w14:paraId="77AE2E1E" w14:textId="77777777" w:rsidR="00BE664B" w:rsidRPr="00256426" w:rsidRDefault="006D61EE">
          <w:pPr>
            <w:pStyle w:val="11"/>
            <w:tabs>
              <w:tab w:val="left" w:pos="440"/>
              <w:tab w:val="right" w:leader="dot" w:pos="8296"/>
            </w:tabs>
            <w:spacing w:line="360" w:lineRule="auto"/>
            <w:rPr>
              <w:rFonts w:ascii="Calibri" w:hAnsi="Calibri"/>
              <w:noProof/>
              <w:sz w:val="20"/>
            </w:rPr>
          </w:pPr>
          <w:r w:rsidRPr="00256426">
            <w:rPr>
              <w:rFonts w:ascii="宋体" w:hAnsi="宋体"/>
              <w:sz w:val="20"/>
            </w:rPr>
            <w:fldChar w:fldCharType="begin"/>
          </w:r>
          <w:r w:rsidRPr="00256426">
            <w:rPr>
              <w:rFonts w:ascii="宋体" w:hAnsi="宋体"/>
              <w:sz w:val="20"/>
              <w:szCs w:val="21"/>
            </w:rPr>
            <w:instrText xml:space="preserve"> </w:instrText>
          </w:r>
          <w:r w:rsidRPr="00256426">
            <w:rPr>
              <w:rFonts w:ascii="宋体" w:hAnsi="宋体" w:hint="eastAsia"/>
              <w:sz w:val="20"/>
              <w:szCs w:val="21"/>
            </w:rPr>
            <w:instrText>TOC \o "1-3" \h \z \u</w:instrText>
          </w:r>
          <w:r w:rsidRPr="00256426">
            <w:rPr>
              <w:rFonts w:ascii="宋体" w:hAnsi="宋体"/>
              <w:sz w:val="20"/>
              <w:szCs w:val="21"/>
            </w:rPr>
            <w:instrText xml:space="preserve"> </w:instrText>
          </w:r>
          <w:r w:rsidRPr="00256426">
            <w:rPr>
              <w:rFonts w:ascii="宋体" w:hAnsi="宋体"/>
              <w:sz w:val="20"/>
            </w:rPr>
            <w:fldChar w:fldCharType="separate"/>
          </w:r>
        </w:p>
        <w:p w14:paraId="702C243D" w14:textId="50716501" w:rsidR="00BE664B" w:rsidRPr="00256426" w:rsidRDefault="004E22F5">
          <w:pPr>
            <w:pStyle w:val="11"/>
            <w:tabs>
              <w:tab w:val="right" w:leader="dot" w:pos="8296"/>
            </w:tabs>
            <w:spacing w:line="360" w:lineRule="auto"/>
            <w:rPr>
              <w:rFonts w:ascii="Calibri" w:hAnsi="Calibri"/>
              <w:noProof/>
              <w:sz w:val="24"/>
            </w:rPr>
          </w:pPr>
          <w:hyperlink w:anchor="_Toc382819071" w:history="1">
            <w:r w:rsidR="006D61EE" w:rsidRPr="00256426">
              <w:rPr>
                <w:rStyle w:val="afe"/>
                <w:rFonts w:ascii="宋体" w:hAnsi="宋体" w:hint="eastAsia"/>
                <w:noProof/>
                <w:sz w:val="24"/>
              </w:rPr>
              <w:t>一、</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基金托管协议的依据、目的、原则和解释</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_Toc382819071 \h </w:instrText>
            </w:r>
            <w:r w:rsidR="006D61EE" w:rsidRPr="00256426">
              <w:rPr>
                <w:noProof/>
                <w:sz w:val="24"/>
              </w:rPr>
            </w:r>
            <w:r w:rsidR="006D61EE" w:rsidRPr="00256426">
              <w:rPr>
                <w:noProof/>
                <w:sz w:val="24"/>
              </w:rPr>
              <w:fldChar w:fldCharType="separate"/>
            </w:r>
            <w:r w:rsidR="00313EC8">
              <w:rPr>
                <w:noProof/>
                <w:sz w:val="24"/>
              </w:rPr>
              <w:t>1</w:t>
            </w:r>
            <w:r w:rsidR="006D61EE" w:rsidRPr="00256426">
              <w:rPr>
                <w:noProof/>
                <w:sz w:val="24"/>
              </w:rPr>
              <w:fldChar w:fldCharType="end"/>
            </w:r>
          </w:hyperlink>
        </w:p>
        <w:p w14:paraId="6877355D" w14:textId="760FE6B1" w:rsidR="00BE664B" w:rsidRPr="00256426" w:rsidRDefault="004E22F5">
          <w:pPr>
            <w:pStyle w:val="11"/>
            <w:tabs>
              <w:tab w:val="right" w:leader="dot" w:pos="8296"/>
            </w:tabs>
            <w:spacing w:line="360" w:lineRule="auto"/>
            <w:rPr>
              <w:rFonts w:ascii="Calibri" w:hAnsi="Calibri"/>
              <w:noProof/>
              <w:sz w:val="24"/>
            </w:rPr>
          </w:pPr>
          <w:hyperlink w:anchor="_Toc382819072" w:history="1">
            <w:r w:rsidR="006D61EE" w:rsidRPr="00256426">
              <w:rPr>
                <w:rStyle w:val="afe"/>
                <w:rFonts w:ascii="宋体" w:hAnsi="宋体" w:hint="eastAsia"/>
                <w:noProof/>
                <w:sz w:val="24"/>
              </w:rPr>
              <w:t>二、</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基金托管人对基金管理人的业务监督和核查</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_Toc382819072 \h </w:instrText>
            </w:r>
            <w:r w:rsidR="006D61EE" w:rsidRPr="00256426">
              <w:rPr>
                <w:noProof/>
                <w:sz w:val="24"/>
              </w:rPr>
            </w:r>
            <w:r w:rsidR="006D61EE" w:rsidRPr="00256426">
              <w:rPr>
                <w:noProof/>
                <w:sz w:val="24"/>
              </w:rPr>
              <w:fldChar w:fldCharType="separate"/>
            </w:r>
            <w:r w:rsidR="00313EC8">
              <w:rPr>
                <w:noProof/>
                <w:sz w:val="24"/>
              </w:rPr>
              <w:t>2</w:t>
            </w:r>
            <w:r w:rsidR="006D61EE" w:rsidRPr="00256426">
              <w:rPr>
                <w:noProof/>
                <w:sz w:val="24"/>
              </w:rPr>
              <w:fldChar w:fldCharType="end"/>
            </w:r>
          </w:hyperlink>
        </w:p>
        <w:p w14:paraId="40471EB5" w14:textId="5E507A21" w:rsidR="00BE664B" w:rsidRPr="00256426" w:rsidRDefault="004E22F5">
          <w:pPr>
            <w:pStyle w:val="11"/>
            <w:tabs>
              <w:tab w:val="right" w:leader="dot" w:pos="8296"/>
            </w:tabs>
            <w:spacing w:line="360" w:lineRule="auto"/>
            <w:rPr>
              <w:rFonts w:ascii="Calibri" w:hAnsi="Calibri"/>
              <w:noProof/>
              <w:sz w:val="24"/>
            </w:rPr>
          </w:pPr>
          <w:hyperlink w:anchor="_Toc382819076" w:history="1">
            <w:r w:rsidR="006D61EE" w:rsidRPr="00256426">
              <w:rPr>
                <w:rStyle w:val="afe"/>
                <w:rFonts w:ascii="宋体" w:hAnsi="宋体" w:hint="eastAsia"/>
                <w:noProof/>
                <w:sz w:val="24"/>
              </w:rPr>
              <w:t>三、</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基金管理人对基金托管人的业务核查</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_Toc382819076 \h </w:instrText>
            </w:r>
            <w:r w:rsidR="006D61EE" w:rsidRPr="00256426">
              <w:rPr>
                <w:noProof/>
                <w:sz w:val="24"/>
              </w:rPr>
            </w:r>
            <w:r w:rsidR="006D61EE" w:rsidRPr="00256426">
              <w:rPr>
                <w:noProof/>
                <w:sz w:val="24"/>
              </w:rPr>
              <w:fldChar w:fldCharType="separate"/>
            </w:r>
            <w:r w:rsidR="00313EC8">
              <w:rPr>
                <w:noProof/>
                <w:sz w:val="24"/>
              </w:rPr>
              <w:t>10</w:t>
            </w:r>
            <w:r w:rsidR="006D61EE" w:rsidRPr="00256426">
              <w:rPr>
                <w:noProof/>
                <w:sz w:val="24"/>
              </w:rPr>
              <w:fldChar w:fldCharType="end"/>
            </w:r>
          </w:hyperlink>
        </w:p>
        <w:p w14:paraId="0371CB24" w14:textId="12603BAE" w:rsidR="00BE664B" w:rsidRPr="00256426" w:rsidRDefault="004E22F5">
          <w:pPr>
            <w:pStyle w:val="11"/>
            <w:tabs>
              <w:tab w:val="right" w:leader="dot" w:pos="8296"/>
            </w:tabs>
            <w:spacing w:line="360" w:lineRule="auto"/>
            <w:rPr>
              <w:rFonts w:ascii="Calibri" w:hAnsi="Calibri"/>
              <w:noProof/>
              <w:sz w:val="24"/>
            </w:rPr>
          </w:pPr>
          <w:hyperlink w:anchor="_Toc382819078" w:history="1">
            <w:r w:rsidR="006D61EE" w:rsidRPr="00256426">
              <w:rPr>
                <w:rStyle w:val="afe"/>
                <w:rFonts w:ascii="宋体" w:hAnsi="宋体" w:hint="eastAsia"/>
                <w:noProof/>
                <w:sz w:val="24"/>
              </w:rPr>
              <w:t>四、</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基金财产保管</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_Toc382819078 \h </w:instrText>
            </w:r>
            <w:r w:rsidR="006D61EE" w:rsidRPr="00256426">
              <w:rPr>
                <w:noProof/>
                <w:sz w:val="24"/>
              </w:rPr>
            </w:r>
            <w:r w:rsidR="006D61EE" w:rsidRPr="00256426">
              <w:rPr>
                <w:noProof/>
                <w:sz w:val="24"/>
              </w:rPr>
              <w:fldChar w:fldCharType="separate"/>
            </w:r>
            <w:r w:rsidR="00313EC8">
              <w:rPr>
                <w:noProof/>
                <w:sz w:val="24"/>
              </w:rPr>
              <w:t>10</w:t>
            </w:r>
            <w:r w:rsidR="006D61EE" w:rsidRPr="00256426">
              <w:rPr>
                <w:noProof/>
                <w:sz w:val="24"/>
              </w:rPr>
              <w:fldChar w:fldCharType="end"/>
            </w:r>
          </w:hyperlink>
        </w:p>
        <w:p w14:paraId="3F8ADF32" w14:textId="3B872707" w:rsidR="00BE664B" w:rsidRPr="00256426" w:rsidRDefault="004E22F5">
          <w:pPr>
            <w:pStyle w:val="11"/>
            <w:tabs>
              <w:tab w:val="right" w:leader="dot" w:pos="8296"/>
            </w:tabs>
            <w:spacing w:line="360" w:lineRule="auto"/>
            <w:rPr>
              <w:rFonts w:ascii="Calibri" w:hAnsi="Calibri"/>
              <w:noProof/>
              <w:sz w:val="24"/>
            </w:rPr>
          </w:pPr>
          <w:hyperlink w:anchor="_Toc382819088" w:history="1">
            <w:r w:rsidR="006D61EE" w:rsidRPr="00256426">
              <w:rPr>
                <w:rStyle w:val="afe"/>
                <w:rFonts w:ascii="宋体" w:hAnsi="宋体" w:hint="eastAsia"/>
                <w:noProof/>
                <w:sz w:val="24"/>
              </w:rPr>
              <w:t>五、</w:t>
            </w:r>
            <w:r w:rsidR="006D61EE" w:rsidRPr="00256426">
              <w:rPr>
                <w:rStyle w:val="afe"/>
                <w:rFonts w:ascii="宋体" w:hAnsi="宋体"/>
                <w:noProof/>
                <w:sz w:val="24"/>
              </w:rPr>
              <w:t xml:space="preserve"> </w:t>
            </w:r>
            <w:r w:rsidR="006D61EE" w:rsidRPr="00256426">
              <w:rPr>
                <w:rStyle w:val="afe"/>
                <w:rFonts w:ascii="宋体" w:hAnsi="宋体" w:hint="eastAsia"/>
                <w:noProof/>
                <w:sz w:val="24"/>
              </w:rPr>
              <w:t>指令的发送、确认和执行</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_Toc382819088 \h </w:instrText>
            </w:r>
            <w:r w:rsidR="006D61EE" w:rsidRPr="00256426">
              <w:rPr>
                <w:noProof/>
                <w:sz w:val="24"/>
              </w:rPr>
            </w:r>
            <w:r w:rsidR="006D61EE" w:rsidRPr="00256426">
              <w:rPr>
                <w:noProof/>
                <w:sz w:val="24"/>
              </w:rPr>
              <w:fldChar w:fldCharType="separate"/>
            </w:r>
            <w:r w:rsidR="00313EC8">
              <w:rPr>
                <w:noProof/>
                <w:sz w:val="24"/>
              </w:rPr>
              <w:t>13</w:t>
            </w:r>
            <w:r w:rsidR="006D61EE" w:rsidRPr="00256426">
              <w:rPr>
                <w:noProof/>
                <w:sz w:val="24"/>
              </w:rPr>
              <w:fldChar w:fldCharType="end"/>
            </w:r>
          </w:hyperlink>
        </w:p>
        <w:p w14:paraId="4DA16711" w14:textId="1BFB5C5F" w:rsidR="00BE664B" w:rsidRPr="00256426" w:rsidRDefault="004E22F5">
          <w:pPr>
            <w:pStyle w:val="11"/>
            <w:tabs>
              <w:tab w:val="right" w:leader="dot" w:pos="8296"/>
            </w:tabs>
            <w:spacing w:line="360" w:lineRule="auto"/>
            <w:rPr>
              <w:rFonts w:ascii="Calibri" w:hAnsi="Calibri"/>
              <w:noProof/>
              <w:sz w:val="24"/>
            </w:rPr>
          </w:pPr>
          <w:hyperlink w:anchor="_Toc382819097" w:history="1">
            <w:r w:rsidR="006D61EE" w:rsidRPr="00256426">
              <w:rPr>
                <w:rStyle w:val="afe"/>
                <w:rFonts w:ascii="宋体" w:hAnsi="宋体" w:hint="eastAsia"/>
                <w:noProof/>
                <w:sz w:val="24"/>
              </w:rPr>
              <w:t>六、</w:t>
            </w:r>
            <w:r w:rsidR="006D61EE" w:rsidRPr="00256426">
              <w:rPr>
                <w:rStyle w:val="afe"/>
                <w:rFonts w:ascii="宋体" w:hAnsi="宋体"/>
                <w:noProof/>
                <w:sz w:val="24"/>
              </w:rPr>
              <w:t xml:space="preserve"> </w:t>
            </w:r>
            <w:r w:rsidR="006D61EE" w:rsidRPr="00256426">
              <w:rPr>
                <w:rStyle w:val="afe"/>
                <w:rFonts w:ascii="宋体" w:hAnsi="宋体" w:hint="eastAsia"/>
                <w:noProof/>
                <w:sz w:val="24"/>
              </w:rPr>
              <w:t>交易及清算交收安排</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_Toc382819097 \h </w:instrText>
            </w:r>
            <w:r w:rsidR="006D61EE" w:rsidRPr="00256426">
              <w:rPr>
                <w:noProof/>
                <w:sz w:val="24"/>
              </w:rPr>
            </w:r>
            <w:r w:rsidR="006D61EE" w:rsidRPr="00256426">
              <w:rPr>
                <w:noProof/>
                <w:sz w:val="24"/>
              </w:rPr>
              <w:fldChar w:fldCharType="separate"/>
            </w:r>
            <w:r w:rsidR="00313EC8">
              <w:rPr>
                <w:noProof/>
                <w:sz w:val="24"/>
              </w:rPr>
              <w:t>17</w:t>
            </w:r>
            <w:r w:rsidR="006D61EE" w:rsidRPr="00256426">
              <w:rPr>
                <w:noProof/>
                <w:sz w:val="24"/>
              </w:rPr>
              <w:fldChar w:fldCharType="end"/>
            </w:r>
          </w:hyperlink>
        </w:p>
        <w:p w14:paraId="43FBD237" w14:textId="26BEFC6A" w:rsidR="00BE664B" w:rsidRPr="00256426" w:rsidRDefault="004E22F5">
          <w:pPr>
            <w:pStyle w:val="11"/>
            <w:tabs>
              <w:tab w:val="right" w:leader="dot" w:pos="8296"/>
            </w:tabs>
            <w:spacing w:line="360" w:lineRule="auto"/>
            <w:rPr>
              <w:rFonts w:ascii="Calibri" w:hAnsi="Calibri"/>
              <w:noProof/>
              <w:sz w:val="24"/>
            </w:rPr>
          </w:pPr>
          <w:hyperlink w:anchor="_Toc382819103" w:history="1">
            <w:r w:rsidR="006D61EE" w:rsidRPr="00256426">
              <w:rPr>
                <w:rStyle w:val="afe"/>
                <w:rFonts w:ascii="宋体" w:hAnsi="宋体" w:hint="eastAsia"/>
                <w:noProof/>
                <w:sz w:val="24"/>
              </w:rPr>
              <w:t>七、</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基金资产净值计算和会计核算</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_Toc382819103 \h </w:instrText>
            </w:r>
            <w:r w:rsidR="006D61EE" w:rsidRPr="00256426">
              <w:rPr>
                <w:noProof/>
                <w:sz w:val="24"/>
              </w:rPr>
            </w:r>
            <w:r w:rsidR="006D61EE" w:rsidRPr="00256426">
              <w:rPr>
                <w:noProof/>
                <w:sz w:val="24"/>
              </w:rPr>
              <w:fldChar w:fldCharType="separate"/>
            </w:r>
            <w:r w:rsidR="00313EC8">
              <w:rPr>
                <w:noProof/>
                <w:sz w:val="24"/>
              </w:rPr>
              <w:t>21</w:t>
            </w:r>
            <w:r w:rsidR="006D61EE" w:rsidRPr="00256426">
              <w:rPr>
                <w:noProof/>
                <w:sz w:val="24"/>
              </w:rPr>
              <w:fldChar w:fldCharType="end"/>
            </w:r>
          </w:hyperlink>
        </w:p>
        <w:p w14:paraId="2EBC560F" w14:textId="265E87EE" w:rsidR="00BE664B" w:rsidRPr="00256426" w:rsidRDefault="004E22F5">
          <w:pPr>
            <w:pStyle w:val="11"/>
            <w:tabs>
              <w:tab w:val="right" w:leader="dot" w:pos="8296"/>
            </w:tabs>
            <w:spacing w:line="360" w:lineRule="auto"/>
            <w:rPr>
              <w:rFonts w:ascii="Calibri" w:hAnsi="Calibri"/>
              <w:noProof/>
              <w:sz w:val="24"/>
            </w:rPr>
          </w:pPr>
          <w:hyperlink w:anchor="_Toc382819118" w:history="1">
            <w:r w:rsidR="006D61EE" w:rsidRPr="00256426">
              <w:rPr>
                <w:rStyle w:val="afe"/>
                <w:rFonts w:ascii="宋体" w:hAnsi="宋体" w:hint="eastAsia"/>
                <w:noProof/>
                <w:sz w:val="24"/>
              </w:rPr>
              <w:t>八、</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基金收益分配</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_Toc382819118 \h </w:instrText>
            </w:r>
            <w:r w:rsidR="006D61EE" w:rsidRPr="00256426">
              <w:rPr>
                <w:noProof/>
                <w:sz w:val="24"/>
              </w:rPr>
            </w:r>
            <w:r w:rsidR="006D61EE" w:rsidRPr="00256426">
              <w:rPr>
                <w:noProof/>
                <w:sz w:val="24"/>
              </w:rPr>
              <w:fldChar w:fldCharType="separate"/>
            </w:r>
            <w:r w:rsidR="00313EC8">
              <w:rPr>
                <w:noProof/>
                <w:sz w:val="24"/>
              </w:rPr>
              <w:t>24</w:t>
            </w:r>
            <w:r w:rsidR="006D61EE" w:rsidRPr="00256426">
              <w:rPr>
                <w:noProof/>
                <w:sz w:val="24"/>
              </w:rPr>
              <w:fldChar w:fldCharType="end"/>
            </w:r>
          </w:hyperlink>
        </w:p>
        <w:p w14:paraId="0A3E3B45" w14:textId="516737D3" w:rsidR="00BE664B" w:rsidRPr="00256426" w:rsidRDefault="004E22F5">
          <w:pPr>
            <w:pStyle w:val="11"/>
            <w:tabs>
              <w:tab w:val="right" w:leader="dot" w:pos="8296"/>
            </w:tabs>
            <w:spacing w:line="360" w:lineRule="auto"/>
            <w:rPr>
              <w:rFonts w:ascii="Calibri" w:hAnsi="Calibri"/>
              <w:noProof/>
              <w:sz w:val="24"/>
            </w:rPr>
          </w:pPr>
          <w:hyperlink w:anchor="_Toc382819121" w:history="1">
            <w:r w:rsidR="006D61EE" w:rsidRPr="00256426">
              <w:rPr>
                <w:rStyle w:val="afe"/>
                <w:rFonts w:ascii="宋体" w:hAnsi="宋体" w:hint="eastAsia"/>
                <w:noProof/>
                <w:sz w:val="24"/>
              </w:rPr>
              <w:t>九、</w:t>
            </w:r>
            <w:r w:rsidR="006D61EE" w:rsidRPr="00256426">
              <w:rPr>
                <w:rStyle w:val="afe"/>
                <w:rFonts w:ascii="宋体" w:hAnsi="宋体"/>
                <w:noProof/>
                <w:sz w:val="24"/>
              </w:rPr>
              <w:t xml:space="preserve"> </w:t>
            </w:r>
            <w:r w:rsidR="006D61EE" w:rsidRPr="00256426">
              <w:rPr>
                <w:rStyle w:val="afe"/>
                <w:rFonts w:ascii="宋体" w:hAnsi="宋体" w:hint="eastAsia"/>
                <w:noProof/>
                <w:sz w:val="24"/>
              </w:rPr>
              <w:t>信息披露</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_Toc382819121 \h </w:instrText>
            </w:r>
            <w:r w:rsidR="006D61EE" w:rsidRPr="00256426">
              <w:rPr>
                <w:noProof/>
                <w:sz w:val="24"/>
              </w:rPr>
            </w:r>
            <w:r w:rsidR="006D61EE" w:rsidRPr="00256426">
              <w:rPr>
                <w:noProof/>
                <w:sz w:val="24"/>
              </w:rPr>
              <w:fldChar w:fldCharType="separate"/>
            </w:r>
            <w:r w:rsidR="00313EC8">
              <w:rPr>
                <w:noProof/>
                <w:sz w:val="24"/>
              </w:rPr>
              <w:t>25</w:t>
            </w:r>
            <w:r w:rsidR="006D61EE" w:rsidRPr="00256426">
              <w:rPr>
                <w:noProof/>
                <w:sz w:val="24"/>
              </w:rPr>
              <w:fldChar w:fldCharType="end"/>
            </w:r>
          </w:hyperlink>
        </w:p>
        <w:p w14:paraId="107473ED" w14:textId="3E45F1B5" w:rsidR="00BE664B" w:rsidRPr="00256426" w:rsidRDefault="004E22F5">
          <w:pPr>
            <w:pStyle w:val="11"/>
            <w:tabs>
              <w:tab w:val="right" w:leader="dot" w:pos="8296"/>
            </w:tabs>
            <w:spacing w:line="360" w:lineRule="auto"/>
            <w:rPr>
              <w:rFonts w:ascii="Calibri" w:hAnsi="Calibri"/>
              <w:noProof/>
              <w:sz w:val="24"/>
            </w:rPr>
          </w:pPr>
          <w:hyperlink w:anchor="_Toc382819125" w:history="1">
            <w:r w:rsidR="006D61EE" w:rsidRPr="00256426">
              <w:rPr>
                <w:rStyle w:val="afe"/>
                <w:rFonts w:ascii="宋体" w:hAnsi="宋体" w:hint="eastAsia"/>
                <w:noProof/>
                <w:sz w:val="24"/>
              </w:rPr>
              <w:t>十、</w:t>
            </w:r>
            <w:r w:rsidR="006D61EE" w:rsidRPr="00256426">
              <w:rPr>
                <w:rStyle w:val="afe"/>
                <w:rFonts w:ascii="宋体" w:hAnsi="宋体"/>
                <w:noProof/>
                <w:sz w:val="24"/>
              </w:rPr>
              <w:t xml:space="preserve"> </w:t>
            </w:r>
            <w:r w:rsidR="006D61EE" w:rsidRPr="00256426">
              <w:rPr>
                <w:rStyle w:val="afe"/>
                <w:rFonts w:ascii="宋体" w:hAnsi="宋体" w:hint="eastAsia"/>
                <w:noProof/>
                <w:sz w:val="24"/>
              </w:rPr>
              <w:t>托管费用</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_Toc382819125 \h </w:instrText>
            </w:r>
            <w:r w:rsidR="006D61EE" w:rsidRPr="00256426">
              <w:rPr>
                <w:noProof/>
                <w:sz w:val="24"/>
              </w:rPr>
            </w:r>
            <w:r w:rsidR="006D61EE" w:rsidRPr="00256426">
              <w:rPr>
                <w:noProof/>
                <w:sz w:val="24"/>
              </w:rPr>
              <w:fldChar w:fldCharType="separate"/>
            </w:r>
            <w:r w:rsidR="00313EC8">
              <w:rPr>
                <w:noProof/>
                <w:sz w:val="24"/>
              </w:rPr>
              <w:t>27</w:t>
            </w:r>
            <w:r w:rsidR="006D61EE" w:rsidRPr="00256426">
              <w:rPr>
                <w:noProof/>
                <w:sz w:val="24"/>
              </w:rPr>
              <w:fldChar w:fldCharType="end"/>
            </w:r>
          </w:hyperlink>
        </w:p>
        <w:p w14:paraId="5E9004DE" w14:textId="3F567CCE" w:rsidR="00BE664B" w:rsidRPr="00256426" w:rsidRDefault="004E22F5">
          <w:pPr>
            <w:pStyle w:val="11"/>
            <w:tabs>
              <w:tab w:val="right" w:leader="dot" w:pos="8296"/>
            </w:tabs>
            <w:spacing w:line="360" w:lineRule="auto"/>
            <w:rPr>
              <w:rFonts w:ascii="Calibri" w:hAnsi="Calibri"/>
              <w:noProof/>
              <w:sz w:val="24"/>
            </w:rPr>
          </w:pPr>
          <w:hyperlink w:anchor="_Toc382819126" w:history="1">
            <w:r w:rsidR="006D61EE" w:rsidRPr="00256426">
              <w:rPr>
                <w:rStyle w:val="afe"/>
                <w:rFonts w:ascii="宋体" w:hAnsi="宋体" w:hint="eastAsia"/>
                <w:noProof/>
                <w:sz w:val="24"/>
              </w:rPr>
              <w:t>十一、</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基金份额持有人名册的保管</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_Toc382819126 \h </w:instrText>
            </w:r>
            <w:r w:rsidR="006D61EE" w:rsidRPr="00256426">
              <w:rPr>
                <w:noProof/>
                <w:sz w:val="24"/>
              </w:rPr>
            </w:r>
            <w:r w:rsidR="006D61EE" w:rsidRPr="00256426">
              <w:rPr>
                <w:noProof/>
                <w:sz w:val="24"/>
              </w:rPr>
              <w:fldChar w:fldCharType="separate"/>
            </w:r>
            <w:r w:rsidR="00313EC8">
              <w:rPr>
                <w:noProof/>
                <w:sz w:val="24"/>
              </w:rPr>
              <w:t>27</w:t>
            </w:r>
            <w:r w:rsidR="006D61EE" w:rsidRPr="00256426">
              <w:rPr>
                <w:noProof/>
                <w:sz w:val="24"/>
              </w:rPr>
              <w:fldChar w:fldCharType="end"/>
            </w:r>
          </w:hyperlink>
        </w:p>
        <w:p w14:paraId="56179436" w14:textId="0D8D0C63" w:rsidR="00BE664B" w:rsidRPr="00256426" w:rsidRDefault="004E22F5">
          <w:pPr>
            <w:pStyle w:val="11"/>
            <w:tabs>
              <w:tab w:val="right" w:leader="dot" w:pos="8296"/>
            </w:tabs>
            <w:spacing w:line="360" w:lineRule="auto"/>
            <w:rPr>
              <w:rFonts w:ascii="Calibri" w:hAnsi="Calibri"/>
              <w:noProof/>
              <w:sz w:val="24"/>
            </w:rPr>
          </w:pPr>
          <w:hyperlink w:anchor="_Toc382819127" w:history="1">
            <w:r w:rsidR="006D61EE" w:rsidRPr="00256426">
              <w:rPr>
                <w:rStyle w:val="afe"/>
                <w:rFonts w:ascii="宋体" w:hAnsi="宋体" w:hint="eastAsia"/>
                <w:noProof/>
                <w:sz w:val="24"/>
              </w:rPr>
              <w:t>十二、</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基金有关文件和档案的保存</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_Toc382819127 \h </w:instrText>
            </w:r>
            <w:r w:rsidR="006D61EE" w:rsidRPr="00256426">
              <w:rPr>
                <w:noProof/>
                <w:sz w:val="24"/>
              </w:rPr>
            </w:r>
            <w:r w:rsidR="006D61EE" w:rsidRPr="00256426">
              <w:rPr>
                <w:noProof/>
                <w:sz w:val="24"/>
              </w:rPr>
              <w:fldChar w:fldCharType="separate"/>
            </w:r>
            <w:r w:rsidR="00313EC8">
              <w:rPr>
                <w:noProof/>
                <w:sz w:val="24"/>
              </w:rPr>
              <w:t>27</w:t>
            </w:r>
            <w:r w:rsidR="006D61EE" w:rsidRPr="00256426">
              <w:rPr>
                <w:noProof/>
                <w:sz w:val="24"/>
              </w:rPr>
              <w:fldChar w:fldCharType="end"/>
            </w:r>
          </w:hyperlink>
        </w:p>
        <w:p w14:paraId="619DB41B" w14:textId="46CC522B" w:rsidR="00BE664B" w:rsidRPr="00256426" w:rsidRDefault="004E22F5">
          <w:pPr>
            <w:pStyle w:val="11"/>
            <w:tabs>
              <w:tab w:val="right" w:leader="dot" w:pos="8296"/>
            </w:tabs>
            <w:spacing w:line="360" w:lineRule="auto"/>
            <w:rPr>
              <w:rFonts w:ascii="Calibri" w:hAnsi="Calibri"/>
              <w:noProof/>
              <w:sz w:val="24"/>
            </w:rPr>
          </w:pPr>
          <w:hyperlink w:anchor="_Toc382819128" w:history="1">
            <w:r w:rsidR="006D61EE" w:rsidRPr="00256426">
              <w:rPr>
                <w:rStyle w:val="afe"/>
                <w:rFonts w:ascii="宋体" w:hAnsi="宋体" w:hint="eastAsia"/>
                <w:noProof/>
                <w:sz w:val="24"/>
              </w:rPr>
              <w:t>十三、</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基金管理人和基金托管人的更换</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_Toc382819128 \h </w:instrText>
            </w:r>
            <w:r w:rsidR="006D61EE" w:rsidRPr="00256426">
              <w:rPr>
                <w:noProof/>
                <w:sz w:val="24"/>
              </w:rPr>
            </w:r>
            <w:r w:rsidR="006D61EE" w:rsidRPr="00256426">
              <w:rPr>
                <w:noProof/>
                <w:sz w:val="24"/>
              </w:rPr>
              <w:fldChar w:fldCharType="separate"/>
            </w:r>
            <w:r w:rsidR="00313EC8">
              <w:rPr>
                <w:noProof/>
                <w:sz w:val="24"/>
              </w:rPr>
              <w:t>27</w:t>
            </w:r>
            <w:r w:rsidR="006D61EE" w:rsidRPr="00256426">
              <w:rPr>
                <w:noProof/>
                <w:sz w:val="24"/>
              </w:rPr>
              <w:fldChar w:fldCharType="end"/>
            </w:r>
          </w:hyperlink>
        </w:p>
        <w:p w14:paraId="7A135D80" w14:textId="69F73005" w:rsidR="00BE664B" w:rsidRPr="00256426" w:rsidRDefault="004E22F5">
          <w:pPr>
            <w:pStyle w:val="11"/>
            <w:tabs>
              <w:tab w:val="right" w:leader="dot" w:pos="8296"/>
            </w:tabs>
            <w:spacing w:line="360" w:lineRule="auto"/>
            <w:rPr>
              <w:rFonts w:ascii="Calibri" w:hAnsi="Calibri"/>
              <w:noProof/>
              <w:sz w:val="24"/>
            </w:rPr>
          </w:pPr>
          <w:hyperlink w:anchor="_Toc382819131" w:history="1">
            <w:r w:rsidR="006D61EE" w:rsidRPr="00256426">
              <w:rPr>
                <w:rStyle w:val="afe"/>
                <w:rFonts w:ascii="宋体" w:hAnsi="宋体" w:hint="eastAsia"/>
                <w:noProof/>
                <w:sz w:val="24"/>
              </w:rPr>
              <w:t>十四、</w:t>
            </w:r>
            <w:r w:rsidR="006D61EE" w:rsidRPr="00256426">
              <w:rPr>
                <w:rStyle w:val="afe"/>
                <w:rFonts w:ascii="宋体" w:hAnsi="宋体"/>
                <w:noProof/>
                <w:sz w:val="24"/>
              </w:rPr>
              <w:t xml:space="preserve"> </w:t>
            </w:r>
            <w:r w:rsidR="006D61EE" w:rsidRPr="00256426">
              <w:rPr>
                <w:rStyle w:val="afe"/>
                <w:rFonts w:ascii="宋体" w:hAnsi="宋体" w:hint="eastAsia"/>
                <w:noProof/>
                <w:sz w:val="24"/>
              </w:rPr>
              <w:t>禁止行为</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_Toc382819131 \h </w:instrText>
            </w:r>
            <w:r w:rsidR="006D61EE" w:rsidRPr="00256426">
              <w:rPr>
                <w:noProof/>
                <w:sz w:val="24"/>
              </w:rPr>
            </w:r>
            <w:r w:rsidR="006D61EE" w:rsidRPr="00256426">
              <w:rPr>
                <w:noProof/>
                <w:sz w:val="24"/>
              </w:rPr>
              <w:fldChar w:fldCharType="separate"/>
            </w:r>
            <w:r w:rsidR="00313EC8">
              <w:rPr>
                <w:noProof/>
                <w:sz w:val="24"/>
              </w:rPr>
              <w:t>30</w:t>
            </w:r>
            <w:r w:rsidR="006D61EE" w:rsidRPr="00256426">
              <w:rPr>
                <w:noProof/>
                <w:sz w:val="24"/>
              </w:rPr>
              <w:fldChar w:fldCharType="end"/>
            </w:r>
          </w:hyperlink>
        </w:p>
        <w:p w14:paraId="53F6F4B4" w14:textId="7B2DC031" w:rsidR="00BE664B" w:rsidRPr="00256426" w:rsidRDefault="004E22F5">
          <w:pPr>
            <w:pStyle w:val="11"/>
            <w:tabs>
              <w:tab w:val="right" w:leader="dot" w:pos="8296"/>
            </w:tabs>
            <w:spacing w:line="360" w:lineRule="auto"/>
            <w:rPr>
              <w:rFonts w:ascii="Calibri" w:hAnsi="Calibri"/>
              <w:noProof/>
              <w:sz w:val="24"/>
            </w:rPr>
          </w:pPr>
          <w:hyperlink w:anchor="_Toc382819132" w:history="1">
            <w:r w:rsidR="006D61EE" w:rsidRPr="00256426">
              <w:rPr>
                <w:rStyle w:val="afe"/>
                <w:rFonts w:ascii="宋体" w:hAnsi="宋体" w:hint="eastAsia"/>
                <w:noProof/>
                <w:sz w:val="24"/>
              </w:rPr>
              <w:t>十五、</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基金托管协议的变更、终止与基金财产的清算</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_Toc382819132 \h </w:instrText>
            </w:r>
            <w:r w:rsidR="006D61EE" w:rsidRPr="00256426">
              <w:rPr>
                <w:noProof/>
                <w:sz w:val="24"/>
              </w:rPr>
            </w:r>
            <w:r w:rsidR="006D61EE" w:rsidRPr="00256426">
              <w:rPr>
                <w:noProof/>
                <w:sz w:val="24"/>
              </w:rPr>
              <w:fldChar w:fldCharType="separate"/>
            </w:r>
            <w:r w:rsidR="00313EC8">
              <w:rPr>
                <w:noProof/>
                <w:sz w:val="24"/>
              </w:rPr>
              <w:t>31</w:t>
            </w:r>
            <w:r w:rsidR="006D61EE" w:rsidRPr="00256426">
              <w:rPr>
                <w:noProof/>
                <w:sz w:val="24"/>
              </w:rPr>
              <w:fldChar w:fldCharType="end"/>
            </w:r>
          </w:hyperlink>
        </w:p>
        <w:p w14:paraId="44168B4F" w14:textId="33AE35CD" w:rsidR="00BE664B" w:rsidRPr="00256426" w:rsidRDefault="004E22F5">
          <w:pPr>
            <w:pStyle w:val="11"/>
            <w:tabs>
              <w:tab w:val="right" w:leader="dot" w:pos="8296"/>
            </w:tabs>
            <w:spacing w:line="360" w:lineRule="auto"/>
            <w:rPr>
              <w:rFonts w:ascii="Calibri" w:hAnsi="Calibri"/>
              <w:noProof/>
              <w:sz w:val="24"/>
            </w:rPr>
          </w:pPr>
          <w:hyperlink w:anchor="_Toc382819133" w:history="1">
            <w:r w:rsidR="006D61EE" w:rsidRPr="00256426">
              <w:rPr>
                <w:rStyle w:val="afe"/>
                <w:rFonts w:ascii="宋体" w:hAnsi="宋体" w:hint="eastAsia"/>
                <w:noProof/>
                <w:sz w:val="24"/>
              </w:rPr>
              <w:t>十六、</w:t>
            </w:r>
            <w:r w:rsidR="006D61EE" w:rsidRPr="00256426">
              <w:rPr>
                <w:rStyle w:val="afe"/>
                <w:rFonts w:ascii="宋体" w:hAnsi="宋体"/>
                <w:noProof/>
                <w:sz w:val="24"/>
              </w:rPr>
              <w:t xml:space="preserve"> </w:t>
            </w:r>
            <w:r w:rsidR="006D61EE" w:rsidRPr="00256426">
              <w:rPr>
                <w:rStyle w:val="afe"/>
                <w:rFonts w:ascii="宋体" w:hAnsi="宋体" w:hint="eastAsia"/>
                <w:noProof/>
                <w:sz w:val="24"/>
              </w:rPr>
              <w:t>违约责任</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_Toc382819133 \h </w:instrText>
            </w:r>
            <w:r w:rsidR="006D61EE" w:rsidRPr="00256426">
              <w:rPr>
                <w:noProof/>
                <w:sz w:val="24"/>
              </w:rPr>
            </w:r>
            <w:r w:rsidR="006D61EE" w:rsidRPr="00256426">
              <w:rPr>
                <w:noProof/>
                <w:sz w:val="24"/>
              </w:rPr>
              <w:fldChar w:fldCharType="separate"/>
            </w:r>
            <w:r w:rsidR="00313EC8">
              <w:rPr>
                <w:noProof/>
                <w:sz w:val="24"/>
              </w:rPr>
              <w:t>33</w:t>
            </w:r>
            <w:r w:rsidR="006D61EE" w:rsidRPr="00256426">
              <w:rPr>
                <w:noProof/>
                <w:sz w:val="24"/>
              </w:rPr>
              <w:fldChar w:fldCharType="end"/>
            </w:r>
          </w:hyperlink>
        </w:p>
        <w:p w14:paraId="2FEB4173" w14:textId="2CE91C97" w:rsidR="00BE664B" w:rsidRPr="00256426" w:rsidRDefault="004E22F5">
          <w:pPr>
            <w:pStyle w:val="11"/>
            <w:tabs>
              <w:tab w:val="right" w:leader="dot" w:pos="8296"/>
            </w:tabs>
            <w:spacing w:line="360" w:lineRule="auto"/>
            <w:rPr>
              <w:rFonts w:ascii="Calibri" w:hAnsi="Calibri"/>
              <w:noProof/>
              <w:sz w:val="24"/>
            </w:rPr>
          </w:pPr>
          <w:hyperlink w:anchor="_Toc382819134" w:history="1">
            <w:r w:rsidR="006D61EE" w:rsidRPr="00256426">
              <w:rPr>
                <w:rStyle w:val="afe"/>
                <w:rFonts w:ascii="宋体" w:hAnsi="宋体" w:hint="eastAsia"/>
                <w:noProof/>
                <w:sz w:val="24"/>
              </w:rPr>
              <w:t>十七、</w:t>
            </w:r>
            <w:r w:rsidR="006D61EE" w:rsidRPr="00256426">
              <w:rPr>
                <w:rStyle w:val="afe"/>
                <w:rFonts w:ascii="宋体" w:hAnsi="宋体"/>
                <w:noProof/>
                <w:sz w:val="24"/>
              </w:rPr>
              <w:t xml:space="preserve"> </w:t>
            </w:r>
            <w:r w:rsidR="006D61EE" w:rsidRPr="00256426">
              <w:rPr>
                <w:rStyle w:val="afe"/>
                <w:rFonts w:ascii="宋体" w:hAnsi="宋体" w:hint="eastAsia"/>
                <w:noProof/>
                <w:sz w:val="24"/>
              </w:rPr>
              <w:t>适用法律及争议解决方式</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_Toc382819134 \h </w:instrText>
            </w:r>
            <w:r w:rsidR="006D61EE" w:rsidRPr="00256426">
              <w:rPr>
                <w:noProof/>
                <w:sz w:val="24"/>
              </w:rPr>
            </w:r>
            <w:r w:rsidR="006D61EE" w:rsidRPr="00256426">
              <w:rPr>
                <w:noProof/>
                <w:sz w:val="24"/>
              </w:rPr>
              <w:fldChar w:fldCharType="separate"/>
            </w:r>
            <w:r w:rsidR="00313EC8">
              <w:rPr>
                <w:noProof/>
                <w:sz w:val="24"/>
              </w:rPr>
              <w:t>34</w:t>
            </w:r>
            <w:r w:rsidR="006D61EE" w:rsidRPr="00256426">
              <w:rPr>
                <w:noProof/>
                <w:sz w:val="24"/>
              </w:rPr>
              <w:fldChar w:fldCharType="end"/>
            </w:r>
          </w:hyperlink>
        </w:p>
        <w:p w14:paraId="6F3A93E5" w14:textId="7A05416A" w:rsidR="00BE664B" w:rsidRPr="00256426" w:rsidRDefault="004E22F5">
          <w:pPr>
            <w:pStyle w:val="11"/>
            <w:tabs>
              <w:tab w:val="right" w:leader="dot" w:pos="8296"/>
            </w:tabs>
            <w:spacing w:line="360" w:lineRule="auto"/>
            <w:rPr>
              <w:rFonts w:ascii="Calibri" w:hAnsi="Calibri"/>
              <w:noProof/>
              <w:sz w:val="24"/>
            </w:rPr>
          </w:pPr>
          <w:hyperlink w:anchor="_Toc382819135" w:history="1">
            <w:r w:rsidR="006D61EE" w:rsidRPr="00256426">
              <w:rPr>
                <w:rStyle w:val="afe"/>
                <w:rFonts w:ascii="宋体" w:hAnsi="宋体" w:hint="eastAsia"/>
                <w:noProof/>
                <w:sz w:val="24"/>
              </w:rPr>
              <w:t>十八、</w:t>
            </w:r>
            <w:r w:rsidR="006D61EE" w:rsidRPr="00256426">
              <w:rPr>
                <w:rStyle w:val="afe"/>
                <w:rFonts w:ascii="宋体" w:hAnsi="宋体"/>
                <w:noProof/>
                <w:sz w:val="24"/>
              </w:rPr>
              <w:t xml:space="preserve"> </w:t>
            </w:r>
            <w:r w:rsidR="006D61EE" w:rsidRPr="00256426">
              <w:rPr>
                <w:rStyle w:val="afe"/>
                <w:rFonts w:ascii="宋体" w:hAnsi="宋体" w:hint="eastAsia"/>
                <w:noProof/>
                <w:sz w:val="24"/>
              </w:rPr>
              <w:t>基金托管协议的效力和文本</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_Toc382819135 \h </w:instrText>
            </w:r>
            <w:r w:rsidR="006D61EE" w:rsidRPr="00256426">
              <w:rPr>
                <w:noProof/>
                <w:sz w:val="24"/>
              </w:rPr>
            </w:r>
            <w:r w:rsidR="006D61EE" w:rsidRPr="00256426">
              <w:rPr>
                <w:noProof/>
                <w:sz w:val="24"/>
              </w:rPr>
              <w:fldChar w:fldCharType="separate"/>
            </w:r>
            <w:r w:rsidR="00313EC8">
              <w:rPr>
                <w:noProof/>
                <w:sz w:val="24"/>
              </w:rPr>
              <w:t>34</w:t>
            </w:r>
            <w:r w:rsidR="006D61EE" w:rsidRPr="00256426">
              <w:rPr>
                <w:noProof/>
                <w:sz w:val="24"/>
              </w:rPr>
              <w:fldChar w:fldCharType="end"/>
            </w:r>
          </w:hyperlink>
        </w:p>
        <w:p w14:paraId="35489E18" w14:textId="696C7C2C" w:rsidR="00BE664B" w:rsidRPr="00256426" w:rsidRDefault="004E22F5">
          <w:pPr>
            <w:pStyle w:val="11"/>
            <w:tabs>
              <w:tab w:val="right" w:leader="dot" w:pos="8296"/>
            </w:tabs>
            <w:spacing w:line="360" w:lineRule="auto"/>
            <w:rPr>
              <w:rFonts w:ascii="Calibri" w:hAnsi="Calibri"/>
              <w:noProof/>
              <w:sz w:val="24"/>
            </w:rPr>
          </w:pPr>
          <w:hyperlink w:anchor="_Toc382819136" w:history="1">
            <w:r w:rsidR="006D61EE" w:rsidRPr="00256426">
              <w:rPr>
                <w:rStyle w:val="afe"/>
                <w:rFonts w:ascii="宋体" w:hAnsi="宋体" w:hint="eastAsia"/>
                <w:noProof/>
                <w:sz w:val="24"/>
              </w:rPr>
              <w:t>十九、</w:t>
            </w:r>
            <w:r w:rsidR="006D61EE" w:rsidRPr="00256426">
              <w:rPr>
                <w:rStyle w:val="afe"/>
                <w:rFonts w:ascii="宋体" w:hAnsi="宋体"/>
                <w:noProof/>
                <w:sz w:val="24"/>
              </w:rPr>
              <w:t xml:space="preserve"> </w:t>
            </w:r>
            <w:r w:rsidR="006D61EE" w:rsidRPr="00256426">
              <w:rPr>
                <w:rStyle w:val="afe"/>
                <w:rFonts w:ascii="宋体" w:hAnsi="宋体" w:hint="eastAsia"/>
                <w:noProof/>
                <w:sz w:val="24"/>
              </w:rPr>
              <w:t>其他事项</w:t>
            </w:r>
            <w:r w:rsidR="006D61EE" w:rsidRPr="00256426">
              <w:rPr>
                <w:noProof/>
                <w:sz w:val="24"/>
              </w:rPr>
              <w:tab/>
            </w:r>
            <w:r w:rsidR="006D61EE" w:rsidRPr="00256426">
              <w:rPr>
                <w:noProof/>
                <w:sz w:val="24"/>
              </w:rPr>
              <w:fldChar w:fldCharType="begin"/>
            </w:r>
            <w:r w:rsidR="006D61EE" w:rsidRPr="00256426">
              <w:rPr>
                <w:noProof/>
                <w:sz w:val="24"/>
              </w:rPr>
              <w:instrText xml:space="preserve"> PAGEREF _Toc382819136 \h </w:instrText>
            </w:r>
            <w:r w:rsidR="006D61EE" w:rsidRPr="00256426">
              <w:rPr>
                <w:noProof/>
                <w:sz w:val="24"/>
              </w:rPr>
            </w:r>
            <w:r w:rsidR="006D61EE" w:rsidRPr="00256426">
              <w:rPr>
                <w:noProof/>
                <w:sz w:val="24"/>
              </w:rPr>
              <w:fldChar w:fldCharType="separate"/>
            </w:r>
            <w:r w:rsidR="00313EC8">
              <w:rPr>
                <w:noProof/>
                <w:sz w:val="24"/>
              </w:rPr>
              <w:t>34</w:t>
            </w:r>
            <w:r w:rsidR="006D61EE" w:rsidRPr="00256426">
              <w:rPr>
                <w:noProof/>
                <w:sz w:val="24"/>
              </w:rPr>
              <w:fldChar w:fldCharType="end"/>
            </w:r>
          </w:hyperlink>
        </w:p>
        <w:p w14:paraId="3DE5D9C2" w14:textId="77777777" w:rsidR="00BE664B" w:rsidRPr="00256426" w:rsidRDefault="006D61EE">
          <w:pPr>
            <w:spacing w:line="360" w:lineRule="auto"/>
            <w:rPr>
              <w:rFonts w:ascii="仿宋_GB2312"/>
              <w:sz w:val="24"/>
            </w:rPr>
          </w:pPr>
          <w:r w:rsidRPr="00256426">
            <w:rPr>
              <w:rFonts w:ascii="宋体" w:hAnsi="宋体"/>
              <w:sz w:val="20"/>
            </w:rPr>
            <w:fldChar w:fldCharType="end"/>
          </w:r>
        </w:p>
        <w:p w14:paraId="35DFB58E" w14:textId="77777777" w:rsidR="00BE664B" w:rsidRPr="00256426" w:rsidRDefault="00BE664B">
          <w:pPr>
            <w:widowControl/>
            <w:jc w:val="left"/>
            <w:rPr>
              <w:rFonts w:ascii="仿宋_GB2312" w:eastAsia="仿宋_GB2312"/>
              <w:sz w:val="24"/>
            </w:rPr>
            <w:sectPr w:rsidR="00BE664B" w:rsidRPr="00256426">
              <w:pgSz w:w="11906" w:h="16838"/>
              <w:pgMar w:top="1440" w:right="1800" w:bottom="1440" w:left="1800" w:header="851" w:footer="992" w:gutter="0"/>
              <w:pgNumType w:start="1"/>
              <w:cols w:space="720"/>
              <w:docGrid w:type="lines" w:linePitch="312"/>
            </w:sectPr>
          </w:pPr>
        </w:p>
        <w:p w14:paraId="6244C666" w14:textId="77777777" w:rsidR="00BE664B" w:rsidRPr="00256426" w:rsidRDefault="00BE664B"/>
        <w:p w14:paraId="037C31A4" w14:textId="77777777" w:rsidR="00BE664B" w:rsidRPr="00256426" w:rsidRDefault="00BE664B"/>
        <w:p w14:paraId="4E891A59" w14:textId="77777777" w:rsidR="00BE664B" w:rsidRPr="00256426" w:rsidRDefault="006D61EE">
          <w:pPr>
            <w:spacing w:line="360" w:lineRule="auto"/>
            <w:ind w:firstLineChars="200" w:firstLine="482"/>
            <w:rPr>
              <w:rFonts w:ascii="宋体" w:hAnsi="宋体"/>
              <w:sz w:val="24"/>
            </w:rPr>
          </w:pPr>
          <w:bookmarkStart w:id="6" w:name="_Toc382819069"/>
          <w:r w:rsidRPr="00256426">
            <w:rPr>
              <w:rFonts w:ascii="宋体" w:hAnsi="宋体" w:hint="eastAsia"/>
              <w:b/>
              <w:sz w:val="24"/>
            </w:rPr>
            <w:t>基金管理人：</w:t>
          </w:r>
          <w:bookmarkEnd w:id="6"/>
          <w:r w:rsidRPr="00256426">
            <w:rPr>
              <w:rFonts w:ascii="宋体" w:hAnsi="宋体" w:hint="eastAsia"/>
              <w:b/>
              <w:sz w:val="24"/>
            </w:rPr>
            <w:t>兴证全球基金管理有限公司</w:t>
          </w:r>
        </w:p>
        <w:p w14:paraId="7CC4A3E4"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住所：上海市黄浦区金陵东路368号</w:t>
          </w:r>
        </w:p>
        <w:p w14:paraId="1ED060AF"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法定代表人：庄园芳</w:t>
          </w:r>
        </w:p>
        <w:p w14:paraId="3B19E0FB"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成立时间：2003年9月30日</w:t>
          </w:r>
        </w:p>
        <w:p w14:paraId="6AD8DAFE"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批准设立机关及批准设立文号：中国证监会证监基字[2003]100号</w:t>
          </w:r>
        </w:p>
        <w:p w14:paraId="1C562C00"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组织形式：有限责任公司</w:t>
          </w:r>
        </w:p>
        <w:p w14:paraId="30E2BADE"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注册资本：1.5亿元人民币</w:t>
          </w:r>
        </w:p>
        <w:p w14:paraId="05279957"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经营期限：持续经营</w:t>
          </w:r>
        </w:p>
        <w:p w14:paraId="5B32450B" w14:textId="77777777" w:rsidR="00BE664B" w:rsidRPr="00256426" w:rsidRDefault="00BE664B">
          <w:pPr>
            <w:spacing w:line="360" w:lineRule="auto"/>
            <w:ind w:firstLineChars="200" w:firstLine="480"/>
            <w:rPr>
              <w:rFonts w:ascii="宋体" w:hAnsi="宋体"/>
              <w:sz w:val="24"/>
            </w:rPr>
          </w:pPr>
        </w:p>
        <w:p w14:paraId="328F97CE" w14:textId="77777777" w:rsidR="00BE664B" w:rsidRPr="00256426" w:rsidRDefault="006D61EE">
          <w:pPr>
            <w:spacing w:line="360" w:lineRule="auto"/>
            <w:ind w:firstLineChars="200" w:firstLine="482"/>
            <w:rPr>
              <w:rFonts w:ascii="宋体" w:hAnsi="宋体"/>
              <w:b/>
              <w:sz w:val="24"/>
            </w:rPr>
          </w:pPr>
          <w:bookmarkStart w:id="7" w:name="_Toc382819070"/>
          <w:r w:rsidRPr="00256426">
            <w:rPr>
              <w:rFonts w:ascii="宋体" w:hAnsi="宋体" w:hint="eastAsia"/>
              <w:b/>
              <w:sz w:val="24"/>
            </w:rPr>
            <w:t>基金托管人：上海浦东发展银行股份有限公司</w:t>
          </w:r>
          <w:bookmarkEnd w:id="7"/>
        </w:p>
        <w:p w14:paraId="49BF8763"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住所：上海市中山东一路12号</w:t>
          </w:r>
        </w:p>
        <w:p w14:paraId="53B9BABA"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法定代表人：张为忠</w:t>
          </w:r>
        </w:p>
        <w:p w14:paraId="173D62A4"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成立日期：</w:t>
          </w:r>
          <w:r w:rsidRPr="00256426">
            <w:rPr>
              <w:rFonts w:ascii="宋体" w:hAnsi="宋体"/>
              <w:sz w:val="24"/>
            </w:rPr>
            <w:t>1992年10月19日</w:t>
          </w:r>
        </w:p>
        <w:p w14:paraId="28FDE4BA"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批准设立机关及批准设立文号：中国人民银行银复1992（601）号</w:t>
          </w:r>
        </w:p>
        <w:p w14:paraId="2F3C816C"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基金托管业务资格批准机关：中国证监会</w:t>
          </w:r>
        </w:p>
        <w:p w14:paraId="3F3DDB82"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基金托管业务资格文号：证监基金字</w:t>
          </w:r>
          <w:r w:rsidRPr="00256426">
            <w:rPr>
              <w:rFonts w:ascii="宋体" w:hAnsi="宋体"/>
              <w:sz w:val="24"/>
            </w:rPr>
            <w:t>[2003]105号</w:t>
          </w:r>
        </w:p>
        <w:p w14:paraId="431AEACF"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组织形式：股份有限公司（上市）</w:t>
          </w:r>
        </w:p>
        <w:p w14:paraId="7AAEE634"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注册资本：人民币293.52亿元</w:t>
          </w:r>
        </w:p>
        <w:p w14:paraId="22C26562" w14:textId="77777777" w:rsidR="00BE664B" w:rsidRPr="00256426" w:rsidRDefault="006D61EE">
          <w:pPr>
            <w:spacing w:line="360" w:lineRule="auto"/>
            <w:ind w:firstLineChars="200" w:firstLine="480"/>
            <w:rPr>
              <w:rFonts w:ascii="宋体" w:hAnsi="宋体"/>
              <w:sz w:val="24"/>
            </w:rPr>
          </w:pPr>
          <w:r w:rsidRPr="00256426">
            <w:rPr>
              <w:rFonts w:ascii="宋体" w:hAnsi="宋体" w:hint="eastAsia"/>
              <w:sz w:val="24"/>
            </w:rPr>
            <w:t>经营期限：永久存续</w:t>
          </w:r>
        </w:p>
        <w:p w14:paraId="16B82A42" w14:textId="77777777" w:rsidR="00BE664B" w:rsidRPr="00256426" w:rsidRDefault="00BE664B">
          <w:pPr>
            <w:spacing w:line="360" w:lineRule="auto"/>
            <w:ind w:firstLineChars="200" w:firstLine="480"/>
            <w:rPr>
              <w:rFonts w:ascii="宋体" w:hAnsi="宋体"/>
              <w:sz w:val="24"/>
            </w:rPr>
          </w:pPr>
        </w:p>
        <w:p w14:paraId="3239EEA8" w14:textId="77777777" w:rsidR="00BE664B" w:rsidRPr="00256426" w:rsidRDefault="00BE664B">
          <w:pPr>
            <w:spacing w:line="360" w:lineRule="auto"/>
            <w:ind w:firstLineChars="200" w:firstLine="480"/>
            <w:rPr>
              <w:rFonts w:ascii="宋体" w:hAnsi="宋体"/>
              <w:sz w:val="24"/>
            </w:rPr>
          </w:pPr>
        </w:p>
        <w:p w14:paraId="73858436" w14:textId="77777777" w:rsidR="00BE664B" w:rsidRPr="00256426" w:rsidRDefault="00BE664B">
          <w:pPr>
            <w:spacing w:line="360" w:lineRule="auto"/>
            <w:ind w:firstLineChars="200" w:firstLine="480"/>
            <w:rPr>
              <w:rFonts w:ascii="宋体" w:hAnsi="宋体"/>
              <w:sz w:val="24"/>
            </w:rPr>
          </w:pPr>
        </w:p>
        <w:p w14:paraId="642DFC02" w14:textId="77777777" w:rsidR="00BE664B" w:rsidRPr="00256426" w:rsidRDefault="00BE664B">
          <w:pPr>
            <w:spacing w:line="360" w:lineRule="auto"/>
            <w:ind w:firstLineChars="200" w:firstLine="480"/>
            <w:rPr>
              <w:rFonts w:ascii="宋体" w:hAnsi="宋体"/>
              <w:sz w:val="24"/>
            </w:rPr>
          </w:pPr>
        </w:p>
        <w:p w14:paraId="5329C43F" w14:textId="77777777" w:rsidR="00BE664B" w:rsidRPr="00256426" w:rsidRDefault="006D61EE">
          <w:pPr>
            <w:widowControl/>
            <w:jc w:val="left"/>
            <w:rPr>
              <w:rFonts w:ascii="黑体" w:eastAsia="黑体" w:hAnsi="Arial"/>
              <w:b/>
              <w:sz w:val="24"/>
              <w:szCs w:val="20"/>
            </w:rPr>
          </w:pPr>
          <w:bookmarkStart w:id="8" w:name="_Toc382819071"/>
          <w:r w:rsidRPr="00256426">
            <w:rPr>
              <w:rFonts w:ascii="黑体" w:eastAsia="黑体"/>
            </w:rPr>
            <w:br w:type="page"/>
          </w:r>
          <w:bookmarkEnd w:id="8"/>
        </w:p>
        <w:p w14:paraId="045A97D5" w14:textId="77777777" w:rsidR="00BE664B" w:rsidRPr="00256426" w:rsidRDefault="006D61EE">
          <w:pPr>
            <w:spacing w:beforeLines="100" w:before="312" w:afterLines="100" w:after="312" w:line="240" w:lineRule="atLeast"/>
            <w:jc w:val="center"/>
            <w:outlineLvl w:val="0"/>
            <w:rPr>
              <w:rFonts w:ascii="宋体" w:hAnsi="宋体"/>
              <w:b/>
              <w:sz w:val="24"/>
            </w:rPr>
          </w:pPr>
          <w:r w:rsidRPr="00256426">
            <w:rPr>
              <w:rFonts w:ascii="宋体" w:hAnsi="宋体" w:hint="eastAsia"/>
              <w:b/>
              <w:sz w:val="24"/>
            </w:rPr>
            <w:lastRenderedPageBreak/>
            <w:t>一、基金托管协议的依据、目的、原则和解释</w:t>
          </w:r>
        </w:p>
        <w:p w14:paraId="227F6BE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rPr>
            <w:t>（一）依据</w:t>
          </w:r>
        </w:p>
        <w:p w14:paraId="0D5BF04A" w14:textId="77777777" w:rsidR="00BE664B" w:rsidRPr="00256426" w:rsidRDefault="006D61EE">
          <w:pPr>
            <w:spacing w:line="360" w:lineRule="auto"/>
            <w:ind w:firstLineChars="200" w:firstLine="420"/>
            <w:jc w:val="left"/>
            <w:rPr>
              <w:rFonts w:ascii="宋体" w:hAnsi="宋体"/>
              <w:szCs w:val="21"/>
            </w:rPr>
          </w:pPr>
          <w:r w:rsidRPr="00256426">
            <w:rPr>
              <w:rFonts w:ascii="宋体" w:hAnsi="宋体" w:hint="eastAsia"/>
              <w:szCs w:val="21"/>
            </w:rPr>
            <w:t>本协议依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商业银行托管业务监督管理办法（试行）》、《证券投资基金信息披露内容与格式准则第7号〈托管协议的内容与格式〉》、《</w:t>
          </w:r>
          <w:r w:rsidRPr="00256426">
            <w:rPr>
              <w:rFonts w:ascii="宋体" w:hAnsi="宋体" w:hint="eastAsia"/>
              <w:bCs/>
              <w:szCs w:val="21"/>
            </w:rPr>
            <w:t>兴全国证价值100交易型开放式指数证券投资基金</w:t>
          </w:r>
          <w:r w:rsidRPr="00256426">
            <w:rPr>
              <w:rFonts w:ascii="宋体" w:hAnsi="宋体" w:hint="eastAsia"/>
              <w:szCs w:val="21"/>
            </w:rPr>
            <w:t>基金合同》（以下简称《基金合同》）及其他有关法律、法规制定。</w:t>
          </w:r>
        </w:p>
        <w:p w14:paraId="1B1DF92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rPr>
            <w:t>（二）目的</w:t>
          </w:r>
        </w:p>
        <w:p w14:paraId="67EC6F2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4716CD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rPr>
            <w:t>（三）原则</w:t>
          </w:r>
        </w:p>
        <w:p w14:paraId="3E69FC2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基金管理人和基金托管人本着平等自愿、诚实信用、充分保护基金份额持有人合法权益的原则，经协商一致，签订本协议。</w:t>
          </w:r>
        </w:p>
        <w:p w14:paraId="02FB41E8"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rPr>
            <w:t>（四）解释</w:t>
          </w:r>
        </w:p>
        <w:p w14:paraId="7C1C1DAC"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除非本协议另有约定，本协议所有术语与《基金合同》的相应术语具有相同含义。</w:t>
          </w:r>
        </w:p>
        <w:p w14:paraId="5DAB38C2" w14:textId="77777777" w:rsidR="00BE664B" w:rsidRPr="00256426" w:rsidRDefault="006D61EE">
          <w:pPr>
            <w:spacing w:beforeLines="100" w:before="312" w:afterLines="100" w:after="312" w:line="240" w:lineRule="atLeast"/>
            <w:jc w:val="center"/>
            <w:outlineLvl w:val="0"/>
            <w:rPr>
              <w:rFonts w:ascii="宋体" w:hAnsi="宋体"/>
              <w:b/>
              <w:sz w:val="24"/>
            </w:rPr>
          </w:pPr>
          <w:bookmarkStart w:id="9" w:name="_Toc382819072"/>
          <w:bookmarkStart w:id="10" w:name="_Toc382819073"/>
          <w:r w:rsidRPr="00256426">
            <w:rPr>
              <w:rFonts w:ascii="宋体" w:hAnsi="宋体" w:hint="eastAsia"/>
              <w:b/>
              <w:sz w:val="24"/>
            </w:rPr>
            <w:t>二、基金托管人对基金管理人的业务监督和核查</w:t>
          </w:r>
          <w:bookmarkEnd w:id="9"/>
        </w:p>
        <w:p w14:paraId="0CAD6331" w14:textId="77777777" w:rsidR="00BE664B" w:rsidRPr="00256426" w:rsidRDefault="006D61EE">
          <w:pPr>
            <w:widowControl/>
            <w:spacing w:line="360" w:lineRule="auto"/>
            <w:ind w:firstLineChars="200" w:firstLine="420"/>
            <w:jc w:val="left"/>
            <w:rPr>
              <w:rFonts w:ascii="宋体" w:hAnsi="宋体"/>
              <w:szCs w:val="21"/>
            </w:rPr>
          </w:pPr>
          <w:r w:rsidRPr="00256426">
            <w:rPr>
              <w:rFonts w:ascii="宋体" w:hAnsi="宋体" w:hint="eastAsia"/>
              <w:szCs w:val="21"/>
            </w:rPr>
            <w:t>（一）基金托管人对基金管理人的投资行为行使监督权</w:t>
          </w:r>
          <w:bookmarkEnd w:id="10"/>
        </w:p>
        <w:p w14:paraId="72C2F3D0" w14:textId="77777777" w:rsidR="00BE664B" w:rsidRPr="00256426" w:rsidRDefault="006D61EE">
          <w:pPr>
            <w:widowControl/>
            <w:spacing w:line="360" w:lineRule="auto"/>
            <w:ind w:firstLineChars="200" w:firstLine="420"/>
            <w:jc w:val="left"/>
            <w:rPr>
              <w:rFonts w:ascii="宋体" w:hAnsi="宋体"/>
              <w:szCs w:val="21"/>
            </w:rPr>
          </w:pPr>
          <w:bookmarkStart w:id="11" w:name="_Hlk170380958"/>
          <w:r w:rsidRPr="00256426">
            <w:rPr>
              <w:rFonts w:ascii="宋体" w:hAnsi="宋体" w:hint="eastAsia"/>
              <w:szCs w:val="21"/>
            </w:rPr>
            <w:t>1、基金托管人根据有关法律法规的规定和《基金合同》的约定，对下述基金投资范围、投资对象进行监督。</w:t>
          </w:r>
        </w:p>
        <w:p w14:paraId="3C10686D" w14:textId="77777777" w:rsidR="00BE664B" w:rsidRPr="00256426" w:rsidRDefault="006D61EE">
          <w:pPr>
            <w:widowControl/>
            <w:spacing w:line="324" w:lineRule="auto"/>
            <w:ind w:firstLineChars="200" w:firstLine="420"/>
            <w:jc w:val="left"/>
            <w:rPr>
              <w:rFonts w:ascii="宋体" w:hAnsi="宋体"/>
              <w:szCs w:val="21"/>
            </w:rPr>
          </w:pPr>
          <w:r w:rsidRPr="00256426">
            <w:rPr>
              <w:rFonts w:ascii="宋体" w:hAnsi="宋体" w:hint="eastAsia"/>
              <w:szCs w:val="21"/>
            </w:rPr>
            <w:t>本基金的投资范围包括标的指数成份股及备选成份股（含存托凭证）、除标的指数成份股及备选成份股以外的其他股票（包括创业板、科创板及其他中国证监会注册或核准上市的股票、存托凭证）、债券(包括国债、地方政府债、政府支持债券、政府支持机构债券、金融债、企业债、公司债、公开发行的次级债、可转换债券(含分离交易可转债的纯债部分)、可交换公司债券、央行票据、短期融资券、超短期融资券、中期票据等)、资产支</w:t>
          </w:r>
          <w:r w:rsidRPr="00256426">
            <w:rPr>
              <w:rFonts w:ascii="宋体" w:hAnsi="宋体" w:hint="eastAsia"/>
              <w:szCs w:val="21"/>
            </w:rPr>
            <w:lastRenderedPageBreak/>
            <w:t>持证券、债券回购、同业存单、银行存款、金融衍生工具(包括股指期货、国债期货、股票期权)、货币市场工具以及法律法规或中国证监会允许基金投资的其他金融工具(但须符合中国证监会的相关规定)。</w:t>
          </w:r>
        </w:p>
        <w:p w14:paraId="5C82ECCC" w14:textId="77777777" w:rsidR="00BE664B" w:rsidRPr="00256426" w:rsidRDefault="006D61EE">
          <w:pPr>
            <w:widowControl/>
            <w:spacing w:line="324" w:lineRule="auto"/>
            <w:ind w:firstLineChars="200" w:firstLine="420"/>
            <w:jc w:val="left"/>
            <w:rPr>
              <w:rFonts w:ascii="宋体" w:hAnsi="宋体"/>
              <w:szCs w:val="21"/>
            </w:rPr>
          </w:pPr>
          <w:r w:rsidRPr="00256426">
            <w:rPr>
              <w:rFonts w:ascii="宋体" w:hAnsi="宋体" w:hint="eastAsia"/>
              <w:szCs w:val="21"/>
            </w:rPr>
            <w:t>本基金可根据相关法律法规和基金合同的约定，参与融资业务和转融通证券出借业务。</w:t>
          </w:r>
        </w:p>
        <w:p w14:paraId="25C327BA" w14:textId="77777777" w:rsidR="00BE664B" w:rsidRPr="00256426" w:rsidRDefault="006D61EE">
          <w:pPr>
            <w:widowControl/>
            <w:spacing w:line="324" w:lineRule="auto"/>
            <w:ind w:firstLineChars="200" w:firstLine="420"/>
            <w:jc w:val="left"/>
            <w:rPr>
              <w:rFonts w:ascii="宋体" w:hAnsi="宋体" w:cs="宋体"/>
              <w:szCs w:val="21"/>
            </w:rPr>
          </w:pPr>
          <w:r w:rsidRPr="00256426">
            <w:rPr>
              <w:rFonts w:ascii="宋体" w:hAnsi="宋体" w:hint="eastAsia"/>
              <w:szCs w:val="21"/>
            </w:rPr>
            <w:t>如法律法规或监管机构以后允许基金投资其他品种，基金管理人在履行适当程序后，可以将其纳入投资范围。</w:t>
          </w:r>
        </w:p>
        <w:p w14:paraId="4AD7C756" w14:textId="77777777" w:rsidR="00BE664B" w:rsidRPr="00256426" w:rsidRDefault="006D61EE">
          <w:pPr>
            <w:widowControl/>
            <w:spacing w:line="324" w:lineRule="auto"/>
            <w:ind w:firstLineChars="200" w:firstLine="420"/>
            <w:jc w:val="left"/>
            <w:rPr>
              <w:rFonts w:ascii="宋体" w:hAnsi="宋体"/>
              <w:szCs w:val="21"/>
            </w:rPr>
          </w:pPr>
          <w:r w:rsidRPr="00256426">
            <w:rPr>
              <w:rFonts w:ascii="宋体" w:hAnsi="宋体" w:hint="eastAsia"/>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530713FE" w14:textId="77777777" w:rsidR="00BE664B" w:rsidRPr="00256426" w:rsidRDefault="006D61EE">
          <w:pPr>
            <w:widowControl/>
            <w:spacing w:line="324" w:lineRule="auto"/>
            <w:ind w:firstLineChars="200" w:firstLine="420"/>
            <w:jc w:val="left"/>
            <w:rPr>
              <w:rFonts w:ascii="宋体" w:hAnsi="宋体"/>
              <w:szCs w:val="21"/>
            </w:rPr>
          </w:pPr>
          <w:r w:rsidRPr="00256426">
            <w:rPr>
              <w:rFonts w:ascii="宋体" w:hAnsi="宋体" w:hint="eastAsia"/>
              <w:szCs w:val="21"/>
            </w:rPr>
            <w:t>本基金不得投资于相关法律、法规、部门规章及《基金合同》禁止投资的投资工具。</w:t>
          </w:r>
        </w:p>
        <w:p w14:paraId="5196EABD" w14:textId="77777777" w:rsidR="00BE664B" w:rsidRPr="00256426" w:rsidRDefault="006D61EE">
          <w:pPr>
            <w:spacing w:after="120" w:line="324" w:lineRule="auto"/>
            <w:ind w:firstLineChars="200" w:firstLine="420"/>
            <w:rPr>
              <w:rFonts w:ascii="宋体" w:hAnsi="宋体"/>
              <w:szCs w:val="21"/>
            </w:rPr>
          </w:pPr>
          <w:r w:rsidRPr="00256426">
            <w:rPr>
              <w:rFonts w:ascii="宋体" w:hAnsi="宋体" w:hint="eastAsia"/>
              <w:szCs w:val="21"/>
            </w:rPr>
            <w:t>2、基金托管人根据有关法律法规的规定及《基金合同》的约定对下述基金投融资比例进行监督：</w:t>
          </w:r>
        </w:p>
        <w:p w14:paraId="25B82AFB" w14:textId="77777777" w:rsidR="00BE664B" w:rsidRPr="00256426" w:rsidRDefault="006D61EE">
          <w:pPr>
            <w:spacing w:line="324" w:lineRule="auto"/>
            <w:ind w:firstLine="480"/>
            <w:rPr>
              <w:rFonts w:ascii="宋体" w:hAnsi="宋体"/>
              <w:szCs w:val="21"/>
            </w:rPr>
          </w:pPr>
          <w:r w:rsidRPr="00256426">
            <w:rPr>
              <w:rFonts w:ascii="宋体" w:hAnsi="宋体" w:hint="eastAsia"/>
              <w:szCs w:val="21"/>
            </w:rPr>
            <w:t>（1）按法律法规的规定及《基金合同》的约定，本基金的投资资产配置比例为：</w:t>
          </w:r>
        </w:p>
        <w:p w14:paraId="25559C41" w14:textId="77777777" w:rsidR="00BE664B" w:rsidRPr="00256426" w:rsidRDefault="006D61EE">
          <w:pPr>
            <w:spacing w:line="324" w:lineRule="auto"/>
            <w:ind w:firstLine="480"/>
            <w:rPr>
              <w:rFonts w:ascii="宋体" w:hAnsi="宋体"/>
              <w:szCs w:val="21"/>
            </w:rPr>
          </w:pPr>
          <w:r w:rsidRPr="00256426">
            <w:rPr>
              <w:rFonts w:ascii="宋体" w:hAnsi="宋体" w:hint="eastAsia"/>
              <w:szCs w:val="21"/>
            </w:rPr>
            <w:t>本基金投资于标的指数成份股和备选成份股的资产比例不低于非现金基金资产的80%，且不低于基金资产净值的90%。本基金每个交易日日终在扣除股指期货合约、国债期货合约和股票期权合约需缴纳的交易保证金后，本基金应当保持不低于交易保证金一倍的现金，其中现金不包括结算备付金、存出保证金、应收申购款等。</w:t>
          </w:r>
        </w:p>
        <w:p w14:paraId="60581E83" w14:textId="77777777" w:rsidR="00BE664B" w:rsidRPr="00256426" w:rsidRDefault="006D61EE">
          <w:pPr>
            <w:spacing w:line="324" w:lineRule="auto"/>
            <w:ind w:firstLine="480"/>
            <w:rPr>
              <w:rFonts w:ascii="宋体" w:hAnsi="宋体"/>
              <w:szCs w:val="21"/>
            </w:rPr>
          </w:pPr>
          <w:r w:rsidRPr="00256426">
            <w:rPr>
              <w:rFonts w:ascii="宋体" w:hAnsi="宋体" w:hint="eastAsia"/>
              <w:szCs w:val="21"/>
            </w:rPr>
            <w:t>如法律法规或中国证监会变更投资品种的投资比例限制，基金管理人在履行适当程序后，可以调整上述投资品种的投资比例。</w:t>
          </w:r>
        </w:p>
        <w:p w14:paraId="2F976A92" w14:textId="77777777" w:rsidR="00BE664B" w:rsidRPr="00256426" w:rsidRDefault="006D61EE">
          <w:pPr>
            <w:spacing w:line="324" w:lineRule="auto"/>
            <w:ind w:firstLine="480"/>
            <w:rPr>
              <w:rFonts w:ascii="宋体" w:hAnsi="宋体"/>
              <w:szCs w:val="21"/>
            </w:rPr>
          </w:pPr>
          <w:r w:rsidRPr="00256426">
            <w:rPr>
              <w:rFonts w:ascii="宋体" w:hAnsi="宋体" w:hint="eastAsia"/>
              <w:szCs w:val="21"/>
            </w:rPr>
            <w:t xml:space="preserve">（2）根据法律法规的规定及《基金合同》的约定，本基金投资组合遵循以下投资限制： </w:t>
          </w:r>
        </w:p>
        <w:p w14:paraId="5EE03ADA"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1）本基金投资于标的指数成份股和备选成份股的资产比例不低于非现金基金资产的80%，且不低于基金资产净值的90%；</w:t>
          </w:r>
        </w:p>
        <w:p w14:paraId="5B3EB8E7"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2）本基金投资于同一原始权益人的各类资产支持证券的比例，不得超过基金资产净值的10%；</w:t>
          </w:r>
        </w:p>
        <w:p w14:paraId="10484B7D"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3）本基金持有的全部资产支持证券，其市值不得超过基金资产净值的20%；</w:t>
          </w:r>
        </w:p>
        <w:p w14:paraId="4084BE85"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4）本基金持有的同一（指同一信用级别）资产支持证券的比例，不得超过该资产支持证券规模的10%；</w:t>
          </w:r>
        </w:p>
        <w:p w14:paraId="3F8DD26D"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5）本基金管理人管理的全部基金投资于同一原始权益人的各类资产支持证券，不得超过其各类资产支持证券合计规模的10%；</w:t>
          </w:r>
        </w:p>
        <w:p w14:paraId="3ECE7ED5"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lastRenderedPageBreak/>
            <w:t>6）本基金应投资于信用级别评级为BBB以上（含BBB）的资产支持证券。基金持有资产支持证券期间，如果其信用等级下降、不再符合投资标准，应在评级报告发布之日起3个月内予以全部卖出；</w:t>
          </w:r>
        </w:p>
        <w:p w14:paraId="12E4860D"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7）基金财产参与股票发行申购时，本基金所申报的金额不超过本基金的总资产，本基金所申报的股票数量不超过拟发行股票公司本次发行股票的总量；</w:t>
          </w:r>
        </w:p>
        <w:p w14:paraId="63F75DF0"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8）本基金参与国债期货、股指期货、股票期权交易，需遵守下列投资比例限制：</w:t>
          </w:r>
        </w:p>
        <w:p w14:paraId="23DBA964"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①本基金在任何交易日日终，持有的买入股指期货合约价值不得超过基金资产净值的10%；</w:t>
          </w:r>
        </w:p>
        <w:p w14:paraId="3CFE15B4"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②本基金在任何交易日日终，持有的买入股指期货及国债期货合约价值与有价证券市值之和，不得超过基金资产净值的100%，其中，有价证券指股票、债券（不含到期日在一年以内的政府债券）、资产支持证券、买入返售金融资产（不含质押式回购）等；</w:t>
          </w:r>
        </w:p>
        <w:p w14:paraId="7A9372F4"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③本基金在任何交易日日终，持有的卖出股指期货合约价值不得超过基金持有的股票总市值的20%；本基金在任何交易日内交易（不包括平仓）的股指期货合约的成交金额不得超过上一交易日基金资产净值的20%；</w:t>
          </w:r>
        </w:p>
        <w:p w14:paraId="05ADEF4F"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④本基金所持有的股票市值和买入、卖出股指期货合约价值，合计（轧差计算）占基金资产的比例应当符合《基金合同》关于股票投资比例的有关规定；每个交易日日终在扣除股指期货合约、国债期货合约和股票期权合约需缴纳的交易保证金后，应当保持不低于交易保证金一倍的现金，其中现金不包括结算备付金、存出保证金、应收申购款等；</w:t>
          </w:r>
        </w:p>
        <w:p w14:paraId="7CC25621"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⑤本基金在任何交易日日终，持有的买入国债期货合约价值，不得超过基金资产净值的15%；</w:t>
          </w:r>
        </w:p>
        <w:p w14:paraId="466F252D"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⑥本基金在任何交易日日终，持有的卖出国债期货合约价值不得超过基金持有的债券总市值的30%；本基金在任何交易日内交易（不包括平仓）的国债期货合约的成交金额不得超过上一交易日基金资产净值的30%；</w:t>
          </w:r>
        </w:p>
        <w:p w14:paraId="30F20C7C"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⑦本基金所持有的债券（不含到期日在一年以内的政府债券）市值和买入、卖出国债期货合约价值，合计（轧差计算）应当符合基金合同关于债券投资比例的有关约定；</w:t>
          </w:r>
        </w:p>
        <w:p w14:paraId="50D5C26B"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⑧本基金参与股票期权交易，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w:t>
          </w:r>
          <w:r w:rsidRPr="00256426">
            <w:rPr>
              <w:rFonts w:ascii="宋体" w:hAnsi="宋体" w:hint="eastAsia"/>
              <w:bCs/>
              <w:szCs w:val="21"/>
            </w:rPr>
            <w:lastRenderedPageBreak/>
            <w:t>金的现金等价物；未平仓的期权合约面值不得超过基金资产净值的20%。其中，合约面值按照行权价乘以合约乘数计算；</w:t>
          </w:r>
        </w:p>
        <w:p w14:paraId="339066C0"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9）本基金参与融资的，每个交易日日终，本基金持有的融资买入股票与其他有价证券市值之和，不得超过基金资产净值的95%；</w:t>
          </w:r>
        </w:p>
        <w:p w14:paraId="45C2B276"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10）本基金参与转融通证券出借业务的，须符合以下限制：</w:t>
          </w:r>
        </w:p>
        <w:p w14:paraId="5945231F"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①参与转融通证券出借业务的资产不得超过基金资产净值的30%，其中出借期限在10个交易日以上的出借证券应纳入《流动性风险管理规定》所述流动性受限证券的范围；</w:t>
          </w:r>
        </w:p>
        <w:p w14:paraId="4C613653"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②参与出借业务的单只证券不得超过基金持有该证券总量的30%；</w:t>
          </w:r>
        </w:p>
        <w:p w14:paraId="486DF4BB"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③证券出借的平均剩余期限不得超过30天，平均剩余期限按市值加权平均计算；</w:t>
          </w:r>
        </w:p>
        <w:p w14:paraId="3D5276F6"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④最近6个月内日均基金资产净值不得低于2亿元；</w:t>
          </w:r>
        </w:p>
        <w:p w14:paraId="1FAA8AB8"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11）本基金基金资产总值不超过基金资产净值的140%；</w:t>
          </w:r>
        </w:p>
        <w:p w14:paraId="6C987607"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12）本基金主动投资于流动性受限资产的市值合计不得超过该基金资产净值的15%；因证券/期货市场波动、上市公司股票停牌、基金规模变动等基金管理人之外的因素致使基金不符合该比例限制的，基金管理人不得主动新增流动性受限资产的投资；</w:t>
          </w:r>
        </w:p>
        <w:p w14:paraId="2FF4EBCC"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13）本基金与私募类证券资管产品及中国证监会认定的其他主体为交易对手开展逆回购交易的，可接受质押品的资质要求应当与基金合同约定的投资范围保持一致；</w:t>
          </w:r>
        </w:p>
        <w:p w14:paraId="6206B152"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14）本基金投资存托凭证的比例限制依照境内上市交易的股票执行，与境内上市交易的股票合并计算；</w:t>
          </w:r>
        </w:p>
        <w:p w14:paraId="35CD8A2E"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15）法律法规及中国证监会规定的和《基金合同》约定的其他投资限制。</w:t>
          </w:r>
        </w:p>
        <w:p w14:paraId="293AD610"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除上述6）、10）、12）、13）情形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及法律法规另有规定的除外。</w:t>
          </w:r>
        </w:p>
        <w:p w14:paraId="5132E500"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本基金参与转融通证券出借业务的，因证券/期货市场波动、证券发行人合并、基金规模变动等基金管理人之外的因素致使基金投资不符合上述第10）项规定，基金管理人不得新增出借业务。</w:t>
          </w:r>
        </w:p>
        <w:p w14:paraId="28880BE4"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基金管理人应当自基金合同生效之日起6个月内使基金的投资组合比例符合基金合同</w:t>
          </w:r>
          <w:r w:rsidRPr="00256426">
            <w:rPr>
              <w:rFonts w:ascii="宋体" w:hAnsi="宋体" w:hint="eastAsia"/>
              <w:bCs/>
              <w:szCs w:val="21"/>
            </w:rPr>
            <w:lastRenderedPageBreak/>
            <w:t>的有关约定。在上述期间内，本基金的投资范围、投资策略应当符合基金合同的约定。基金托管人对基金的投资的监督与检查自基金合同生效之日起开始。</w:t>
          </w:r>
        </w:p>
        <w:p w14:paraId="063CE9F8" w14:textId="77777777" w:rsidR="00BE664B" w:rsidRPr="00256426" w:rsidRDefault="006D61EE">
          <w:pPr>
            <w:spacing w:after="120" w:line="440" w:lineRule="exact"/>
            <w:ind w:firstLineChars="200" w:firstLine="420"/>
            <w:rPr>
              <w:rFonts w:ascii="宋体" w:hAnsi="宋体"/>
              <w:bCs/>
              <w:szCs w:val="21"/>
            </w:rPr>
          </w:pPr>
          <w:r w:rsidRPr="00256426">
            <w:rPr>
              <w:rFonts w:ascii="宋体" w:hAnsi="宋体" w:hint="eastAsia"/>
              <w:bCs/>
              <w:szCs w:val="21"/>
            </w:rPr>
            <w:t>如果法律法规或监管部门对上述投资组合比例进行变更的，以变更后的规定为准。法律法规或监管部门取消上述限制，如适用于本基金，基金管理人在履行适当程序后，则本基金不再受相关限制。</w:t>
          </w:r>
        </w:p>
        <w:p w14:paraId="69E89526" w14:textId="77777777" w:rsidR="00BE664B" w:rsidRPr="00256426" w:rsidRDefault="006D61EE">
          <w:pPr>
            <w:spacing w:after="120" w:line="440" w:lineRule="exact"/>
            <w:ind w:firstLineChars="200" w:firstLine="420"/>
            <w:rPr>
              <w:rFonts w:ascii="宋体" w:hAnsi="宋体"/>
              <w:szCs w:val="21"/>
            </w:rPr>
          </w:pPr>
          <w:r w:rsidRPr="00256426">
            <w:rPr>
              <w:rFonts w:ascii="宋体" w:hAnsi="宋体" w:hint="eastAsia"/>
              <w:szCs w:val="21"/>
            </w:rPr>
            <w:t xml:space="preserve">3、基金托管人根据有关法律法规的规定及《基金合同》的约定对下述基金投资禁止行为进行监督： </w:t>
          </w:r>
        </w:p>
        <w:p w14:paraId="1AAECCA4" w14:textId="77777777" w:rsidR="00BE664B" w:rsidRPr="00256426" w:rsidRDefault="006D61EE">
          <w:pPr>
            <w:spacing w:line="360" w:lineRule="auto"/>
            <w:ind w:left="1" w:firstLineChars="225" w:firstLine="473"/>
            <w:rPr>
              <w:rFonts w:ascii="宋体" w:hAnsi="宋体"/>
              <w:szCs w:val="21"/>
            </w:rPr>
          </w:pPr>
          <w:bookmarkStart w:id="12" w:name="_Hlk130755720"/>
          <w:r w:rsidRPr="00256426">
            <w:rPr>
              <w:rFonts w:ascii="宋体" w:hAnsi="宋体" w:hint="eastAsia"/>
              <w:szCs w:val="21"/>
            </w:rPr>
            <w:t>根据法律法规的规定及《基金合同》的约定，本基金禁止从事下列行为：</w:t>
          </w:r>
        </w:p>
        <w:p w14:paraId="3EED7064"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（1）承销证券；</w:t>
          </w:r>
        </w:p>
        <w:p w14:paraId="35FD8ABD"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（2）</w:t>
          </w:r>
          <w:r w:rsidRPr="00256426">
            <w:rPr>
              <w:rFonts w:ascii="宋体" w:hAnsi="宋体" w:hint="eastAsia"/>
              <w:szCs w:val="21"/>
            </w:rPr>
            <w:t>违反规定</w:t>
          </w:r>
          <w:r w:rsidRPr="00256426">
            <w:rPr>
              <w:rFonts w:ascii="宋体" w:hAnsi="宋体"/>
              <w:szCs w:val="21"/>
            </w:rPr>
            <w:t>向他人贷款或者提供担保；</w:t>
          </w:r>
        </w:p>
        <w:p w14:paraId="5AC04967"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（3）从事承担无限责任的投资；</w:t>
          </w:r>
        </w:p>
        <w:p w14:paraId="1DCCDEF8"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（4）买卖其他基金份额，</w:t>
          </w:r>
          <w:r w:rsidRPr="00256426">
            <w:rPr>
              <w:rFonts w:ascii="宋体" w:hAnsi="宋体"/>
              <w:bCs/>
              <w:szCs w:val="21"/>
            </w:rPr>
            <w:t>但</w:t>
          </w:r>
          <w:r w:rsidRPr="00256426">
            <w:rPr>
              <w:rFonts w:ascii="宋体" w:hAnsi="宋体" w:hint="eastAsia"/>
              <w:bCs/>
              <w:szCs w:val="21"/>
            </w:rPr>
            <w:t>法律法规或</w:t>
          </w:r>
          <w:r w:rsidRPr="00256426">
            <w:rPr>
              <w:rFonts w:ascii="宋体" w:hAnsi="宋体" w:hint="eastAsia"/>
              <w:szCs w:val="21"/>
            </w:rPr>
            <w:t>中国证监会</w:t>
          </w:r>
          <w:r w:rsidRPr="00256426">
            <w:rPr>
              <w:rFonts w:ascii="宋体" w:hAnsi="宋体"/>
              <w:szCs w:val="21"/>
            </w:rPr>
            <w:t>另有规定的除外；</w:t>
          </w:r>
        </w:p>
        <w:p w14:paraId="57928ECF"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（5）向其基金管理人、基金托管人出资；</w:t>
          </w:r>
        </w:p>
        <w:p w14:paraId="2C7D7650"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（6）从事内幕交易、操纵证券交易价格及其他不正当的证券交易活动；</w:t>
          </w:r>
        </w:p>
        <w:p w14:paraId="6430B01B" w14:textId="77777777" w:rsidR="00BE664B" w:rsidRPr="00256426" w:rsidRDefault="006D61EE">
          <w:pPr>
            <w:spacing w:line="360" w:lineRule="auto"/>
            <w:ind w:left="1" w:firstLineChars="225" w:firstLine="473"/>
            <w:rPr>
              <w:rFonts w:ascii="宋体" w:hAnsi="宋体"/>
              <w:szCs w:val="21"/>
            </w:rPr>
          </w:pPr>
          <w:r w:rsidRPr="00256426">
            <w:rPr>
              <w:rFonts w:ascii="宋体" w:hAnsi="宋体"/>
              <w:szCs w:val="21"/>
            </w:rPr>
            <w:t>（7）法律</w:t>
          </w:r>
          <w:r w:rsidRPr="00256426">
            <w:rPr>
              <w:rFonts w:ascii="宋体" w:hAnsi="宋体" w:hint="eastAsia"/>
              <w:szCs w:val="21"/>
            </w:rPr>
            <w:t>、行政</w:t>
          </w:r>
          <w:r w:rsidRPr="00256426">
            <w:rPr>
              <w:rFonts w:ascii="宋体" w:hAnsi="宋体"/>
              <w:szCs w:val="21"/>
            </w:rPr>
            <w:t>法规</w:t>
          </w:r>
          <w:r w:rsidRPr="00256426">
            <w:rPr>
              <w:rFonts w:ascii="宋体" w:hAnsi="宋体" w:hint="eastAsia"/>
              <w:szCs w:val="21"/>
            </w:rPr>
            <w:t>和</w:t>
          </w:r>
          <w:r w:rsidRPr="00256426">
            <w:rPr>
              <w:rFonts w:ascii="宋体" w:hAnsi="宋体"/>
              <w:szCs w:val="21"/>
            </w:rPr>
            <w:t>中国证监会规定禁止的其他活动</w:t>
          </w:r>
          <w:r w:rsidRPr="00256426">
            <w:rPr>
              <w:rFonts w:ascii="宋体" w:hAnsi="宋体" w:hint="eastAsia"/>
              <w:szCs w:val="21"/>
            </w:rPr>
            <w:t>。</w:t>
          </w:r>
        </w:p>
        <w:p w14:paraId="3AE0DBDE" w14:textId="77777777" w:rsidR="00BE664B" w:rsidRPr="00256426" w:rsidRDefault="006D61EE">
          <w:pPr>
            <w:spacing w:line="360" w:lineRule="auto"/>
            <w:ind w:left="1" w:firstLineChars="225" w:firstLine="473"/>
            <w:rPr>
              <w:rFonts w:ascii="宋体" w:hAnsi="宋体"/>
              <w:szCs w:val="21"/>
            </w:rPr>
          </w:pPr>
          <w:bookmarkStart w:id="13" w:name="_Hlk130755786"/>
          <w:bookmarkStart w:id="14" w:name="_Hlk130755881"/>
          <w:r w:rsidRPr="00256426">
            <w:rPr>
              <w:rFonts w:ascii="宋体" w:hAnsi="宋体" w:hint="eastAsia"/>
              <w:szCs w:val="21"/>
            </w:rPr>
            <w:t>法律、行政法规或监管部门取消</w:t>
          </w:r>
          <w:bookmarkStart w:id="15" w:name="_Hlk130755822"/>
          <w:r w:rsidRPr="00256426">
            <w:rPr>
              <w:rFonts w:ascii="宋体" w:hAnsi="宋体" w:hint="eastAsia"/>
              <w:szCs w:val="21"/>
            </w:rPr>
            <w:t>或调整</w:t>
          </w:r>
          <w:bookmarkEnd w:id="15"/>
          <w:r w:rsidRPr="00256426">
            <w:rPr>
              <w:rFonts w:ascii="宋体" w:hAnsi="宋体" w:hint="eastAsia"/>
              <w:szCs w:val="21"/>
            </w:rPr>
            <w:t>上述禁止性规定，如适用于本基金，基金管理人在履行适当程序后，则本基金投资不再受相关限制或按调整后的规定执行</w:t>
          </w:r>
          <w:bookmarkEnd w:id="13"/>
          <w:r w:rsidRPr="00256426">
            <w:rPr>
              <w:rFonts w:ascii="宋体" w:hAnsi="宋体" w:hint="eastAsia"/>
              <w:szCs w:val="21"/>
            </w:rPr>
            <w:t>。</w:t>
          </w:r>
          <w:bookmarkEnd w:id="11"/>
          <w:bookmarkEnd w:id="12"/>
          <w:bookmarkEnd w:id="14"/>
        </w:p>
        <w:p w14:paraId="5F5FA83E" w14:textId="77777777" w:rsidR="00BE664B" w:rsidRPr="00256426" w:rsidRDefault="006D61EE">
          <w:pPr>
            <w:spacing w:line="440" w:lineRule="exact"/>
            <w:ind w:firstLine="397"/>
            <w:rPr>
              <w:rFonts w:ascii="宋体" w:hAnsi="宋体"/>
              <w:szCs w:val="21"/>
            </w:rPr>
          </w:pPr>
          <w:r w:rsidRPr="00256426">
            <w:rPr>
              <w:rFonts w:ascii="宋体" w:hAnsi="宋体" w:cs="宋体" w:hint="eastAsia"/>
              <w:szCs w:val="21"/>
            </w:rPr>
            <w:t>4、基金托管人依据有关法律法规的规定和《基金合同》的约定对于基金关联投资限制进行监督。</w:t>
          </w:r>
        </w:p>
        <w:p w14:paraId="73C62F22" w14:textId="77777777" w:rsidR="00BE664B" w:rsidRPr="00256426" w:rsidRDefault="006D61EE">
          <w:pPr>
            <w:spacing w:after="120" w:line="440" w:lineRule="exact"/>
            <w:ind w:firstLineChars="200" w:firstLine="420"/>
            <w:rPr>
              <w:rFonts w:ascii="宋体" w:hAnsi="宋体"/>
              <w:szCs w:val="21"/>
            </w:rPr>
          </w:pPr>
          <w:r w:rsidRPr="00256426">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0B18AD"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5、基金托管人</w:t>
          </w:r>
          <w:r w:rsidRPr="00256426">
            <w:rPr>
              <w:rFonts w:ascii="宋体" w:hAnsi="宋体" w:cs="宋体" w:hint="eastAsia"/>
              <w:szCs w:val="21"/>
            </w:rPr>
            <w:t>依据有关法律法规的规定和《基金合同》的约定</w:t>
          </w:r>
          <w:r w:rsidRPr="00256426">
            <w:rPr>
              <w:rFonts w:ascii="宋体" w:hAnsi="宋体" w:hint="eastAsia"/>
              <w:szCs w:val="21"/>
            </w:rPr>
            <w:t>对基金管理人参与银行间债券市场进行监督。</w:t>
          </w:r>
        </w:p>
        <w:p w14:paraId="65BE58EC"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基金托管人根据基金管理人提供的银行间债券市场交易对手名单进行监督。基金管理人</w:t>
          </w:r>
          <w:r w:rsidRPr="00256426">
            <w:rPr>
              <w:rFonts w:ascii="宋体" w:hAnsi="宋体" w:hint="eastAsia"/>
              <w:szCs w:val="21"/>
            </w:rPr>
            <w:lastRenderedPageBreak/>
            <w:t>有责任控制交易对手的资信风险，由于交易对手的资信风险引起的损失，基金管理人应当负责向相关责任人追偿。</w:t>
          </w:r>
        </w:p>
        <w:p w14:paraId="526638CA"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6、基金托管人依据有关法律法规的规定和《基金合同》的约定，对基金银行存款业务进行监督。</w:t>
          </w:r>
        </w:p>
        <w:p w14:paraId="369D7C2B" w14:textId="77777777" w:rsidR="00BE664B" w:rsidRPr="00256426" w:rsidRDefault="006D61EE">
          <w:pPr>
            <w:spacing w:line="440" w:lineRule="exact"/>
            <w:ind w:firstLineChars="215" w:firstLine="451"/>
            <w:rPr>
              <w:rFonts w:ascii="宋体" w:hAnsi="宋体"/>
              <w:szCs w:val="21"/>
            </w:rPr>
          </w:pPr>
          <w:r w:rsidRPr="00256426">
            <w:rPr>
              <w:rFonts w:ascii="宋体" w:hAnsi="宋体" w:hint="eastAsia"/>
              <w:szCs w:val="21"/>
            </w:rPr>
            <w:t>基金管理人应当加强对基金投资银行存款风险的评估与研究，严格测算与控制投资银行存款的风险敞口，针对不同类型存款银行建立相关投资限制制度。对于基金投资的银行存款，由于存款银行发生信用风险事件而造成损失时，先由基金管理人负责赔偿，之后有权要求相关责任人进行赔偿。如果基金托管人在运作过程中遵循</w:t>
          </w:r>
          <w:r w:rsidRPr="00256426">
            <w:rPr>
              <w:rFonts w:ascii="宋体" w:hAnsi="宋体" w:cs="宋体" w:hint="eastAsia"/>
              <w:szCs w:val="21"/>
            </w:rPr>
            <w:t>有关法律法规的规定和《基金合同》的约定</w:t>
          </w:r>
          <w:r w:rsidRPr="00256426">
            <w:rPr>
              <w:rFonts w:ascii="宋体" w:hAnsi="宋体" w:hint="eastAsia"/>
              <w:szCs w:val="21"/>
            </w:rPr>
            <w:t>监督流程，则对于由于存款银行信用风险引起的损失，不承担赔偿责任。</w:t>
          </w:r>
        </w:p>
        <w:p w14:paraId="52B14ED8" w14:textId="77777777" w:rsidR="00BE664B" w:rsidRPr="00256426" w:rsidRDefault="006D61EE">
          <w:pPr>
            <w:spacing w:line="440" w:lineRule="exact"/>
            <w:ind w:firstLineChars="215" w:firstLine="451"/>
            <w:rPr>
              <w:rFonts w:ascii="宋体" w:hAnsi="宋体"/>
              <w:szCs w:val="21"/>
            </w:rPr>
          </w:pPr>
          <w:r w:rsidRPr="00256426">
            <w:rPr>
              <w:rFonts w:ascii="宋体" w:hAnsi="宋体" w:hint="eastAsia"/>
              <w:szCs w:val="21"/>
            </w:rPr>
            <w:t>7、基金托管人对基金投资流通受限证券的监督</w:t>
          </w:r>
        </w:p>
        <w:p w14:paraId="772A8A69" w14:textId="77777777" w:rsidR="00BE664B" w:rsidRPr="00256426" w:rsidRDefault="006D61EE">
          <w:pPr>
            <w:widowControl/>
            <w:spacing w:line="360" w:lineRule="auto"/>
            <w:ind w:firstLineChars="200" w:firstLine="420"/>
            <w:jc w:val="left"/>
            <w:rPr>
              <w:rFonts w:ascii="宋体" w:hAnsi="宋体"/>
              <w:szCs w:val="21"/>
            </w:rPr>
          </w:pPr>
          <w:r w:rsidRPr="00256426">
            <w:rPr>
              <w:rFonts w:ascii="宋体" w:hAnsi="宋体" w:hint="eastAsia"/>
              <w:szCs w:val="21"/>
            </w:rPr>
            <w:t>如下所指“流通受限证券”与本协议以及基金合同所指“流动性受限资产”定义存在不同。就流动性受限资产定义，请参照基金合同的“第二部分 释义”部分。</w:t>
          </w:r>
        </w:p>
        <w:p w14:paraId="360CC51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22F219B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CD2305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66955AC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对本基金因投资流通受限证券导致的流动性风险，基金托管人不承担任何责任。如因基金管理人原因导致本基金出现损失的，基金托管人不承担任何责任。</w:t>
          </w:r>
        </w:p>
        <w:p w14:paraId="0AC8C16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（3）基金管理人应在基金投资非公开发行股票后两个交易日内，在中国证监会规定媒</w:t>
          </w:r>
          <w:r w:rsidRPr="00256426">
            <w:rPr>
              <w:rFonts w:ascii="宋体" w:hAnsi="宋体" w:hint="eastAsia"/>
              <w:szCs w:val="21"/>
            </w:rPr>
            <w:lastRenderedPageBreak/>
            <w:t>介披露所投资非公开发行股票的名称、数量、总成本、账面价值，以及总成本和账面价值占基金资产净值的比例、锁定期等信息。</w:t>
          </w:r>
        </w:p>
        <w:p w14:paraId="52B0C4A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6275A0B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如基金管理人未遵守相关制度、流动性风险处置方案以及投资额度和比例限制要求，导致基金出现风险使基金托管人承担连带赔偿责任的，若基金托管人此前已切实履行监督职责的，基金管理人应赔偿基金托管人由此遭受的损失。</w:t>
          </w:r>
        </w:p>
        <w:p w14:paraId="55A2BEE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5F838A6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1）中国证监会批准发行非公开发行股票的批准文件。</w:t>
          </w:r>
        </w:p>
        <w:p w14:paraId="54605D8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2）有关非公开发行股票的发行数量、发行价格、锁定期等发行资料。</w:t>
          </w:r>
        </w:p>
        <w:p w14:paraId="0FF0663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3）基金拟认购的数量、价格、总成本、账面价值。</w:t>
          </w:r>
        </w:p>
        <w:p w14:paraId="148E674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4）该基金投资流通受限证券的投资额度和投资比例控制。</w:t>
          </w:r>
        </w:p>
        <w:p w14:paraId="361E09EE"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5）</w:t>
          </w:r>
          <w:r w:rsidRPr="00256426">
            <w:rPr>
              <w:rFonts w:ascii="宋体" w:hAnsi="宋体" w:cs="宋体" w:hint="eastAsia"/>
              <w:color w:val="000000"/>
              <w:szCs w:val="21"/>
            </w:rPr>
            <w:t>基金托管人应按照《关于基金投资非公开发行股票等流通受限证券有关问题的通知》规定，对基金管理人是否遵守法律法规进行监督，并审核基金管理人提供的有关书面信息。</w:t>
          </w:r>
          <w:r w:rsidRPr="00256426">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14:paraId="396FCD32"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111FD9EC" w14:textId="77777777" w:rsidR="00BE664B" w:rsidRPr="00256426" w:rsidRDefault="006D61EE">
          <w:pPr>
            <w:widowControl/>
            <w:spacing w:line="360" w:lineRule="auto"/>
            <w:ind w:firstLineChars="200" w:firstLine="420"/>
            <w:jc w:val="left"/>
            <w:rPr>
              <w:rFonts w:ascii="宋体" w:hAnsi="宋体"/>
              <w:szCs w:val="21"/>
            </w:rPr>
          </w:pPr>
          <w:r w:rsidRPr="00256426">
            <w:rPr>
              <w:rFonts w:ascii="宋体" w:hAnsi="宋体" w:hint="eastAsia"/>
              <w:szCs w:val="21"/>
            </w:rPr>
            <w:t>(5)相关法律法规对基金投资流通受限证券有新规定的，从其规定。</w:t>
          </w:r>
        </w:p>
        <w:p w14:paraId="0DF7F5A6"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8、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人原因导</w:t>
          </w:r>
          <w:r w:rsidRPr="00256426">
            <w:rPr>
              <w:rFonts w:ascii="宋体" w:hAnsi="宋体" w:hint="eastAsia"/>
              <w:szCs w:val="21"/>
            </w:rPr>
            <w:lastRenderedPageBreak/>
            <w:t>致基金出现损失的，基金托管人不承担任何责任。</w:t>
          </w:r>
        </w:p>
        <w:p w14:paraId="7C979CA5"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基金管理人管理的基金在投资中期票据前，基金管理人须根据法律、法规、监管部门的规定，制定严格的关于投资中期票据的风险控制制度和流动性风险处置预案，基金管理人在此承诺将严格执行该风险控制制度和流动性风险处置预案。</w:t>
          </w:r>
        </w:p>
        <w:p w14:paraId="5F6160BF" w14:textId="77777777" w:rsidR="00BE664B" w:rsidRPr="00256426" w:rsidRDefault="006D61EE">
          <w:pPr>
            <w:spacing w:after="120" w:line="360" w:lineRule="auto"/>
            <w:ind w:firstLineChars="200" w:firstLine="420"/>
            <w:rPr>
              <w:rFonts w:ascii="宋体" w:hAnsi="宋体"/>
              <w:szCs w:val="21"/>
            </w:rPr>
          </w:pPr>
          <w:bookmarkStart w:id="16" w:name="_Toc382819074"/>
          <w:r w:rsidRPr="00256426">
            <w:rPr>
              <w:rFonts w:ascii="宋体" w:hAnsi="宋体" w:hint="eastAsia"/>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6"/>
        </w:p>
        <w:p w14:paraId="35C97480" w14:textId="77777777" w:rsidR="00BE664B" w:rsidRPr="00256426" w:rsidRDefault="006D61EE">
          <w:pPr>
            <w:spacing w:after="120" w:line="360" w:lineRule="auto"/>
            <w:ind w:firstLineChars="200" w:firstLine="420"/>
            <w:rPr>
              <w:rFonts w:ascii="宋体" w:hAnsi="宋体"/>
              <w:szCs w:val="21"/>
            </w:rPr>
          </w:pPr>
          <w:bookmarkStart w:id="17" w:name="_Toc382819075"/>
          <w:r w:rsidRPr="00256426">
            <w:rPr>
              <w:rFonts w:ascii="宋体" w:hAnsi="宋体" w:hint="eastAsia"/>
              <w:szCs w:val="21"/>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7"/>
        </w:p>
        <w:p w14:paraId="0C8728A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382FFD9D"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2421538B"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D8EB75E"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571D49A5"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基金托管人发现基金管理人有重大违规行为，应立即报告中国证监会，同时通知基金管理人限期纠正。</w:t>
          </w:r>
        </w:p>
        <w:p w14:paraId="199F1722" w14:textId="77777777" w:rsidR="00BE664B" w:rsidRPr="00256426" w:rsidRDefault="006D61EE">
          <w:pPr>
            <w:spacing w:line="440" w:lineRule="exact"/>
            <w:ind w:firstLineChars="200" w:firstLine="420"/>
            <w:rPr>
              <w:rFonts w:ascii="宋体" w:hAnsi="宋体"/>
              <w:szCs w:val="21"/>
            </w:rPr>
          </w:pPr>
          <w:r w:rsidRPr="00256426">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747452D" w14:textId="77777777" w:rsidR="00BE664B" w:rsidRPr="00256426" w:rsidRDefault="006D61EE">
          <w:pPr>
            <w:spacing w:beforeLines="100" w:before="312" w:afterLines="100" w:after="312" w:line="240" w:lineRule="atLeast"/>
            <w:jc w:val="center"/>
            <w:outlineLvl w:val="0"/>
            <w:rPr>
              <w:rFonts w:ascii="宋体" w:hAnsi="宋体"/>
              <w:b/>
              <w:sz w:val="24"/>
            </w:rPr>
          </w:pPr>
          <w:bookmarkStart w:id="18" w:name="_Toc382819076"/>
          <w:r w:rsidRPr="00256426">
            <w:rPr>
              <w:rFonts w:ascii="宋体" w:hAnsi="宋体" w:hint="eastAsia"/>
              <w:b/>
              <w:sz w:val="24"/>
            </w:rPr>
            <w:lastRenderedPageBreak/>
            <w:t>三、基金管理人对基金托管人的业务核查</w:t>
          </w:r>
          <w:bookmarkEnd w:id="18"/>
        </w:p>
        <w:p w14:paraId="5435904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对基金托管人履行托管职责情况进行核查，核查事项包括但不限于基金托管人是否安全保管基金财产、是否分别开设基金财产的资金账户、证券账户和期货结算账户及投资所需其他账户、是否复核基金管理人计算的基金资产净值和基金份额净值、是否根据基金管理人指令办理清算交收、进行相关信息披露和监督基金投资运作等行为。</w:t>
          </w:r>
        </w:p>
        <w:p w14:paraId="25EE130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95D7FD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基金托管人应积极配合基金管理人的核查行为，包括但不限于：提交相关资料以供基金管理人核查托管财产的完整性和真实性，在规定时间内答复基金管理人并改正。</w:t>
          </w:r>
        </w:p>
        <w:p w14:paraId="52FF0638" w14:textId="77777777" w:rsidR="00BE664B" w:rsidRPr="00256426" w:rsidRDefault="006D61EE">
          <w:pPr>
            <w:spacing w:line="360" w:lineRule="auto"/>
            <w:ind w:firstLineChars="200" w:firstLine="420"/>
            <w:rPr>
              <w:rFonts w:ascii="宋体" w:hAnsi="宋体"/>
              <w:szCs w:val="21"/>
            </w:rPr>
          </w:pPr>
          <w:bookmarkStart w:id="19" w:name="_Toc382818598"/>
          <w:bookmarkStart w:id="20" w:name="_Toc382819077"/>
          <w:r w:rsidRPr="00256426">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9"/>
          <w:bookmarkEnd w:id="20"/>
        </w:p>
        <w:p w14:paraId="1C9E7062" w14:textId="77777777" w:rsidR="00BE664B" w:rsidRPr="00256426" w:rsidRDefault="006D61EE">
          <w:pPr>
            <w:spacing w:beforeLines="100" w:before="312" w:afterLines="100" w:after="312" w:line="240" w:lineRule="atLeast"/>
            <w:jc w:val="center"/>
            <w:outlineLvl w:val="0"/>
            <w:rPr>
              <w:rFonts w:ascii="宋体" w:hAnsi="宋体"/>
              <w:b/>
              <w:sz w:val="24"/>
            </w:rPr>
          </w:pPr>
          <w:bookmarkStart w:id="21" w:name="_Toc382819078"/>
          <w:bookmarkStart w:id="22" w:name="_Toc382819079"/>
          <w:r w:rsidRPr="00256426">
            <w:rPr>
              <w:rFonts w:ascii="宋体" w:hAnsi="宋体" w:hint="eastAsia"/>
              <w:b/>
              <w:sz w:val="24"/>
            </w:rPr>
            <w:t>四、基金财产保管</w:t>
          </w:r>
          <w:bookmarkEnd w:id="21"/>
        </w:p>
        <w:p w14:paraId="054A1182" w14:textId="77777777" w:rsidR="00BE664B" w:rsidRPr="00256426" w:rsidRDefault="006D61EE">
          <w:pPr>
            <w:pStyle w:val="2"/>
            <w:keepNext w:val="0"/>
            <w:keepLines w:val="0"/>
            <w:autoSpaceDE w:val="0"/>
            <w:autoSpaceDN w:val="0"/>
            <w:spacing w:before="0" w:after="0" w:line="360" w:lineRule="auto"/>
            <w:ind w:firstLineChars="150" w:firstLine="315"/>
            <w:rPr>
              <w:rFonts w:ascii="宋体" w:eastAsia="宋体" w:hAnsi="宋体"/>
              <w:b w:val="0"/>
              <w:bCs w:val="0"/>
              <w:sz w:val="21"/>
              <w:szCs w:val="21"/>
            </w:rPr>
          </w:pPr>
          <w:r w:rsidRPr="00256426">
            <w:rPr>
              <w:rFonts w:ascii="宋体" w:eastAsia="宋体" w:hAnsi="宋体" w:hint="eastAsia"/>
              <w:b w:val="0"/>
              <w:bCs w:val="0"/>
              <w:sz w:val="21"/>
              <w:szCs w:val="21"/>
            </w:rPr>
            <w:t>（一）基金财产保管的原则</w:t>
          </w:r>
          <w:bookmarkEnd w:id="22"/>
        </w:p>
        <w:p w14:paraId="058E5AA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1.基金财产应独立于基金管理人、基金托管人、证券经纪机构的固有财产。</w:t>
          </w:r>
        </w:p>
        <w:p w14:paraId="41389BE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14:paraId="33C0A6B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3.基金托管人按照规定为托管的基金财产开设资金账户、证券账户、期货结算账户及投资所需其他账户。</w:t>
          </w:r>
        </w:p>
        <w:p w14:paraId="00C9434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4.基金托管人对所托管的不同基金财产分别设置账户，与基金托管人的其他业务和其他基金的托管业务实行严格的分账管理，独立核算，确保基金财产的完整与独立。</w:t>
          </w:r>
        </w:p>
        <w:p w14:paraId="4426D17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203F61F5"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23" w:name="_Toc382819080"/>
          <w:r w:rsidRPr="00256426">
            <w:rPr>
              <w:rFonts w:ascii="宋体" w:eastAsia="宋体" w:hAnsi="宋体" w:hint="eastAsia"/>
              <w:b w:val="0"/>
              <w:bCs w:val="0"/>
              <w:sz w:val="21"/>
              <w:szCs w:val="21"/>
            </w:rPr>
            <w:t>（二）募集资金的验证</w:t>
          </w:r>
          <w:bookmarkEnd w:id="23"/>
        </w:p>
        <w:p w14:paraId="3A9DC62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募集期内销售机构按销售与服务代理协议的约定，将认购资金划入基金管理人在具有托管资格的商业银行开设的“兴证全球基金管理有限公司基金认购专户”。该账户由基金管理人开立并管理。基金募集期满，募集的基金份额总额、基金募集金额（含网下股票认购所募集的股票市值）、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由登记机构将证券过户至本基金的证券账户，并确保划入的资金与验资金额相一致。基金托管人收到有效认购资金当日以书面形式确认资金到账情况，并及时将资金到账凭证传真给基金管理人，双方进行账务处理。</w:t>
          </w:r>
        </w:p>
        <w:p w14:paraId="51C69676" w14:textId="77777777" w:rsidR="00BE664B" w:rsidRPr="00256426" w:rsidRDefault="006D61EE">
          <w:pPr>
            <w:spacing w:line="360" w:lineRule="auto"/>
            <w:ind w:firstLineChars="200" w:firstLine="420"/>
            <w:rPr>
              <w:rFonts w:ascii="宋体" w:hAnsi="宋体" w:cs="Arial"/>
              <w:szCs w:val="21"/>
            </w:rPr>
          </w:pPr>
          <w:r w:rsidRPr="00256426">
            <w:rPr>
              <w:rFonts w:ascii="宋体" w:hAnsi="宋体" w:cs="Arial" w:hint="eastAsia"/>
              <w:szCs w:val="21"/>
            </w:rPr>
            <w:t>若基金募集期限届满，未能达到基金备案的条件，由基金管理人或相关机构按规定办理退款、股票返还等事宜，基金托管人应给予必要的协助和配合。</w:t>
          </w:r>
        </w:p>
        <w:p w14:paraId="4A8708BB"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24" w:name="_Toc382819081"/>
          <w:r w:rsidRPr="00256426">
            <w:rPr>
              <w:rFonts w:ascii="宋体" w:eastAsia="宋体" w:hAnsi="宋体" w:hint="eastAsia"/>
              <w:b w:val="0"/>
              <w:bCs w:val="0"/>
              <w:sz w:val="21"/>
              <w:szCs w:val="21"/>
            </w:rPr>
            <w:t>（三）基金资产托管专户的开立和管理</w:t>
          </w:r>
          <w:bookmarkEnd w:id="24"/>
        </w:p>
        <w:p w14:paraId="3966BBE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35449D0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24493A9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资产托管专户的管理应符合《人民币银行结算账户管理办法》、《现金管理暂行条例》、《人民币利率管理规定》、《利率管理暂行规定》、《支付结算办法》以及银行业监督管理机构的其他有关规定。</w:t>
          </w:r>
        </w:p>
        <w:p w14:paraId="285A526F"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25" w:name="_Toc382819082"/>
          <w:r w:rsidRPr="00256426">
            <w:rPr>
              <w:rFonts w:ascii="宋体" w:eastAsia="宋体" w:hAnsi="宋体" w:hint="eastAsia"/>
              <w:b w:val="0"/>
              <w:bCs w:val="0"/>
              <w:sz w:val="21"/>
              <w:szCs w:val="21"/>
            </w:rPr>
            <w:lastRenderedPageBreak/>
            <w:t>（四）基金证券账户与证券交易资金账户的开设和管理</w:t>
          </w:r>
          <w:bookmarkEnd w:id="25"/>
        </w:p>
        <w:p w14:paraId="2C19250C"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基金托管人以基金托管人和本基金联名的方式在中国证券登记结算有限责任公司上海分公司/深圳分公司开立专门的证券账户。</w:t>
          </w:r>
        </w:p>
        <w:p w14:paraId="5BAF041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643CD22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基金证券账户的开立和原始开户材料的保管由基金托管人负责，账户资产的管理和运用由基金管理人负责。</w:t>
          </w:r>
        </w:p>
        <w:p w14:paraId="0C57F0C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24BDA3E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14:paraId="1A453D3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基金管理人承诺证券交易资金账户为主资金账户，不开立任何辅助资金账户；不为证券交易资金账户另行开立银行托管账户以外的其他银行账户。</w:t>
          </w:r>
        </w:p>
        <w:p w14:paraId="6D4B3E13"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rPr>
          </w:pPr>
          <w:bookmarkStart w:id="26" w:name="_Toc382819083"/>
          <w:r w:rsidRPr="00256426">
            <w:rPr>
              <w:rFonts w:ascii="宋体" w:hAnsi="宋体" w:hint="eastAsia"/>
              <w:b w:val="0"/>
              <w:sz w:val="21"/>
            </w:rPr>
            <w:t>（五）银行间市场债券托管账户和资金结算账户的开立和管理及市场准入备案</w:t>
          </w:r>
          <w:bookmarkEnd w:id="26"/>
        </w:p>
        <w:p w14:paraId="7A9954D6" w14:textId="77777777" w:rsidR="00BE664B" w:rsidRPr="00256426" w:rsidRDefault="006D61EE">
          <w:pPr>
            <w:spacing w:line="360" w:lineRule="auto"/>
            <w:ind w:firstLineChars="200" w:firstLine="420"/>
            <w:rPr>
              <w:rFonts w:ascii="宋体" w:hAnsi="宋体"/>
              <w:szCs w:val="21"/>
            </w:rPr>
          </w:pPr>
          <w:bookmarkStart w:id="27" w:name="_Toc382819084"/>
          <w:r w:rsidRPr="00256426">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7"/>
        </w:p>
        <w:p w14:paraId="67589259"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sz w:val="21"/>
            </w:rPr>
          </w:pPr>
          <w:r w:rsidRPr="00256426">
            <w:rPr>
              <w:rFonts w:ascii="宋体" w:eastAsia="宋体" w:hAnsi="宋体" w:hint="eastAsia"/>
              <w:b w:val="0"/>
              <w:bCs w:val="0"/>
              <w:sz w:val="21"/>
              <w:szCs w:val="21"/>
            </w:rPr>
            <w:t>（六）其他账户的开设和管理</w:t>
          </w:r>
        </w:p>
        <w:p w14:paraId="4BF33CDE"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4D72F700"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2、法律、法规等有关规定对相关账户的开立和管理另有规定的，从其规定办理。</w:t>
          </w:r>
        </w:p>
        <w:p w14:paraId="4E7A997C"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28" w:name="_Toc382819085"/>
          <w:r w:rsidRPr="00256426">
            <w:rPr>
              <w:rFonts w:ascii="宋体" w:eastAsia="宋体" w:hAnsi="宋体" w:hint="eastAsia"/>
              <w:b w:val="0"/>
              <w:bCs w:val="0"/>
              <w:sz w:val="21"/>
              <w:szCs w:val="21"/>
            </w:rPr>
            <w:t>（七）基金投资银行存款账户的开立和管理</w:t>
          </w:r>
          <w:bookmarkEnd w:id="28"/>
        </w:p>
        <w:p w14:paraId="505F05C2"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基金投资银行定期存款，基金管理人与基金托管人应比照相关规定，就本基金投资银行</w:t>
          </w:r>
          <w:r w:rsidRPr="00256426">
            <w:rPr>
              <w:rFonts w:ascii="宋体" w:hAnsi="宋体" w:hint="eastAsia"/>
              <w:szCs w:val="21"/>
            </w:rPr>
            <w:lastRenderedPageBreak/>
            <w:t>存款业务签订书面协议。</w:t>
          </w:r>
        </w:p>
        <w:p w14:paraId="686CC9E7"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308A885F"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存款账户必须以基金名义开立，账户名称为基金名称，存款账户开户文件上加盖预留印鉴及基金管理人公章。</w:t>
          </w:r>
        </w:p>
        <w:p w14:paraId="4D9E7C1A"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本基金投资银行存款时，基金管理人应当与存款银行签订具体存款协议，明确存款的类型、期限、利率、金额、账号、对账方式、支取方式、账户管理等细则。</w:t>
          </w:r>
        </w:p>
        <w:p w14:paraId="540BD83F"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为防范特殊情况下的流动性风险，定期存款协议中应当约定提前支取条款。</w:t>
          </w:r>
        </w:p>
        <w:p w14:paraId="6573CAD1" w14:textId="77777777" w:rsidR="00BE664B" w:rsidRPr="00256426" w:rsidRDefault="006D61EE">
          <w:pPr>
            <w:tabs>
              <w:tab w:val="left" w:pos="4680"/>
            </w:tabs>
            <w:spacing w:line="360" w:lineRule="auto"/>
            <w:ind w:firstLineChars="200" w:firstLine="420"/>
            <w:rPr>
              <w:rFonts w:ascii="宋体" w:hAnsi="宋体"/>
              <w:szCs w:val="21"/>
            </w:rPr>
          </w:pPr>
          <w:bookmarkStart w:id="29" w:name="_Toc382819086"/>
          <w:r w:rsidRPr="00256426">
            <w:rPr>
              <w:rFonts w:ascii="宋体" w:hAnsi="宋体" w:hint="eastAsia"/>
              <w:szCs w:val="21"/>
            </w:rPr>
            <w:t>基金所投资定期存款存续期间，基金管理人、基金托管人应当与存款银行建立定期对账机制，确保基金银行存款业务账目及核对的真实、准确。</w:t>
          </w:r>
          <w:bookmarkEnd w:id="29"/>
        </w:p>
        <w:p w14:paraId="26389D47"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0" w:name="_Toc382819087"/>
          <w:r w:rsidRPr="00256426">
            <w:rPr>
              <w:rFonts w:ascii="宋体" w:eastAsia="宋体" w:hAnsi="宋体" w:hint="eastAsia"/>
              <w:b w:val="0"/>
              <w:bCs w:val="0"/>
              <w:sz w:val="21"/>
              <w:szCs w:val="21"/>
            </w:rPr>
            <w:t>（八）基金财产投资的有关实物证券、银行定期存款存单等有价凭证的保管</w:t>
          </w:r>
          <w:bookmarkEnd w:id="30"/>
        </w:p>
        <w:p w14:paraId="64F66F1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5D112F21"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bCs w:val="0"/>
              <w:szCs w:val="21"/>
            </w:rPr>
          </w:pPr>
          <w:r w:rsidRPr="00256426">
            <w:rPr>
              <w:rFonts w:ascii="宋体" w:eastAsia="宋体" w:hAnsi="宋体" w:hint="eastAsia"/>
              <w:b w:val="0"/>
              <w:bCs w:val="0"/>
              <w:sz w:val="21"/>
              <w:szCs w:val="21"/>
            </w:rPr>
            <w:t>（九）与基金财产有关的重大合同的保管</w:t>
          </w:r>
        </w:p>
        <w:p w14:paraId="7749FA6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6C180D1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71BB3D3D" w14:textId="77777777" w:rsidR="00BE664B" w:rsidRPr="00256426" w:rsidRDefault="006D61EE">
          <w:pPr>
            <w:spacing w:beforeLines="100" w:before="312" w:afterLines="100" w:after="312" w:line="240" w:lineRule="atLeast"/>
            <w:jc w:val="center"/>
            <w:outlineLvl w:val="0"/>
            <w:rPr>
              <w:rFonts w:ascii="宋体" w:hAnsi="宋体"/>
              <w:b/>
              <w:sz w:val="24"/>
            </w:rPr>
          </w:pPr>
          <w:bookmarkStart w:id="31" w:name="_Toc382819088"/>
          <w:bookmarkStart w:id="32" w:name="_Toc382819089"/>
          <w:r w:rsidRPr="00256426">
            <w:rPr>
              <w:rFonts w:ascii="宋体" w:hAnsi="宋体" w:hint="eastAsia"/>
              <w:b/>
              <w:sz w:val="24"/>
            </w:rPr>
            <w:t>五、指令的发送、确认和执行</w:t>
          </w:r>
          <w:bookmarkEnd w:id="31"/>
        </w:p>
        <w:p w14:paraId="3729402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基金管理人在运用基金财产时向基金托管人发送资金划拨及其他款项付款指令，基金托管人执行基金管理人合法合规且符合本协议相关约定的指令、办理基金名下的资金往来等有关事项。</w:t>
          </w:r>
          <w:bookmarkEnd w:id="32"/>
        </w:p>
        <w:p w14:paraId="448FD14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基金管理人发送的指令包括电子指令和纸质指令。</w:t>
          </w:r>
        </w:p>
        <w:p w14:paraId="5C5D070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p>
        <w:p w14:paraId="77E2AC9E"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3" w:name="_Toc382819090"/>
          <w:r w:rsidRPr="00256426">
            <w:rPr>
              <w:rFonts w:ascii="宋体" w:eastAsia="宋体" w:hAnsi="宋体" w:hint="eastAsia"/>
              <w:b w:val="0"/>
              <w:bCs w:val="0"/>
              <w:sz w:val="21"/>
              <w:szCs w:val="21"/>
            </w:rPr>
            <w:t>（一）基金管理人对发送指令人员的书面授权</w:t>
          </w:r>
          <w:bookmarkEnd w:id="33"/>
        </w:p>
        <w:p w14:paraId="4E0521E2" w14:textId="77777777" w:rsidR="00BE664B" w:rsidRPr="00256426" w:rsidRDefault="006D61EE">
          <w:pPr>
            <w:spacing w:line="360" w:lineRule="auto"/>
            <w:ind w:firstLineChars="200" w:firstLine="420"/>
            <w:rPr>
              <w:rFonts w:ascii="宋体" w:hAnsi="宋体"/>
              <w:szCs w:val="21"/>
            </w:rPr>
          </w:pPr>
          <w:bookmarkStart w:id="34" w:name="_Toc382818601"/>
          <w:bookmarkStart w:id="35" w:name="_Toc382819091"/>
          <w:r w:rsidRPr="00256426">
            <w:rPr>
              <w:rFonts w:ascii="宋体" w:hAnsi="宋体" w:hint="eastAsia"/>
            </w:rPr>
            <w:t>基金管理人应向基金托管人提供</w:t>
          </w:r>
          <w:r w:rsidRPr="00256426">
            <w:rPr>
              <w:rFonts w:ascii="宋体" w:hAnsi="宋体" w:hint="eastAsia"/>
              <w:szCs w:val="21"/>
            </w:rPr>
            <w:t>预留印鉴和被授权人签字样本，事先</w:t>
          </w:r>
          <w:r w:rsidRPr="00256426">
            <w:rPr>
              <w:rFonts w:ascii="宋体" w:hAnsi="宋体" w:hint="eastAsia"/>
            </w:rPr>
            <w:t>书面</w:t>
          </w:r>
          <w:r w:rsidRPr="00256426">
            <w:rPr>
              <w:rFonts w:ascii="宋体" w:hAnsi="宋体" w:hint="eastAsia"/>
              <w:szCs w:val="21"/>
            </w:rPr>
            <w:t>通知</w:t>
          </w:r>
          <w:r w:rsidRPr="00256426">
            <w:rPr>
              <w:rFonts w:ascii="宋体" w:hAnsi="宋体" w:hint="eastAsia"/>
            </w:rPr>
            <w:t>（以下简称</w:t>
          </w:r>
          <w:r w:rsidRPr="00256426">
            <w:rPr>
              <w:rFonts w:ascii="宋体" w:hAnsi="宋体" w:hint="eastAsia"/>
              <w:szCs w:val="21"/>
            </w:rPr>
            <w:t>“授权通知”）基金托管人有权发送</w:t>
          </w:r>
          <w:r w:rsidRPr="00256426">
            <w:rPr>
              <w:rFonts w:ascii="宋体" w:hAnsi="宋体" w:hint="eastAsia"/>
            </w:rPr>
            <w:t>指令的人员名单</w:t>
          </w:r>
          <w:r w:rsidRPr="00256426">
            <w:rPr>
              <w:rFonts w:ascii="宋体" w:hAnsi="宋体" w:hint="eastAsia"/>
              <w:szCs w:val="21"/>
            </w:rPr>
            <w:t>，注明相应的交易</w:t>
          </w:r>
          <w:r w:rsidRPr="00256426">
            <w:rPr>
              <w:rFonts w:ascii="宋体" w:hAnsi="宋体" w:hint="eastAsia"/>
            </w:rPr>
            <w:t>权限</w:t>
          </w:r>
          <w:r w:rsidRPr="00256426">
            <w:rPr>
              <w:rFonts w:ascii="宋体" w:hAnsi="宋体" w:hint="eastAsia"/>
              <w:szCs w:val="21"/>
            </w:rPr>
            <w:t>，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基金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被授权人及相关操作人员以外的任何人泄露</w:t>
          </w:r>
          <w:bookmarkEnd w:id="34"/>
          <w:bookmarkEnd w:id="35"/>
          <w:r w:rsidRPr="00256426">
            <w:rPr>
              <w:rFonts w:ascii="宋体" w:hAnsi="宋体" w:hint="eastAsia"/>
              <w:szCs w:val="21"/>
            </w:rPr>
            <w:t>，但法律法规或有权机关另有要求的除外。</w:t>
          </w:r>
          <w:r w:rsidRPr="00256426">
            <w:t>基金管理人</w:t>
          </w:r>
          <w:r w:rsidRPr="00256426">
            <w:rPr>
              <w:rFonts w:ascii="宋体" w:hAnsi="宋体" w:hint="eastAsia"/>
              <w:szCs w:val="21"/>
            </w:rPr>
            <w:t>应保证其提供的划款指令授权书中被授权人个人信息（仅包含姓名、工作邮箱、工作电话）已获得被授权人的同意。</w:t>
          </w:r>
        </w:p>
        <w:p w14:paraId="35F1B7F0"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6" w:name="_Toc382819092"/>
          <w:r w:rsidRPr="00256426">
            <w:rPr>
              <w:rFonts w:ascii="宋体" w:eastAsia="宋体" w:hAnsi="宋体" w:hint="eastAsia"/>
              <w:b w:val="0"/>
              <w:bCs w:val="0"/>
              <w:sz w:val="21"/>
              <w:szCs w:val="21"/>
            </w:rPr>
            <w:t>（二）指令的内容</w:t>
          </w:r>
          <w:bookmarkEnd w:id="36"/>
        </w:p>
        <w:p w14:paraId="152A4E0D"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130116BA"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lastRenderedPageBreak/>
            <w:t>2、基金管理人发给基金托管人的指令应写明付款账号、付款户名、开户行、收款账号、收款户名、开户行、款项事由、支付时间、到账时间、金额、账户等，加盖预留印鉴并由被授权人签字。</w:t>
          </w:r>
        </w:p>
        <w:p w14:paraId="2BD1946B"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7" w:name="_Toc382819093"/>
          <w:r w:rsidRPr="00256426">
            <w:rPr>
              <w:rFonts w:ascii="宋体" w:eastAsia="宋体" w:hAnsi="宋体" w:hint="eastAsia"/>
              <w:b w:val="0"/>
              <w:bCs w:val="0"/>
              <w:sz w:val="21"/>
              <w:szCs w:val="21"/>
            </w:rPr>
            <w:t>（三）指令的发送、确认和执行的时间和程序</w:t>
          </w:r>
          <w:bookmarkEnd w:id="37"/>
        </w:p>
        <w:p w14:paraId="2237A537"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指令由“授权通知”确定的有权发送人（以下简称“被授权人”）代表基金管理人用传真或者深证通电</w:t>
          </w:r>
          <w:r w:rsidRPr="00256426">
            <w:rPr>
              <w:rFonts w:ascii="宋体" w:hAnsi="宋体" w:hint="eastAsia"/>
            </w:rPr>
            <w:t>子指令</w:t>
          </w:r>
          <w:r w:rsidRPr="00256426">
            <w:rPr>
              <w:rFonts w:ascii="宋体" w:hAnsi="宋体" w:hint="eastAsia"/>
              <w:szCs w:val="21"/>
            </w:rPr>
            <w:t>的方式或其他基金托管人和基金管理人书面确认过</w:t>
          </w:r>
          <w:r w:rsidRPr="00256426">
            <w:rPr>
              <w:rFonts w:ascii="宋体" w:hAnsi="宋体" w:hint="eastAsia"/>
            </w:rPr>
            <w:t>的方式</w:t>
          </w:r>
          <w:r w:rsidRPr="00256426">
            <w:rPr>
              <w:rFonts w:ascii="宋体" w:hAnsi="宋体" w:hint="eastAsia"/>
              <w:szCs w:val="21"/>
            </w:rPr>
            <w:t>向基金托管人发送。基金管理人有义务在发送指令后及时与基金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股、新债、增发等申购指令）应在15点（指令截至时间）前提交基金托管人，如基金管理人要求当天某一时点到账，则指令需提前2个工作小时(工作时间9点至11点30分,13点至17点)提交基金托管人。</w:t>
          </w:r>
        </w:p>
        <w:p w14:paraId="4BC9E860"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对于场内业务，基金管理人在运用基金财产开展场内证券交易前，基金管理人通过基金托管账户与证券交易资金账户已建立的第三方存管系统在基金托管户与证券交易资金账户之间划款，即银证互转。</w:t>
          </w:r>
        </w:p>
        <w:p w14:paraId="1BE489F6"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对于银行间业务，如需发送银行间成交单或者划款指令的，基金管理人应于交易日</w:t>
          </w:r>
          <w:r w:rsidRPr="00256426">
            <w:rPr>
              <w:rFonts w:ascii="宋体" w:hAnsi="宋体"/>
              <w:szCs w:val="21"/>
            </w:rPr>
            <w:t>16</w:t>
          </w:r>
          <w:r w:rsidRPr="00256426">
            <w:rPr>
              <w:rFonts w:ascii="宋体" w:hAnsi="宋体" w:hint="eastAsia"/>
              <w:szCs w:val="21"/>
            </w:rPr>
            <w:t>:3</w:t>
          </w:r>
          <w:r w:rsidRPr="00256426">
            <w:rPr>
              <w:rFonts w:ascii="宋体" w:hAnsi="宋体"/>
              <w:szCs w:val="21"/>
            </w:rPr>
            <w:t>0</w:t>
          </w:r>
          <w:r w:rsidRPr="00256426">
            <w:rPr>
              <w:rFonts w:ascii="宋体" w:hAnsi="宋体" w:hint="eastAsia"/>
              <w:szCs w:val="21"/>
            </w:rPr>
            <w:t>前将银行间成交单及相关划款指令发送至基金托管人。基金管理人应与基金托管人确认基金托管人已完成证书和权限设置后方可进行本基金的银行间交易。</w:t>
          </w:r>
        </w:p>
        <w:p w14:paraId="298D691A"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对于指定时间出款的交易指令，基金管理人应提前2小时将指令发送至基金托管人；对于基金管理人于15:00以后发送至基金托管人的指令，基金托管人不保证当日出款。</w:t>
          </w:r>
        </w:p>
        <w:p w14:paraId="3105CFE8"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如划款指令中给予基金托管人的划拨时间小于2个工作小时或晚于前述指令截至时间的，基金托管人应尽力在指定时间内完成资金划拨,但不承担因时间不足导致执行失败的责任。</w:t>
          </w:r>
        </w:p>
        <w:p w14:paraId="4705B95E"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基金管理人原因造成的指令传输不及时、未能留出足够划款所需时间，致使资金未能及时到账所造成的损失由基金管理人承担。</w:t>
          </w:r>
        </w:p>
        <w:p w14:paraId="41A52CE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78B981D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7FB838ED"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8" w:name="_Toc382819094"/>
          <w:r w:rsidRPr="00256426">
            <w:rPr>
              <w:rFonts w:ascii="宋体" w:eastAsia="宋体" w:hAnsi="宋体" w:hint="eastAsia"/>
              <w:b w:val="0"/>
              <w:bCs w:val="0"/>
              <w:sz w:val="21"/>
              <w:szCs w:val="21"/>
            </w:rPr>
            <w:t>（四）基金管理人发送错误指令的情形和处理程序</w:t>
          </w:r>
          <w:bookmarkEnd w:id="38"/>
          <w:r w:rsidRPr="00256426">
            <w:rPr>
              <w:rFonts w:ascii="宋体" w:eastAsia="宋体" w:hAnsi="宋体" w:hint="eastAsia"/>
              <w:b w:val="0"/>
              <w:bCs w:val="0"/>
              <w:sz w:val="21"/>
              <w:szCs w:val="21"/>
            </w:rPr>
            <w:t>及基金托管人依照法律法规暂缓、拒绝执行指令的情形和处理程序</w:t>
          </w:r>
        </w:p>
        <w:p w14:paraId="596CD21C" w14:textId="77777777"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t>基金管理人发送错误指令的情形包括但不限于指令发送人员无权或超越权限发送指令及交割信息错误，指令中重要信息模糊不清或不全,指令违反法律法规和《基金合同》及本协议约定等。</w:t>
          </w:r>
        </w:p>
        <w:p w14:paraId="3EC5594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在履行监督职能时，如发现基金管理人的指令错误，有权暂缓或拒绝执行，并及时以书面形式通知基金管理人改正，基金管理人收到通知后应及时核对，并以书面形式对基金托管人发出回函确认。如需撤销指令，基金管理人应出具书面说明，并加盖预留印鉴。</w:t>
          </w:r>
        </w:p>
        <w:p w14:paraId="33FFFD13"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39" w:name="_Toc382819095"/>
          <w:r w:rsidRPr="00256426">
            <w:rPr>
              <w:rFonts w:ascii="宋体" w:eastAsia="宋体" w:hAnsi="宋体" w:hint="eastAsia"/>
              <w:b w:val="0"/>
              <w:bCs w:val="0"/>
              <w:sz w:val="21"/>
              <w:szCs w:val="21"/>
            </w:rPr>
            <w:t>（五）基金托管人未按照基金管理人指令执行的处理方法</w:t>
          </w:r>
          <w:bookmarkEnd w:id="39"/>
        </w:p>
        <w:p w14:paraId="7E9C7F6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54D10A94"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40" w:name="_Toc382819096"/>
          <w:r w:rsidRPr="00256426">
            <w:rPr>
              <w:rFonts w:ascii="宋体" w:eastAsia="宋体" w:hAnsi="宋体" w:hint="eastAsia"/>
              <w:b w:val="0"/>
              <w:bCs w:val="0"/>
              <w:sz w:val="21"/>
              <w:szCs w:val="21"/>
            </w:rPr>
            <w:t>（六）更换被授权人的程序</w:t>
          </w:r>
          <w:bookmarkEnd w:id="40"/>
        </w:p>
        <w:p w14:paraId="728FC061"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w:t>
          </w:r>
          <w:r w:rsidRPr="00256426">
            <w:rPr>
              <w:rFonts w:ascii="宋体" w:hAnsi="宋体" w:hint="eastAsia"/>
              <w:szCs w:val="21"/>
            </w:rPr>
            <w:lastRenderedPageBreak/>
            <w:t>基金托管人更换接收基金管理人指令的人员，应提前通过邮件、传真或录音电话等方式通知基金管理人。</w:t>
          </w:r>
        </w:p>
        <w:p w14:paraId="0FD449AB"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rPr>
          </w:pPr>
          <w:r w:rsidRPr="00256426">
            <w:rPr>
              <w:rFonts w:ascii="宋体" w:hAnsi="宋体" w:hint="eastAsia"/>
              <w:b w:val="0"/>
              <w:sz w:val="21"/>
            </w:rPr>
            <w:t>（七）其它事项</w:t>
          </w:r>
        </w:p>
        <w:p w14:paraId="5E1AE57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48E2A102" w14:textId="77777777" w:rsidR="00BE664B" w:rsidRPr="00256426" w:rsidRDefault="006D61EE">
          <w:pPr>
            <w:spacing w:beforeLines="100" w:before="312" w:afterLines="100" w:after="312" w:line="240" w:lineRule="atLeast"/>
            <w:jc w:val="center"/>
            <w:outlineLvl w:val="0"/>
            <w:rPr>
              <w:rFonts w:ascii="宋体" w:hAnsi="宋体"/>
              <w:b/>
              <w:sz w:val="24"/>
            </w:rPr>
          </w:pPr>
          <w:bookmarkStart w:id="41" w:name="_Toc382819097"/>
          <w:bookmarkStart w:id="42" w:name="_Toc382819098"/>
          <w:r w:rsidRPr="00256426">
            <w:rPr>
              <w:rFonts w:ascii="宋体" w:hAnsi="宋体" w:hint="eastAsia"/>
              <w:b/>
              <w:sz w:val="24"/>
            </w:rPr>
            <w:t>六、交易及清算交收安排</w:t>
          </w:r>
          <w:bookmarkEnd w:id="41"/>
        </w:p>
        <w:p w14:paraId="3947B733"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（一）选择代理证券、期货买卖的证券、期货经营机构的标准和程序</w:t>
          </w:r>
          <w:bookmarkEnd w:id="42"/>
        </w:p>
        <w:p w14:paraId="0F4BE178" w14:textId="77777777" w:rsidR="00BE664B" w:rsidRPr="00256426" w:rsidRDefault="006D61EE">
          <w:pPr>
            <w:spacing w:line="360" w:lineRule="auto"/>
            <w:ind w:firstLineChars="200" w:firstLine="420"/>
            <w:rPr>
              <w:rFonts w:ascii="宋体" w:hAnsi="宋体"/>
              <w:szCs w:val="21"/>
            </w:rPr>
          </w:pPr>
          <w:r w:rsidRPr="00256426">
            <w:rPr>
              <w:rFonts w:ascii="宋体" w:hAnsi="宋体" w:cs="Arial" w:hint="eastAsia"/>
              <w:szCs w:val="21"/>
            </w:rPr>
            <w:t>基金管理人负责确定代理本基金证券买卖的证券经纪机构，并与基金托管人、证券经纪机构签订证券经纪服务协议，明确三方在本基金参与场内证券买卖中的各类证券交易、证券交收及相关资金交收、交易数据传输与接收过程中的职责和义务。</w:t>
          </w:r>
        </w:p>
        <w:p w14:paraId="6D15661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68F9CA8E"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43" w:name="_Toc382819099"/>
          <w:r w:rsidRPr="00256426">
            <w:rPr>
              <w:rFonts w:ascii="宋体" w:eastAsia="宋体" w:hAnsi="宋体" w:hint="eastAsia"/>
              <w:b w:val="0"/>
              <w:bCs w:val="0"/>
              <w:sz w:val="21"/>
              <w:szCs w:val="21"/>
            </w:rPr>
            <w:t>（二）基金投资证券后的清算交收安排</w:t>
          </w:r>
          <w:bookmarkStart w:id="44" w:name="_Toc382819100"/>
          <w:bookmarkEnd w:id="43"/>
        </w:p>
        <w:p w14:paraId="51DC99E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14:paraId="17091779" w14:textId="77777777" w:rsidR="00BE664B" w:rsidRPr="00256426" w:rsidRDefault="006D61EE">
          <w:pPr>
            <w:spacing w:line="360" w:lineRule="auto"/>
            <w:ind w:firstLineChars="200" w:firstLine="420"/>
            <w:rPr>
              <w:rFonts w:ascii="宋体" w:hAnsi="宋体"/>
              <w:szCs w:val="21"/>
            </w:rPr>
          </w:pPr>
          <w:bookmarkStart w:id="45" w:name="_Toc382819101"/>
          <w:r w:rsidRPr="00256426">
            <w:rPr>
              <w:rFonts w:ascii="宋体" w:hAnsi="宋体" w:hint="eastAsia"/>
              <w:szCs w:val="21"/>
            </w:rPr>
            <w:t xml:space="preserve">2、本基金投资于所有场外交易的资金汇划，由基金托管人负责办理。 </w:t>
          </w:r>
          <w:bookmarkEnd w:id="45"/>
        </w:p>
        <w:p w14:paraId="52D64DA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3、证券经纪机构代理本基金财产与中国证券登记结算有限责任公司完成证券交易及非交易涉及的证券资金结算业务，并承担由证券经纪机构原因造成的正常结算、交收业务无法完成的责任。</w:t>
          </w:r>
          <w:bookmarkEnd w:id="44"/>
        </w:p>
        <w:p w14:paraId="026DF19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4、银行间债券券款对付结算</w:t>
          </w:r>
        </w:p>
        <w:p w14:paraId="4ED8D86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 xml:space="preserve">基金管理人应及时将银行间上清所、中债登划款指令按相关规定提交基金托管人，基金管理人应为基金托管人留出执行指令所必需的时间。  </w:t>
          </w:r>
        </w:p>
        <w:p w14:paraId="6FF214D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基金管理人应根据中债登、上清所提供的查询功能，实时跟踪交易结算情况、证券与资金到账与余额变动情况，便于监控结算过程，做好资金与交易匹配的前端控制。</w:t>
          </w:r>
        </w:p>
        <w:p w14:paraId="3516B33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5、定期存款投资</w:t>
          </w:r>
        </w:p>
        <w:p w14:paraId="42E6B59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基金管理人与存款行签订的存款协议条款格式应在定期存款起息日的前一个工作日发送给基金托管人，</w:t>
          </w:r>
          <w:r w:rsidRPr="00256426">
            <w:rPr>
              <w:rFonts w:ascii="宋体" w:hAnsi="宋体" w:cs="Arial" w:hint="eastAsia"/>
              <w:color w:val="000000"/>
              <w:szCs w:val="21"/>
            </w:rPr>
            <w:t>基金管理人应将</w:t>
          </w:r>
          <w:r w:rsidRPr="00256426">
            <w:rPr>
              <w:rFonts w:ascii="宋体" w:hAnsi="宋体" w:hint="eastAsia"/>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27D0ABC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0B5A05C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179C3DA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基金管理人与存款银行签订的存款协议，应包括：</w:t>
          </w:r>
        </w:p>
        <w:p w14:paraId="5FF6A09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（1）存款银行为托管资产办理定期存款业务的存款账户开立、资金存入和支取提供必要的支持和高效的结算服务。</w:t>
          </w:r>
        </w:p>
        <w:p w14:paraId="137A8D2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5F86E18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548693E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14:paraId="49E567B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（4）存款银行应保证及时支付存款本金和利息，于支取当日将本息划付至本基金开立在基金托管人（上海浦东发展银行股份有限公司）处的托管账户， 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00C91DB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（5）存款银行应为定期存款业务提供定期对账服务。首次对账应不晚于存款资金存入后的一个自然月。除首次对账外，对账频率不少于每半年一次。存款银行应配合基金托管人对“证实书”的书面征询。</w:t>
          </w:r>
        </w:p>
        <w:p w14:paraId="3E86CD5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（6）在存款存续期内，“证实书”的预留印鉴发生变更的，存款银行应配合办理变更手续。</w:t>
          </w:r>
        </w:p>
        <w:p w14:paraId="547FD80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6、本基金拟投资于期货交易市场前，基金管理人、期货经纪机构及基金托管人应当另行签署股指/国债期货投资协议。</w:t>
          </w:r>
        </w:p>
        <w:p w14:paraId="47902312" w14:textId="77777777" w:rsidR="00BE664B" w:rsidRPr="00256426" w:rsidRDefault="006D61EE">
          <w:pPr>
            <w:spacing w:line="360" w:lineRule="auto"/>
            <w:ind w:firstLine="420"/>
            <w:rPr>
              <w:rFonts w:ascii="宋体" w:hAnsi="宋体"/>
              <w:szCs w:val="21"/>
            </w:rPr>
          </w:pPr>
          <w:bookmarkStart w:id="46" w:name="_Toc382819102"/>
          <w:r w:rsidRPr="00256426">
            <w:rPr>
              <w:rFonts w:ascii="宋体" w:hAnsi="宋体" w:hint="eastAsia"/>
              <w:bCs/>
              <w:szCs w:val="21"/>
            </w:rPr>
            <w:t>（三）可用资金余额的确认</w:t>
          </w:r>
          <w:bookmarkEnd w:id="46"/>
        </w:p>
        <w:p w14:paraId="7F9E33CA" w14:textId="77777777" w:rsidR="00BE664B" w:rsidRPr="00256426" w:rsidRDefault="006D61EE">
          <w:pPr>
            <w:spacing w:line="360" w:lineRule="auto"/>
            <w:ind w:firstLineChars="200" w:firstLine="420"/>
          </w:pPr>
          <w:r w:rsidRPr="00256426">
            <w:rPr>
              <w:rFonts w:ascii="宋体" w:hAnsi="宋体" w:hint="eastAsia"/>
              <w:szCs w:val="21"/>
            </w:rPr>
            <w:t>基金托管人应于每个工作日上午9：30前将托管账户的可用资金余额以双方认可的方式提供给基金管理人。</w:t>
          </w:r>
        </w:p>
        <w:p w14:paraId="7335CCCF"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sz w:val="21"/>
            </w:rPr>
          </w:pPr>
          <w:r w:rsidRPr="00256426">
            <w:rPr>
              <w:rFonts w:ascii="宋体" w:eastAsia="宋体" w:hAnsi="宋体" w:hint="eastAsia"/>
              <w:b w:val="0"/>
              <w:bCs w:val="0"/>
              <w:sz w:val="21"/>
              <w:szCs w:val="21"/>
            </w:rPr>
            <w:t>（四）交易记录、资金、证券账目的核对</w:t>
          </w:r>
        </w:p>
        <w:p w14:paraId="71FF07EC"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1、交易记录的核对</w:t>
          </w:r>
        </w:p>
        <w:p w14:paraId="5FDFEA22"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基金管理人和基金托管人按日进行交易记录的核对。每日对外披露净值之前，必须保证当天所有实际交易记录与基金会计账簿上的交易记录一致。</w:t>
          </w:r>
        </w:p>
        <w:p w14:paraId="2C260EDE"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2、资金账目的核对</w:t>
          </w:r>
        </w:p>
        <w:p w14:paraId="4B151F6F"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14:paraId="0463B56D"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3、证券账目的核对</w:t>
          </w:r>
        </w:p>
        <w:p w14:paraId="0033D0BF"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5EDBE110"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sz w:val="21"/>
            </w:rPr>
          </w:pPr>
          <w:r w:rsidRPr="00256426">
            <w:rPr>
              <w:rFonts w:ascii="宋体" w:eastAsia="宋体" w:hAnsi="宋体" w:hint="eastAsia"/>
              <w:b w:val="0"/>
              <w:bCs w:val="0"/>
              <w:sz w:val="21"/>
              <w:szCs w:val="21"/>
            </w:rPr>
            <w:t>（五）基金申购、赎回、转换业务处理的基本规定</w:t>
          </w:r>
        </w:p>
        <w:p w14:paraId="34560D10"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1、基金份额申购、赎回的确认、清算由基金管理人或其委托的登记机构负责。</w:t>
          </w:r>
        </w:p>
        <w:p w14:paraId="643FF66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2、基金管理人应在每个交易日按本协议相关规定向基金托管人发送基金管理人确认的申购、赎回开放式基金的有关数据，并对上述数据的真实、准确、完整性负责。基金托管人应及时查收申购对价现金部分的到账情况并根据基金管理人指令及时划付赎回对价现金部分。基金管理人应保证本基金（或本基金管理人委托）的登记机构每个工作日15:00 前向基金托管人发送前一开放日的上述有关数据，并保证相关数据的准确、完整。</w:t>
          </w:r>
        </w:p>
        <w:p w14:paraId="04DCB439"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3、基金管理人通过与基金托管人建立的共同约定的数据传送系统发送申购赎回等有关</w:t>
          </w:r>
          <w:r w:rsidRPr="00256426">
            <w:rPr>
              <w:rFonts w:ascii="宋体" w:hAnsi="宋体" w:hint="eastAsia"/>
              <w:szCs w:val="21"/>
            </w:rPr>
            <w:lastRenderedPageBreak/>
            <w:t>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21FAAA4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4、基金管理人应保证其发送的注册登记数据的接口规范与基金托管人的接口规范保持一致。</w:t>
          </w:r>
        </w:p>
        <w:p w14:paraId="286328C8"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5、基金注册登记清算专用账户的开立和管理</w:t>
          </w:r>
        </w:p>
        <w:p w14:paraId="7F2042F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为满足申购、赎回等资金汇划的需要，基金管理人应开立用于基金申购、赎回等资金清算的基金注册登记清算专用账户。</w:t>
          </w:r>
        </w:p>
        <w:p w14:paraId="13B5F46B"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6、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基金托管人不承担任何责任。</w:t>
          </w:r>
        </w:p>
        <w:p w14:paraId="466E7BEC"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7、赎回资金的支付</w:t>
          </w:r>
        </w:p>
        <w:p w14:paraId="1794D86A"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基金托管人在根据基金管理人指令支付赎回对价现金部分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443F1F84"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8、资金支付执行和责任界定</w:t>
          </w:r>
        </w:p>
        <w:p w14:paraId="44A8EFF5"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 xml:space="preserve"> 除申购款项到达基金托管人处的基金账户需双方按约定方式对账外，净额划出、赎回资金支付时，应按照本协议相关规定执行。若本协议没有规定的按双方协商一致内容执行。</w:t>
          </w:r>
        </w:p>
        <w:p w14:paraId="200A5E2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48CAB0F8"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lastRenderedPageBreak/>
            <w:t>9、暂停赎回处理</w:t>
          </w:r>
        </w:p>
        <w:p w14:paraId="22F3F9C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基金管理人应严格按照相关法律法规以及《基金合同》的规定，对暂停赎回的情形进行相应处理，并在发生暂停赎回的当日及时以双方认可的形式通知基金托管人。</w:t>
          </w:r>
        </w:p>
        <w:p w14:paraId="04C21F6A"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sz w:val="21"/>
            </w:rPr>
          </w:pPr>
          <w:r w:rsidRPr="00256426">
            <w:rPr>
              <w:rFonts w:ascii="宋体" w:eastAsia="宋体" w:hAnsi="宋体" w:hint="eastAsia"/>
              <w:b w:val="0"/>
              <w:bCs w:val="0"/>
              <w:sz w:val="21"/>
              <w:szCs w:val="21"/>
            </w:rPr>
            <w:t>（六）申购赎回资金结算</w:t>
          </w:r>
        </w:p>
        <w:p w14:paraId="263BCA00"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本基金申购赎回过程中涉及的基金份额、组合证券、现金替代、现金差额及其他对价的清算交收适用相关《业务规则》和参与各方相关协议的有关规定。具体清算交收和登记办理时间将在招募说明书中载明。</w:t>
          </w:r>
        </w:p>
        <w:p w14:paraId="5EC12715"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如果登记机构和基金管理人在清算交收时发现不能正常履约的情形，则依据相关《业务规则》和参与各方相关协议的有关规定进行处理。</w:t>
          </w:r>
        </w:p>
        <w:p w14:paraId="33053C9A"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基金管理人、登记机构可在法律法规允许的范围内，对上述申购赎回的程序以及清算交收和登记的办理时间、方式、处理规则等进行调整，并在开始实施前依照《信息披露办法》的有关规定在规定媒介上公告。</w:t>
          </w:r>
        </w:p>
        <w:p w14:paraId="6AF2AFF7" w14:textId="77777777" w:rsidR="00BE664B" w:rsidRPr="00256426" w:rsidRDefault="006D61EE">
          <w:pPr>
            <w:tabs>
              <w:tab w:val="left" w:pos="4680"/>
            </w:tabs>
            <w:spacing w:line="360" w:lineRule="auto"/>
            <w:ind w:firstLineChars="200" w:firstLine="420"/>
            <w:jc w:val="left"/>
            <w:rPr>
              <w:rFonts w:ascii="宋体" w:hAnsi="宋体"/>
              <w:szCs w:val="21"/>
            </w:rPr>
          </w:pPr>
          <w:r w:rsidRPr="00256426">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14:paraId="7B5596A1" w14:textId="77777777" w:rsidR="00BE664B" w:rsidRPr="00256426" w:rsidRDefault="006D61EE">
          <w:pPr>
            <w:pStyle w:val="2"/>
            <w:keepNext w:val="0"/>
            <w:keepLines w:val="0"/>
            <w:autoSpaceDE w:val="0"/>
            <w:autoSpaceDN w:val="0"/>
            <w:spacing w:before="0" w:after="0" w:line="360" w:lineRule="auto"/>
            <w:ind w:firstLineChars="200" w:firstLine="420"/>
            <w:rPr>
              <w:rFonts w:ascii="宋体" w:hAnsi="宋体"/>
              <w:b w:val="0"/>
              <w:sz w:val="21"/>
            </w:rPr>
          </w:pPr>
          <w:r w:rsidRPr="00256426">
            <w:rPr>
              <w:rFonts w:ascii="宋体" w:eastAsia="宋体" w:hAnsi="宋体" w:hint="eastAsia"/>
              <w:b w:val="0"/>
              <w:bCs w:val="0"/>
              <w:sz w:val="21"/>
              <w:szCs w:val="21"/>
            </w:rPr>
            <w:t>（七）基金出现超买或超卖的责任认定及处理程序</w:t>
          </w:r>
        </w:p>
        <w:p w14:paraId="1D80A11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12时之前划拨资金，用以完成清算交收。</w:t>
          </w:r>
        </w:p>
        <w:p w14:paraId="6AB0B9E8" w14:textId="77777777" w:rsidR="00BE664B" w:rsidRPr="00256426" w:rsidRDefault="006D61EE">
          <w:pPr>
            <w:spacing w:beforeLines="100" w:before="312" w:afterLines="100" w:after="312" w:line="240" w:lineRule="atLeast"/>
            <w:jc w:val="center"/>
            <w:outlineLvl w:val="0"/>
            <w:rPr>
              <w:rFonts w:ascii="宋体" w:hAnsi="宋体"/>
              <w:b/>
              <w:sz w:val="24"/>
            </w:rPr>
          </w:pPr>
          <w:bookmarkStart w:id="47" w:name="_Toc382819103"/>
          <w:bookmarkStart w:id="48" w:name="_Toc382819104"/>
          <w:r w:rsidRPr="00256426">
            <w:rPr>
              <w:rFonts w:ascii="宋体" w:hAnsi="宋体" w:hint="eastAsia"/>
              <w:b/>
              <w:sz w:val="24"/>
            </w:rPr>
            <w:t>七、基金资产净值计算和会计核算</w:t>
          </w:r>
          <w:bookmarkEnd w:id="47"/>
        </w:p>
        <w:p w14:paraId="18D8EF39"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（一）基金资产净值的计算</w:t>
          </w:r>
          <w:r w:rsidRPr="00256426">
            <w:rPr>
              <w:rFonts w:ascii="宋体" w:hAnsi="宋体" w:hint="eastAsia"/>
              <w:b w:val="0"/>
              <w:sz w:val="21"/>
            </w:rPr>
            <w:t>、</w:t>
          </w:r>
          <w:r w:rsidRPr="00256426">
            <w:rPr>
              <w:rFonts w:ascii="宋体" w:eastAsia="宋体" w:hAnsi="宋体" w:hint="eastAsia"/>
              <w:b w:val="0"/>
              <w:bCs w:val="0"/>
              <w:sz w:val="21"/>
              <w:szCs w:val="21"/>
            </w:rPr>
            <w:t>复核的时间和程序</w:t>
          </w:r>
          <w:bookmarkEnd w:id="48"/>
        </w:p>
        <w:p w14:paraId="555E0D6F"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基金资产净值是指基金资产总值减去基金负债后的价值。</w:t>
          </w:r>
          <w:r w:rsidRPr="00256426">
            <w:rPr>
              <w:rFonts w:ascii="宋体" w:hAnsi="宋体"/>
              <w:szCs w:val="21"/>
            </w:rPr>
            <w:t>基金份额净值是按照每个</w:t>
          </w:r>
          <w:r w:rsidRPr="00256426">
            <w:rPr>
              <w:rFonts w:ascii="宋体" w:hAnsi="宋体" w:hint="eastAsia"/>
              <w:szCs w:val="21"/>
            </w:rPr>
            <w:t>工作</w:t>
          </w:r>
          <w:r w:rsidRPr="00256426">
            <w:rPr>
              <w:rFonts w:ascii="宋体" w:hAnsi="宋体"/>
              <w:szCs w:val="21"/>
            </w:rPr>
            <w:t>日</w:t>
          </w:r>
          <w:r w:rsidRPr="00256426">
            <w:rPr>
              <w:rFonts w:ascii="宋体" w:hAnsi="宋体" w:hint="eastAsia"/>
              <w:szCs w:val="21"/>
            </w:rPr>
            <w:t>闭市后,基金资产净值除以当日基金份额的余额数量计算，精确到0.0001元，小数点后第5位四舍五入，由此产生的收益或损失由基金财产承担。基金管理人可以设立大额赎回情形下的净值精度应急调整机制。如遇特殊情况，为保护基金份额持有人利益，基金管理人与基金托管人协商一致，可阶段性调整基金份额净值计算精度，无需召开基金份额持有人大会审议。</w:t>
          </w:r>
          <w:r w:rsidRPr="00256426">
            <w:rPr>
              <w:rFonts w:ascii="宋体" w:hAnsi="宋体"/>
              <w:szCs w:val="21"/>
            </w:rPr>
            <w:t>国家</w:t>
          </w:r>
          <w:r w:rsidRPr="00256426">
            <w:rPr>
              <w:rFonts w:ascii="宋体" w:hAnsi="宋体" w:hint="eastAsia"/>
              <w:szCs w:val="21"/>
            </w:rPr>
            <w:t>法律法规</w:t>
          </w:r>
          <w:r w:rsidRPr="00256426">
            <w:rPr>
              <w:rFonts w:ascii="宋体" w:hAnsi="宋体"/>
              <w:szCs w:val="21"/>
            </w:rPr>
            <w:t>另有规定的，从其规定。</w:t>
          </w:r>
        </w:p>
        <w:p w14:paraId="14365037" w14:textId="77777777" w:rsidR="00BE664B" w:rsidRPr="00256426" w:rsidRDefault="006D61EE">
          <w:pPr>
            <w:spacing w:line="440" w:lineRule="atLeast"/>
            <w:ind w:right="28" w:firstLineChars="200" w:firstLine="420"/>
            <w:rPr>
              <w:rFonts w:ascii="宋体" w:hAnsi="宋体"/>
              <w:szCs w:val="21"/>
            </w:rPr>
          </w:pPr>
          <w:bookmarkStart w:id="49" w:name="_Hlk130756604"/>
          <w:r w:rsidRPr="00256426">
            <w:rPr>
              <w:rFonts w:ascii="宋体" w:hAnsi="宋体" w:hint="eastAsia"/>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bookmarkEnd w:id="49"/>
          <w:r w:rsidRPr="00256426">
            <w:rPr>
              <w:rFonts w:ascii="宋体" w:hAnsi="宋体" w:hint="eastAsia"/>
              <w:szCs w:val="21"/>
            </w:rPr>
            <w:t>。每个估值日，基金管理人应对基金资产估值。但基金管理人根据法律法规或基金合同的规定暂停估值时除外。</w:t>
          </w:r>
          <w:r w:rsidRPr="00256426">
            <w:rPr>
              <w:rFonts w:ascii="宋体" w:hAnsi="宋体" w:cs="宋体" w:hint="eastAsia"/>
              <w:color w:val="000000"/>
              <w:szCs w:val="21"/>
            </w:rPr>
            <w:t>基金管理人每个估值日交易结束后计算当日的基金份额净值和基金资产净值并以双方认可的方式发送给基金托管人。基金托管人对净值计算结果复核后以双方认可的方式发送给基金管理人，由基金管理人按约定对外公布。</w:t>
          </w:r>
        </w:p>
        <w:p w14:paraId="02B00F3F" w14:textId="77777777" w:rsidR="00BE664B" w:rsidRPr="00256426" w:rsidRDefault="006D61EE">
          <w:pPr>
            <w:tabs>
              <w:tab w:val="left" w:pos="900"/>
            </w:tabs>
            <w:spacing w:line="360" w:lineRule="auto"/>
            <w:ind w:right="28" w:firstLineChars="200" w:firstLine="420"/>
            <w:rPr>
              <w:rFonts w:ascii="宋体" w:hAnsi="宋体"/>
              <w:szCs w:val="21"/>
            </w:rPr>
          </w:pPr>
          <w:r w:rsidRPr="00256426">
            <w:rPr>
              <w:rFonts w:ascii="宋体" w:hAnsi="宋体" w:hint="eastAsia"/>
              <w:szCs w:val="21"/>
            </w:rPr>
            <w:t>根据《基金法》，基金管理人计算并公告基金资产净值，基金托管人复核、审查基金管理人计算的基金资产净值。本基金的基金会计责任方是基金管理人，就与本基金有关的会计问题，如经相关各方在平等基础上充分讨论后，仍无法达成一致的意见，按照基金管理人对基金净值信息的计算结果对外予以公布。</w:t>
          </w:r>
        </w:p>
        <w:p w14:paraId="37459F61" w14:textId="77777777" w:rsidR="00BE664B" w:rsidRPr="00256426" w:rsidRDefault="006D61EE">
          <w:pPr>
            <w:tabs>
              <w:tab w:val="left" w:pos="900"/>
            </w:tabs>
            <w:spacing w:line="360" w:lineRule="auto"/>
            <w:ind w:right="28" w:firstLineChars="200" w:firstLine="420"/>
            <w:rPr>
              <w:rFonts w:ascii="宋体" w:hAnsi="宋体"/>
              <w:szCs w:val="21"/>
            </w:rPr>
          </w:pPr>
          <w:r w:rsidRPr="00256426">
            <w:rPr>
              <w:rFonts w:ascii="宋体" w:hAnsi="宋体" w:hint="eastAsia"/>
              <w:szCs w:val="21"/>
            </w:rPr>
            <w:t>法律法规以及监管部门有强制规定的，从其规定。如有新增事项，按国家最新规定估值。</w:t>
          </w:r>
        </w:p>
        <w:p w14:paraId="05002EA0" w14:textId="77777777" w:rsidR="00BE664B" w:rsidRPr="00256426" w:rsidRDefault="006D61EE">
          <w:pPr>
            <w:pStyle w:val="2"/>
            <w:keepNext w:val="0"/>
            <w:keepLines w:val="0"/>
            <w:autoSpaceDE w:val="0"/>
            <w:autoSpaceDN w:val="0"/>
            <w:spacing w:before="0" w:after="0" w:line="440" w:lineRule="atLeast"/>
            <w:ind w:firstLineChars="200" w:firstLine="420"/>
            <w:rPr>
              <w:rFonts w:ascii="宋体" w:eastAsia="宋体" w:hAnsi="宋体"/>
              <w:b w:val="0"/>
              <w:bCs w:val="0"/>
              <w:sz w:val="21"/>
              <w:szCs w:val="21"/>
            </w:rPr>
          </w:pPr>
          <w:bookmarkStart w:id="50" w:name="_Toc382819105"/>
          <w:r w:rsidRPr="00256426">
            <w:rPr>
              <w:rFonts w:ascii="宋体" w:eastAsia="宋体" w:hAnsi="宋体" w:hint="eastAsia"/>
              <w:b w:val="0"/>
              <w:bCs w:val="0"/>
              <w:sz w:val="21"/>
              <w:szCs w:val="21"/>
            </w:rPr>
            <w:t>（二）基金资产估值</w:t>
          </w:r>
          <w:bookmarkEnd w:id="50"/>
        </w:p>
        <w:p w14:paraId="73096732"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估值原则应符合《基金合同》、《证券投资基金会计核算业务指引》、《企业会计准则》及其他法律法规的规定的约定。</w:t>
          </w:r>
        </w:p>
        <w:p w14:paraId="4AC8D669"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当相关法律法规或《基金合同》规定的估值方法不能客观反映基金财产公允价值时，基金管理人可根据具体情况，并与基金托管人商定后，按最能反映公允价值的价格估值。</w:t>
          </w:r>
        </w:p>
        <w:p w14:paraId="15D64DB1"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（三）</w:t>
          </w:r>
          <w:bookmarkStart w:id="51" w:name="_Toc382819106"/>
          <w:r w:rsidRPr="00256426">
            <w:rPr>
              <w:rFonts w:ascii="宋体" w:eastAsia="宋体" w:hAnsi="宋体" w:hint="eastAsia"/>
              <w:b w:val="0"/>
              <w:bCs w:val="0"/>
              <w:sz w:val="21"/>
              <w:szCs w:val="21"/>
            </w:rPr>
            <w:t>估值错误处理</w:t>
          </w:r>
          <w:bookmarkEnd w:id="51"/>
        </w:p>
        <w:p w14:paraId="596F4715" w14:textId="77777777" w:rsidR="00BE664B" w:rsidRPr="00256426" w:rsidRDefault="006D61EE">
          <w:pPr>
            <w:spacing w:line="440" w:lineRule="atLeast"/>
            <w:ind w:right="28" w:firstLineChars="200" w:firstLine="420"/>
            <w:rPr>
              <w:rFonts w:ascii="宋体" w:hAnsi="宋体"/>
              <w:szCs w:val="21"/>
            </w:rPr>
          </w:pPr>
          <w:bookmarkStart w:id="52" w:name="_Toc382819107"/>
          <w:r w:rsidRPr="00256426">
            <w:rPr>
              <w:rFonts w:ascii="宋体" w:hAnsi="宋体" w:hint="eastAsia"/>
              <w:szCs w:val="21"/>
            </w:rPr>
            <w:t>1.</w:t>
          </w:r>
          <w:bookmarkStart w:id="53" w:name="_Hlk130756796"/>
          <w:r w:rsidRPr="00256426">
            <w:rPr>
              <w:rFonts w:ascii="宋体" w:hAnsi="宋体" w:hint="eastAsia"/>
              <w:szCs w:val="21"/>
            </w:rPr>
            <w:t>当基金份额净值小数点后</w:t>
          </w:r>
          <w:r w:rsidRPr="00256426">
            <w:rPr>
              <w:rFonts w:ascii="宋体" w:hAnsi="宋体"/>
              <w:szCs w:val="21"/>
            </w:rPr>
            <w:t>4位以内(含第4位)</w:t>
          </w:r>
          <w:r w:rsidRPr="00256426">
            <w:rPr>
              <w:rFonts w:ascii="宋体" w:hAnsi="宋体" w:hint="eastAsia"/>
              <w:szCs w:val="21"/>
            </w:rPr>
            <w:t>发生估值错误时，视为该类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w:t>
          </w:r>
          <w:r w:rsidRPr="00256426">
            <w:rPr>
              <w:rFonts w:ascii="宋体" w:hAnsi="宋体"/>
              <w:szCs w:val="21"/>
            </w:rPr>
            <w:t>0</w:t>
          </w:r>
          <w:r w:rsidRPr="00256426">
            <w:rPr>
              <w:rFonts w:ascii="宋体" w:hAnsi="宋体" w:hint="eastAsia"/>
              <w:szCs w:val="21"/>
            </w:rPr>
            <w:t>%时，基金管理人应当公告，通报基金托管人并报中国证监会备案</w:t>
          </w:r>
          <w:bookmarkEnd w:id="53"/>
          <w:r w:rsidRPr="00256426">
            <w:rPr>
              <w:rFonts w:ascii="宋体" w:hAnsi="宋体" w:hint="eastAsia"/>
              <w:szCs w:val="21"/>
            </w:rPr>
            <w:t>；当发生净值计算错误时，由基金管理人负责处理，由此给基金份额持有人和基金造成损失的，按照基金合同和本协议约定的估值错误处理原则和程序进行处理。</w:t>
          </w:r>
          <w:bookmarkEnd w:id="52"/>
        </w:p>
        <w:p w14:paraId="1D06CAEC" w14:textId="77777777" w:rsidR="00BE664B" w:rsidRPr="00256426" w:rsidRDefault="006D61EE">
          <w:pPr>
            <w:spacing w:line="440" w:lineRule="atLeast"/>
            <w:ind w:right="28" w:firstLineChars="200" w:firstLine="420"/>
            <w:rPr>
              <w:rFonts w:ascii="宋体" w:hAnsi="宋体"/>
              <w:szCs w:val="21"/>
            </w:rPr>
          </w:pPr>
          <w:bookmarkStart w:id="54" w:name="_Toc382819108"/>
          <w:r w:rsidRPr="00256426">
            <w:rPr>
              <w:rFonts w:ascii="宋体" w:hAnsi="宋体" w:hint="eastAsia"/>
              <w:szCs w:val="21"/>
            </w:rPr>
            <w:t>2.</w:t>
          </w:r>
          <w:bookmarkStart w:id="55" w:name="_Hlk130756902"/>
          <w:r w:rsidRPr="00256426">
            <w:rPr>
              <w:rFonts w:ascii="宋体" w:hAnsi="宋体" w:hint="eastAsia"/>
              <w:szCs w:val="21"/>
            </w:rPr>
            <w:t>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54"/>
        </w:p>
        <w:p w14:paraId="28A36E7E" w14:textId="77777777" w:rsidR="00BE664B" w:rsidRPr="00256426" w:rsidRDefault="006D61EE">
          <w:pPr>
            <w:spacing w:line="440" w:lineRule="atLeast"/>
            <w:ind w:right="28" w:firstLineChars="200" w:firstLine="420"/>
            <w:rPr>
              <w:rFonts w:ascii="宋体" w:hAnsi="宋体"/>
              <w:szCs w:val="21"/>
            </w:rPr>
          </w:pPr>
          <w:bookmarkStart w:id="56" w:name="_Toc382819109"/>
          <w:r w:rsidRPr="00256426">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20D29870"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lastRenderedPageBreak/>
            <w:t>（2）若基金管理人计算的基金份额净值已由基金托管人复核确认后公告，基金托管人未对计算过程提出疑义或要求基金管理人书面说明的，在基金份额净值出错且造成基金份额持有人直接损失的，基金管理人与基金托管人应根据法律法规的规定依据过错程度对基金份额持有人或基金支付赔偿金，对于向基金份额持有人或基金支付的赔偿金额，基金管理人与基金托管人按照各自收取的管理费和托管费的比例承担相应的责任。</w:t>
          </w:r>
        </w:p>
        <w:p w14:paraId="4A2ED129"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011AEEE2"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（4）由于基金管理人提供的信息错误（包括但不限于基金申购或赎回金额等），导致基金份额净值计算错误而引起的基金份额持有人和基金财产的直接损失，由基金管理人负责赔付。</w:t>
          </w:r>
          <w:bookmarkStart w:id="57" w:name="_Toc382819110"/>
          <w:bookmarkEnd w:id="56"/>
        </w:p>
        <w:p w14:paraId="014B178B"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3.</w:t>
          </w:r>
          <w:bookmarkStart w:id="58" w:name="_Hlk132030546"/>
          <w:r w:rsidRPr="00256426">
            <w:rPr>
              <w:rFonts w:ascii="宋体" w:hAnsi="宋体" w:hint="eastAsia"/>
              <w:szCs w:val="21"/>
            </w:rPr>
            <w:t>由于不可抗力，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Start w:id="59" w:name="_Toc382819111"/>
          <w:bookmarkEnd w:id="55"/>
          <w:bookmarkEnd w:id="57"/>
          <w:bookmarkEnd w:id="58"/>
        </w:p>
        <w:p w14:paraId="38D2CEE5"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4.基金管理人和基金托管人由于各自技术系统设置而产生的净值计算尾差，以基金管理人计算结果为准。</w:t>
          </w:r>
          <w:bookmarkStart w:id="60" w:name="_Toc382819112"/>
          <w:bookmarkEnd w:id="59"/>
        </w:p>
        <w:p w14:paraId="0A57EA4A"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5.</w:t>
          </w:r>
          <w:bookmarkStart w:id="61" w:name="_Hlk130756907"/>
          <w:r w:rsidRPr="00256426">
            <w:rPr>
              <w:rFonts w:ascii="宋体" w:hAnsi="宋体" w:hint="eastAsia"/>
              <w:szCs w:val="21"/>
            </w:rPr>
            <w:t>前述内容如法律法规或监管机关另有规定的，从其规定处理。如果行业有通行做法，在不违背法律法规且不损害投资者利益的前提下，双方当事人应本着平等和保护基金份额持有人利益的原则重新协商确定处理原则。</w:t>
          </w:r>
          <w:bookmarkStart w:id="62" w:name="_Toc382819113"/>
          <w:bookmarkEnd w:id="60"/>
          <w:bookmarkEnd w:id="61"/>
        </w:p>
        <w:p w14:paraId="69C3E1DC"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（五）暂停估值的情形</w:t>
          </w:r>
          <w:bookmarkStart w:id="63" w:name="_Toc382819114"/>
          <w:bookmarkEnd w:id="62"/>
        </w:p>
        <w:p w14:paraId="1ABCB1FB" w14:textId="77777777" w:rsidR="00BE664B" w:rsidRPr="00256426" w:rsidRDefault="006D61EE">
          <w:pPr>
            <w:spacing w:line="440" w:lineRule="atLeast"/>
            <w:ind w:right="28" w:firstLineChars="200" w:firstLine="420"/>
            <w:rPr>
              <w:rFonts w:ascii="宋体" w:hAnsi="宋体"/>
              <w:szCs w:val="21"/>
            </w:rPr>
          </w:pPr>
          <w:bookmarkStart w:id="64" w:name="_Hlk130757002"/>
          <w:r w:rsidRPr="00256426">
            <w:rPr>
              <w:rFonts w:ascii="宋体" w:hAnsi="宋体" w:hint="eastAsia"/>
              <w:szCs w:val="21"/>
            </w:rPr>
            <w:t>1.基金投资所涉及的证券/期货交易市场遇法定节假日或因其他原因暂停营业时；</w:t>
          </w:r>
          <w:bookmarkStart w:id="65" w:name="_Toc382819115"/>
          <w:bookmarkEnd w:id="63"/>
        </w:p>
        <w:p w14:paraId="5404A3BA"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2.因不可抗力致使基金管理人、基金托管人无法准确评估基金资产价值时；</w:t>
          </w:r>
          <w:bookmarkEnd w:id="65"/>
        </w:p>
        <w:p w14:paraId="510A0397"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szCs w:val="21"/>
            </w:rPr>
            <w:t>3</w:t>
          </w:r>
          <w:r w:rsidRPr="00256426">
            <w:rPr>
              <w:rFonts w:ascii="宋体" w:hAnsi="宋体" w:hint="eastAsia"/>
              <w:szCs w:val="21"/>
            </w:rPr>
            <w:t>.当前一估值日基金资产净值</w:t>
          </w:r>
          <w:r w:rsidRPr="00256426">
            <w:rPr>
              <w:rFonts w:ascii="宋体" w:hAnsi="宋体"/>
              <w:szCs w:val="21"/>
            </w:rPr>
            <w:t>50%</w:t>
          </w:r>
          <w:r w:rsidRPr="00256426">
            <w:rPr>
              <w:rFonts w:ascii="宋体" w:hAnsi="宋体" w:hint="eastAsia"/>
              <w:szCs w:val="21"/>
            </w:rPr>
            <w:t>以上的资产出现无可参考的活跃市场价格且采用估值技术仍导致公允价值存在重大不确定性时，经与基金托管人协商确认后，基金管理人应当暂停估值；</w:t>
          </w:r>
        </w:p>
        <w:p w14:paraId="08389CB6" w14:textId="77777777" w:rsidR="00BE664B" w:rsidRPr="00256426" w:rsidRDefault="006D61EE">
          <w:pPr>
            <w:spacing w:line="440" w:lineRule="atLeast"/>
            <w:ind w:right="28" w:firstLineChars="200" w:firstLine="420"/>
            <w:rPr>
              <w:rFonts w:ascii="宋体" w:hAnsi="宋体"/>
              <w:szCs w:val="21"/>
            </w:rPr>
          </w:pPr>
          <w:r w:rsidRPr="00256426">
            <w:rPr>
              <w:rFonts w:ascii="宋体" w:hAnsi="宋体" w:hint="eastAsia"/>
              <w:szCs w:val="21"/>
            </w:rPr>
            <w:t>4</w:t>
          </w:r>
          <w:r w:rsidRPr="00256426">
            <w:rPr>
              <w:rFonts w:ascii="宋体" w:hAnsi="宋体"/>
              <w:szCs w:val="21"/>
            </w:rPr>
            <w:t>.</w:t>
          </w:r>
          <w:r w:rsidRPr="00256426">
            <w:rPr>
              <w:rFonts w:ascii="宋体" w:hAnsi="宋体" w:hint="eastAsia"/>
              <w:szCs w:val="21"/>
            </w:rPr>
            <w:t xml:space="preserve"> 法律法规、中国证监会和《基金合同》认定的其它情形。</w:t>
          </w:r>
          <w:bookmarkStart w:id="66" w:name="_Toc382819116"/>
          <w:bookmarkEnd w:id="64"/>
        </w:p>
        <w:p w14:paraId="7EE0B852"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（六）基金账册的建立</w:t>
          </w:r>
          <w:bookmarkEnd w:id="66"/>
        </w:p>
        <w:p w14:paraId="0E0C299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w:t>
          </w:r>
          <w:r w:rsidRPr="00256426">
            <w:rPr>
              <w:rFonts w:ascii="宋体" w:hAnsi="宋体" w:hint="eastAsia"/>
              <w:szCs w:val="21"/>
            </w:rPr>
            <w:lastRenderedPageBreak/>
            <w:t>基金管理人的处理方法为准。</w:t>
          </w:r>
        </w:p>
        <w:p w14:paraId="03A331E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26BD8A43"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bookmarkStart w:id="67" w:name="_Toc382819117"/>
          <w:r w:rsidRPr="00256426">
            <w:rPr>
              <w:rFonts w:ascii="宋体" w:eastAsia="宋体" w:hAnsi="宋体" w:hint="eastAsia"/>
              <w:b w:val="0"/>
              <w:bCs w:val="0"/>
              <w:sz w:val="21"/>
              <w:szCs w:val="21"/>
            </w:rPr>
            <w:t>（七）基金财务报表和定期报告的编制和复核</w:t>
          </w:r>
          <w:bookmarkEnd w:id="67"/>
        </w:p>
        <w:p w14:paraId="506DFA0A"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基金财务报表由基金管理人和基金托管人每月分别独立编制。月度报表的编制，应于每月终了后5个工作日内完成。</w:t>
          </w:r>
        </w:p>
        <w:p w14:paraId="261E395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p>
        <w:p w14:paraId="708A5AB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在每季度结束之日起7个工作日内完成季度报告，在季度报告完成当日，将有关报告提供基金托管人复核，基金托管人在收到后7个工作日内进行复核，并将复核结果书面通知基金管理人。基金管理人在上半年结束之日起30日内完成中期报告，在中期报告完成当日，将有关报告提供基金托管人复核，基金托管人在收到后30日内进行复核，并将复核结果书面通知基金管理人。基金管理人在每年结束之日起60日内完成年度报告，在年度报告完成当日，将有关报告提供基金托管人复核，基金托管人在收到后30日内复核，并将复核结果书面通知基金管理人。</w:t>
          </w:r>
        </w:p>
        <w:p w14:paraId="06C689A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14:paraId="099B92A1"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基金托管人在对财务会计报告、中期报告或年度报告复核完毕后，需盖章确认或出具相应的复核确认书，以备有权机构对相关文件审核时提示。</w:t>
          </w:r>
        </w:p>
        <w:p w14:paraId="3054DE7D" w14:textId="77777777" w:rsidR="00BE664B" w:rsidRPr="00256426" w:rsidRDefault="006D61EE">
          <w:pPr>
            <w:spacing w:line="500" w:lineRule="atLeast"/>
            <w:jc w:val="center"/>
            <w:outlineLvl w:val="0"/>
            <w:rPr>
              <w:rFonts w:ascii="宋体" w:hAnsi="宋体"/>
              <w:b/>
              <w:sz w:val="24"/>
            </w:rPr>
          </w:pPr>
          <w:bookmarkStart w:id="68" w:name="_Toc382819118"/>
          <w:r w:rsidRPr="00256426">
            <w:rPr>
              <w:rFonts w:ascii="宋体" w:hAnsi="宋体" w:hint="eastAsia"/>
              <w:b/>
              <w:sz w:val="24"/>
            </w:rPr>
            <w:t>八、基金收益分配</w:t>
          </w:r>
        </w:p>
        <w:p w14:paraId="42E83D7F"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cs="Arial"/>
              <w:sz w:val="21"/>
              <w:szCs w:val="21"/>
            </w:rPr>
          </w:pPr>
          <w:bookmarkStart w:id="69" w:name="_Toc382819119"/>
          <w:bookmarkEnd w:id="68"/>
          <w:r w:rsidRPr="00256426">
            <w:rPr>
              <w:rFonts w:ascii="宋体" w:eastAsia="宋体" w:hAnsi="宋体" w:hint="eastAsia"/>
              <w:b w:val="0"/>
              <w:bCs w:val="0"/>
              <w:sz w:val="21"/>
              <w:szCs w:val="21"/>
            </w:rPr>
            <w:t>（一）基金收益分配的原则</w:t>
          </w:r>
          <w:bookmarkEnd w:id="69"/>
        </w:p>
        <w:p w14:paraId="628C140A"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lastRenderedPageBreak/>
            <w:t>基金收益分配是指将该基金可供分配利润按收益分配方案确定的分配金额和比例根据持有该基金份额的数量按比例向该基金份额持有人进行分配。</w:t>
          </w:r>
        </w:p>
        <w:p w14:paraId="32E9BAD8"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收益分配应该符合《基金合同》关于收益分配原则的规定。</w:t>
          </w:r>
          <w:bookmarkStart w:id="70" w:name="_Toc382819120"/>
        </w:p>
        <w:p w14:paraId="4BB1C9EF" w14:textId="77777777" w:rsidR="00BE664B" w:rsidRPr="00256426" w:rsidRDefault="006D61EE">
          <w:pPr>
            <w:pStyle w:val="2"/>
            <w:keepNext w:val="0"/>
            <w:keepLines w:val="0"/>
            <w:autoSpaceDE w:val="0"/>
            <w:autoSpaceDN w:val="0"/>
            <w:spacing w:before="0" w:after="0" w:line="360" w:lineRule="auto"/>
            <w:ind w:firstLineChars="200" w:firstLine="420"/>
            <w:rPr>
              <w:rFonts w:ascii="宋体" w:eastAsia="宋体" w:hAnsi="宋体"/>
              <w:b w:val="0"/>
              <w:bCs w:val="0"/>
              <w:sz w:val="21"/>
              <w:szCs w:val="21"/>
            </w:rPr>
          </w:pPr>
          <w:r w:rsidRPr="00256426">
            <w:rPr>
              <w:rFonts w:ascii="宋体" w:eastAsia="宋体" w:hAnsi="宋体" w:hint="eastAsia"/>
              <w:b w:val="0"/>
              <w:bCs w:val="0"/>
              <w:sz w:val="21"/>
              <w:szCs w:val="21"/>
            </w:rPr>
            <w:t>（二）基金收益分配方案的制定和实施程序</w:t>
          </w:r>
          <w:bookmarkEnd w:id="70"/>
        </w:p>
        <w:p w14:paraId="7E9CAB04"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本基金收益分配方案由基金管理人拟定，并由基金托管人复核，依据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定的收益分配方案，且基金托管人有义务协助基金管理人实施该收益分配方案，但有证据证明该方案违反法律法规及《基金合同》的除外。</w:t>
          </w:r>
        </w:p>
        <w:p w14:paraId="5B59A672" w14:textId="77777777" w:rsidR="00BE664B" w:rsidRPr="00256426" w:rsidRDefault="006D61EE">
          <w:pPr>
            <w:spacing w:line="500" w:lineRule="atLeast"/>
            <w:jc w:val="center"/>
            <w:outlineLvl w:val="0"/>
            <w:rPr>
              <w:rFonts w:ascii="宋体" w:hAnsi="宋体"/>
              <w:b/>
              <w:sz w:val="24"/>
            </w:rPr>
          </w:pPr>
          <w:bookmarkStart w:id="71" w:name="_Toc382819121"/>
          <w:bookmarkStart w:id="72" w:name="_Toc382819122"/>
          <w:r w:rsidRPr="00256426">
            <w:rPr>
              <w:rFonts w:ascii="宋体" w:hAnsi="宋体" w:hint="eastAsia"/>
              <w:b/>
              <w:sz w:val="24"/>
            </w:rPr>
            <w:t>九、信息披露</w:t>
          </w:r>
          <w:bookmarkEnd w:id="71"/>
        </w:p>
        <w:p w14:paraId="19535622" w14:textId="77777777" w:rsidR="00BE664B" w:rsidRPr="00256426" w:rsidRDefault="006D61EE">
          <w:pPr>
            <w:pStyle w:val="2"/>
            <w:keepNext w:val="0"/>
            <w:keepLines w:val="0"/>
            <w:tabs>
              <w:tab w:val="left" w:pos="1080"/>
            </w:tabs>
            <w:autoSpaceDE w:val="0"/>
            <w:autoSpaceDN w:val="0"/>
            <w:spacing w:before="0" w:after="0" w:line="360" w:lineRule="auto"/>
            <w:ind w:firstLineChars="196" w:firstLine="412"/>
            <w:rPr>
              <w:rFonts w:ascii="宋体" w:eastAsia="宋体" w:hAnsi="宋体" w:cs="Arial"/>
              <w:b w:val="0"/>
              <w:sz w:val="21"/>
              <w:szCs w:val="21"/>
            </w:rPr>
          </w:pPr>
          <w:r w:rsidRPr="00256426">
            <w:rPr>
              <w:rFonts w:ascii="宋体" w:eastAsia="宋体" w:hAnsi="宋体" w:hint="eastAsia"/>
              <w:b w:val="0"/>
              <w:sz w:val="21"/>
              <w:szCs w:val="21"/>
            </w:rPr>
            <w:t>（一）</w:t>
          </w:r>
          <w:r w:rsidRPr="00256426">
            <w:rPr>
              <w:rFonts w:ascii="宋体" w:eastAsia="宋体" w:hAnsi="宋体" w:cs="Arial" w:hint="eastAsia"/>
              <w:b w:val="0"/>
              <w:sz w:val="21"/>
              <w:szCs w:val="21"/>
            </w:rPr>
            <w:t>保密义务</w:t>
          </w:r>
          <w:bookmarkEnd w:id="72"/>
        </w:p>
        <w:p w14:paraId="2D1C0D5A" w14:textId="77777777" w:rsidR="00BE664B" w:rsidRPr="00256426" w:rsidRDefault="006D61EE">
          <w:pPr>
            <w:spacing w:line="360" w:lineRule="auto"/>
            <w:ind w:right="28" w:firstLineChars="200" w:firstLine="420"/>
            <w:rPr>
              <w:rFonts w:ascii="宋体" w:hAnsi="宋体"/>
              <w:szCs w:val="21"/>
            </w:rPr>
          </w:pPr>
          <w:r w:rsidRPr="00256426">
            <w:rPr>
              <w:rFonts w:ascii="宋体" w:hAnsi="宋体" w:hint="eastAsia"/>
              <w:szCs w:val="21"/>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2838F59C" w14:textId="77777777" w:rsidR="00BE664B" w:rsidRPr="00256426" w:rsidRDefault="006D61EE">
          <w:pPr>
            <w:pStyle w:val="a8"/>
            <w:ind w:firstLineChars="200" w:firstLine="420"/>
            <w:rPr>
              <w:rFonts w:ascii="宋体" w:hAnsi="宋体"/>
              <w:szCs w:val="21"/>
            </w:rPr>
          </w:pPr>
          <w:r w:rsidRPr="00256426">
            <w:rPr>
              <w:rFonts w:ascii="宋体" w:hAnsi="宋体" w:hint="eastAsia"/>
              <w:szCs w:val="21"/>
            </w:rPr>
            <w:t>1.非因基金管理人和基金托管人的原因导致保密信息被披露、泄露或公开；</w:t>
          </w:r>
        </w:p>
        <w:p w14:paraId="2C333931"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2.基金管理人和基金托管人为遵守和服从法院判决、仲裁裁决或中国证监会等监管机构的命令、决定所做出的信息披露或公开。</w:t>
          </w:r>
        </w:p>
        <w:p w14:paraId="4425C645" w14:textId="77777777" w:rsidR="00BE664B" w:rsidRPr="00256426" w:rsidRDefault="006D61EE">
          <w:pPr>
            <w:pStyle w:val="2"/>
            <w:keepNext w:val="0"/>
            <w:keepLines w:val="0"/>
            <w:tabs>
              <w:tab w:val="left" w:pos="1080"/>
            </w:tabs>
            <w:autoSpaceDE w:val="0"/>
            <w:autoSpaceDN w:val="0"/>
            <w:spacing w:before="0" w:after="0" w:line="360" w:lineRule="auto"/>
            <w:ind w:firstLineChars="196" w:firstLine="412"/>
            <w:rPr>
              <w:rFonts w:ascii="宋体" w:hAnsi="宋体"/>
              <w:szCs w:val="21"/>
            </w:rPr>
          </w:pPr>
          <w:r w:rsidRPr="00256426">
            <w:rPr>
              <w:rFonts w:ascii="宋体" w:eastAsia="宋体" w:hAnsi="宋体" w:hint="eastAsia"/>
              <w:b w:val="0"/>
              <w:sz w:val="21"/>
              <w:szCs w:val="21"/>
            </w:rPr>
            <w:t>（二）信息披露的内容</w:t>
          </w:r>
        </w:p>
        <w:p w14:paraId="78342B1E"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046706E0"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本基金的信息披露主要包括基金招募说明书、《基金合同》、托管协议、基金产品资料概要、基金份额发售公告、《基金合同》生效公告、基金净值信息、基金份额折算日公告、基金份额折算结果公告、基金份额上市交易公告书、申购赎回清单、基金份额申购、赎回对价、基金定期报告（包括基金年度报告、基金中期报告和基金季度报告）、临时报告、澄清公告、基金份额持有人大会决议、清算报告、参与股指期货、国债期货和股票期权交易的情</w:t>
          </w:r>
          <w:r w:rsidRPr="00256426">
            <w:rPr>
              <w:rFonts w:ascii="宋体" w:hAnsi="宋体" w:hint="eastAsia"/>
              <w:szCs w:val="21"/>
            </w:rPr>
            <w:lastRenderedPageBreak/>
            <w:t>况、资产支持证券的投资情况、参与融资交易情况、参与转融通证券出借业务情况等其他必要的公告文件，由基金管理人拟定并负责公布。</w:t>
          </w:r>
        </w:p>
        <w:p w14:paraId="7F7F8548"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管理人与基金托管人应严格遵守《基金合同》所规定的信息披露要求。基金资产净值、基金份额净值、基金份额申购赎回对价的现金部分、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会计报告部分，应当经过符合《中华人民共和国证券法》规定的会计师事务所审计后，方可披露。</w:t>
          </w:r>
        </w:p>
        <w:p w14:paraId="5A29070D" w14:textId="77777777" w:rsidR="00BE664B" w:rsidRPr="00256426" w:rsidRDefault="006D61EE">
          <w:pPr>
            <w:tabs>
              <w:tab w:val="left" w:pos="4680"/>
            </w:tabs>
            <w:spacing w:line="360" w:lineRule="auto"/>
            <w:ind w:firstLineChars="200" w:firstLine="420"/>
            <w:rPr>
              <w:rFonts w:ascii="宋体" w:hAnsi="宋体"/>
              <w:szCs w:val="21"/>
            </w:rPr>
          </w:pPr>
          <w:bookmarkStart w:id="73" w:name="_Toc382819123"/>
          <w:r w:rsidRPr="00256426">
            <w:rPr>
              <w:rFonts w:ascii="宋体" w:hAnsi="宋体" w:hint="eastAsia"/>
              <w:szCs w:val="21"/>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将通过规定报刊或基金托管人的互联网网站公开披露。</w:t>
          </w:r>
          <w:bookmarkEnd w:id="73"/>
        </w:p>
        <w:p w14:paraId="73006D23" w14:textId="77777777" w:rsidR="00BE664B" w:rsidRPr="00256426" w:rsidRDefault="006D61EE">
          <w:pPr>
            <w:pStyle w:val="2"/>
            <w:keepNext w:val="0"/>
            <w:keepLines w:val="0"/>
            <w:tabs>
              <w:tab w:val="left" w:pos="1080"/>
            </w:tabs>
            <w:autoSpaceDE w:val="0"/>
            <w:autoSpaceDN w:val="0"/>
            <w:spacing w:before="0" w:after="0" w:line="360" w:lineRule="auto"/>
            <w:ind w:firstLineChars="196" w:firstLine="412"/>
            <w:rPr>
              <w:rFonts w:ascii="宋体" w:eastAsia="宋体" w:hAnsi="宋体"/>
              <w:b w:val="0"/>
              <w:sz w:val="21"/>
              <w:szCs w:val="21"/>
            </w:rPr>
          </w:pPr>
          <w:bookmarkStart w:id="74" w:name="_Toc382819124"/>
          <w:r w:rsidRPr="00256426">
            <w:rPr>
              <w:rFonts w:ascii="宋体" w:eastAsia="宋体" w:hAnsi="宋体" w:hint="eastAsia"/>
              <w:b w:val="0"/>
              <w:sz w:val="21"/>
              <w:szCs w:val="21"/>
            </w:rPr>
            <w:t>（三）基金管理人和基金托管人在信息披露中的职责和信息披露程序</w:t>
          </w:r>
          <w:bookmarkEnd w:id="74"/>
        </w:p>
        <w:p w14:paraId="7267DBBC"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1、职责</w:t>
          </w:r>
        </w:p>
        <w:p w14:paraId="1565BD9A"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7B276B9F"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2、程序</w:t>
          </w:r>
        </w:p>
        <w:p w14:paraId="3258B92F"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按有关规定须经基金托管人复核的信息披露文件，由基金管理人起草，并经基金托管人复核后由基金管理人公告。</w:t>
          </w:r>
        </w:p>
        <w:p w14:paraId="10C514D2"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发生《基金合同》中规定需要披露的事项时，按《基金合同》规定公告。</w:t>
          </w:r>
        </w:p>
        <w:p w14:paraId="73BC8079" w14:textId="77777777" w:rsidR="00BE664B" w:rsidRPr="00256426" w:rsidRDefault="006D61EE">
          <w:pPr>
            <w:tabs>
              <w:tab w:val="left" w:pos="4680"/>
            </w:tabs>
            <w:spacing w:line="360" w:lineRule="auto"/>
            <w:ind w:firstLineChars="200" w:firstLine="420"/>
            <w:rPr>
              <w:rFonts w:ascii="宋体" w:hAnsi="宋体"/>
              <w:szCs w:val="21"/>
            </w:rPr>
          </w:pPr>
          <w:r w:rsidRPr="00256426">
            <w:rPr>
              <w:rFonts w:ascii="宋体" w:hAnsi="宋体" w:hint="eastAsia"/>
              <w:szCs w:val="21"/>
            </w:rPr>
            <w:t>3、信息文本的存放</w:t>
          </w:r>
        </w:p>
        <w:p w14:paraId="2199870A" w14:textId="77777777" w:rsidR="00BE664B" w:rsidRPr="00256426" w:rsidRDefault="006D61EE">
          <w:pPr>
            <w:autoSpaceDE w:val="0"/>
            <w:autoSpaceDN w:val="0"/>
            <w:spacing w:line="360" w:lineRule="auto"/>
            <w:ind w:firstLineChars="200" w:firstLine="420"/>
            <w:rPr>
              <w:rFonts w:ascii="宋体" w:hAnsi="宋体"/>
              <w:szCs w:val="21"/>
            </w:rPr>
          </w:pPr>
          <w:r w:rsidRPr="00256426">
            <w:rPr>
              <w:rFonts w:ascii="宋体" w:hAnsi="宋体" w:hint="eastAsia"/>
              <w:szCs w:val="21"/>
            </w:rPr>
            <w:t>依法必须披露的信息发布后，基金管理人、基金托管人应当按照相关法律法规规定将信息置备于公司住所、基金上市交易的证券交易所，供社会公众查阅、复制。投资者在支付工本费后可以获得上述文件的复制件或复印件。</w:t>
          </w:r>
        </w:p>
        <w:p w14:paraId="19DE3F76" w14:textId="77777777" w:rsidR="00BE664B" w:rsidRPr="00256426" w:rsidRDefault="006D61EE">
          <w:pPr>
            <w:autoSpaceDE w:val="0"/>
            <w:autoSpaceDN w:val="0"/>
            <w:spacing w:line="360" w:lineRule="auto"/>
            <w:ind w:firstLineChars="200" w:firstLine="420"/>
            <w:rPr>
              <w:rFonts w:ascii="宋体" w:hAnsi="宋体"/>
              <w:szCs w:val="21"/>
            </w:rPr>
          </w:pPr>
          <w:r w:rsidRPr="00256426">
            <w:rPr>
              <w:rFonts w:ascii="宋体" w:hAnsi="宋体" w:hint="eastAsia"/>
              <w:szCs w:val="21"/>
            </w:rPr>
            <w:t>基金管理人和基金托管人应保证文本的内容与所公告的内容完全一致。</w:t>
          </w:r>
        </w:p>
        <w:p w14:paraId="7E35478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4、暂停</w:t>
          </w:r>
          <w:r w:rsidRPr="00256426">
            <w:rPr>
              <w:rFonts w:ascii="宋体" w:hAnsi="宋体" w:cs="Arial" w:hint="eastAsia"/>
              <w:szCs w:val="21"/>
            </w:rPr>
            <w:t>或延迟披露基金相关信息</w:t>
          </w:r>
          <w:r w:rsidRPr="00256426">
            <w:rPr>
              <w:rFonts w:ascii="宋体" w:hAnsi="宋体" w:hint="eastAsia"/>
              <w:szCs w:val="21"/>
            </w:rPr>
            <w:t>的情形</w:t>
          </w:r>
        </w:p>
        <w:p w14:paraId="5D056EE4" w14:textId="77777777" w:rsidR="00BE664B" w:rsidRPr="00256426" w:rsidRDefault="006D61EE">
          <w:pPr>
            <w:spacing w:line="360" w:lineRule="auto"/>
            <w:ind w:firstLineChars="200" w:firstLine="420"/>
            <w:rPr>
              <w:rFonts w:ascii="宋体" w:hAnsi="宋体"/>
            </w:rPr>
          </w:pPr>
          <w:r w:rsidRPr="00256426">
            <w:rPr>
              <w:rFonts w:ascii="宋体" w:hAnsi="宋体" w:hint="eastAsia"/>
              <w:szCs w:val="21"/>
            </w:rPr>
            <w:t>（1）</w:t>
          </w:r>
          <w:r w:rsidRPr="00256426">
            <w:rPr>
              <w:rFonts w:ascii="宋体" w:hAnsi="宋体" w:hint="eastAsia"/>
            </w:rPr>
            <w:t>不可抗力；</w:t>
          </w:r>
        </w:p>
        <w:p w14:paraId="347BF5D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（2）发生暂停估值的情形；</w:t>
          </w:r>
        </w:p>
        <w:p w14:paraId="12944C13" w14:textId="77777777" w:rsidR="00BE664B" w:rsidRPr="00256426" w:rsidRDefault="006D61EE">
          <w:pPr>
            <w:spacing w:line="360" w:lineRule="auto"/>
            <w:ind w:right="28" w:firstLineChars="200" w:firstLine="420"/>
          </w:pPr>
          <w:r w:rsidRPr="00256426">
            <w:rPr>
              <w:rFonts w:ascii="宋体" w:hAnsi="宋体" w:hint="eastAsia"/>
              <w:szCs w:val="21"/>
            </w:rPr>
            <w:t>（3）法律法规、中国证监会规定或《基金合同》认定的其他情形。</w:t>
          </w:r>
        </w:p>
        <w:p w14:paraId="5E372322" w14:textId="77777777" w:rsidR="00BE664B" w:rsidRPr="00256426" w:rsidRDefault="006D61EE">
          <w:pPr>
            <w:spacing w:line="500" w:lineRule="atLeast"/>
            <w:jc w:val="center"/>
            <w:outlineLvl w:val="0"/>
            <w:rPr>
              <w:rFonts w:ascii="宋体" w:hAnsi="宋体"/>
              <w:b/>
              <w:sz w:val="24"/>
            </w:rPr>
          </w:pPr>
          <w:bookmarkStart w:id="75" w:name="_Toc382819125"/>
          <w:r w:rsidRPr="00256426">
            <w:rPr>
              <w:rFonts w:ascii="宋体" w:hAnsi="宋体" w:hint="eastAsia"/>
              <w:b/>
              <w:sz w:val="24"/>
            </w:rPr>
            <w:t>十、基金费用</w:t>
          </w:r>
          <w:bookmarkEnd w:id="75"/>
        </w:p>
        <w:p w14:paraId="044BABF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基金费用按照《基金合同》的约定计提和支付。</w:t>
          </w:r>
          <w:bookmarkStart w:id="76" w:name="_Toc382819126"/>
          <w:bookmarkEnd w:id="76"/>
        </w:p>
        <w:p w14:paraId="6610E9B0" w14:textId="77777777" w:rsidR="00BE664B" w:rsidRPr="00256426" w:rsidRDefault="006D61EE">
          <w:pPr>
            <w:spacing w:line="500" w:lineRule="atLeast"/>
            <w:jc w:val="center"/>
            <w:outlineLvl w:val="0"/>
            <w:rPr>
              <w:rFonts w:ascii="宋体" w:hAnsi="宋体"/>
              <w:b/>
              <w:sz w:val="24"/>
            </w:rPr>
          </w:pPr>
          <w:r w:rsidRPr="00256426">
            <w:rPr>
              <w:rFonts w:ascii="宋体" w:hAnsi="宋体" w:hint="eastAsia"/>
              <w:b/>
              <w:sz w:val="24"/>
            </w:rPr>
            <w:t>十一、基金份额持有人名册的保管</w:t>
          </w:r>
        </w:p>
        <w:p w14:paraId="31E1DF4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4140690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基金份额持有人名册由基金的</w:t>
          </w:r>
          <w:r w:rsidRPr="00256426">
            <w:rPr>
              <w:rFonts w:ascii="宋体" w:hAnsi="宋体" w:cs="Arial" w:hint="eastAsia"/>
              <w:szCs w:val="21"/>
            </w:rPr>
            <w:t>登记机构根据基金管理人的指令编制和保管</w:t>
          </w:r>
          <w:r w:rsidRPr="00256426">
            <w:rPr>
              <w:rFonts w:ascii="宋体" w:hAnsi="宋体" w:hint="eastAsia"/>
              <w:szCs w:val="21"/>
            </w:rPr>
            <w:t>，基金管理人应按照目前相关规则保管基金份额持有人名册。保管方式可以采用电子或文档的形式。保管期限不低于法律法规规定的最低年限。</w:t>
          </w:r>
        </w:p>
        <w:p w14:paraId="5F0B475A" w14:textId="77777777" w:rsidR="00BE664B" w:rsidRPr="00256426" w:rsidRDefault="006D61EE">
          <w:pPr>
            <w:spacing w:line="360" w:lineRule="auto"/>
            <w:ind w:firstLineChars="200" w:firstLine="420"/>
            <w:rPr>
              <w:rFonts w:ascii="宋体" w:hAnsi="宋体" w:cs="Arial"/>
              <w:szCs w:val="21"/>
            </w:rPr>
          </w:pPr>
          <w:r w:rsidRPr="00256426">
            <w:rPr>
              <w:rFonts w:ascii="宋体" w:hAnsi="宋体" w:hint="eastAsia"/>
              <w:szCs w:val="21"/>
            </w:rPr>
            <w:t>在基金托管人编制中期报告和年报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14:paraId="4EBD3EE8" w14:textId="77777777" w:rsidR="00BE664B" w:rsidRPr="00256426" w:rsidRDefault="006D61EE">
          <w:pPr>
            <w:spacing w:line="500" w:lineRule="atLeast"/>
            <w:jc w:val="center"/>
            <w:outlineLvl w:val="0"/>
            <w:rPr>
              <w:rFonts w:ascii="宋体" w:hAnsi="宋体"/>
              <w:b/>
              <w:sz w:val="24"/>
            </w:rPr>
          </w:pPr>
          <w:bookmarkStart w:id="77" w:name="_Toc382819127"/>
          <w:r w:rsidRPr="00256426">
            <w:rPr>
              <w:rFonts w:ascii="宋体" w:hAnsi="宋体" w:hint="eastAsia"/>
              <w:b/>
              <w:sz w:val="24"/>
            </w:rPr>
            <w:t>十二、基金有关文件和档案的保存</w:t>
          </w:r>
          <w:bookmarkEnd w:id="77"/>
        </w:p>
        <w:p w14:paraId="4D2323BF"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（一）档案保存</w:t>
          </w:r>
        </w:p>
        <w:p w14:paraId="581F2B94" w14:textId="77777777" w:rsidR="00BE664B" w:rsidRPr="00256426" w:rsidRDefault="006D61EE">
          <w:pPr>
            <w:spacing w:line="360" w:lineRule="auto"/>
            <w:ind w:firstLineChars="200" w:firstLine="420"/>
            <w:rPr>
              <w:rFonts w:ascii="宋体" w:hAnsi="宋体" w:cs="Arial"/>
              <w:szCs w:val="21"/>
            </w:rPr>
          </w:pPr>
          <w:r w:rsidRPr="00256426">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3ED7BAC3"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（二）合同档案的建立</w:t>
          </w:r>
        </w:p>
        <w:p w14:paraId="75249730" w14:textId="77777777" w:rsidR="00BE664B" w:rsidRPr="00256426" w:rsidRDefault="006D61EE">
          <w:pPr>
            <w:spacing w:line="360" w:lineRule="auto"/>
            <w:ind w:firstLineChars="200" w:firstLine="420"/>
            <w:rPr>
              <w:rFonts w:ascii="宋体" w:hAnsi="宋体" w:cs="Arial"/>
              <w:szCs w:val="21"/>
            </w:rPr>
          </w:pPr>
          <w:r w:rsidRPr="00256426">
            <w:rPr>
              <w:rFonts w:ascii="宋体" w:hAnsi="宋体" w:cs="Arial" w:hint="eastAsia"/>
              <w:szCs w:val="21"/>
            </w:rPr>
            <w:t>1、基金管理人或基金托管人在签署与本基金有关的合同文本后，应及时按相关法律法规及本协议的规定将合同正本或副本提交对方。</w:t>
          </w:r>
        </w:p>
        <w:p w14:paraId="17C9102A" w14:textId="77777777" w:rsidR="00BE664B" w:rsidRPr="00256426" w:rsidRDefault="006D61EE">
          <w:pPr>
            <w:spacing w:line="360" w:lineRule="auto"/>
            <w:ind w:firstLineChars="200" w:firstLine="420"/>
            <w:rPr>
              <w:rFonts w:ascii="宋体" w:hAnsi="宋体" w:cs="Arial"/>
              <w:szCs w:val="21"/>
            </w:rPr>
          </w:pPr>
          <w:r w:rsidRPr="00256426">
            <w:rPr>
              <w:rFonts w:ascii="宋体" w:hAnsi="宋体" w:cs="Arial" w:hint="eastAsia"/>
              <w:szCs w:val="21"/>
            </w:rPr>
            <w:t>2、基金管理人和基金托管人应按各自职责保管就基金资产对外签署的全部合同的正本。</w:t>
          </w:r>
        </w:p>
        <w:p w14:paraId="177DDB53"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（三）变更与协助</w:t>
          </w:r>
        </w:p>
        <w:p w14:paraId="5253BE3E" w14:textId="77777777" w:rsidR="00BE664B" w:rsidRPr="00256426" w:rsidRDefault="006D61EE">
          <w:pPr>
            <w:spacing w:line="360" w:lineRule="auto"/>
            <w:ind w:firstLineChars="200" w:firstLine="420"/>
            <w:rPr>
              <w:rFonts w:ascii="宋体" w:hAnsi="宋体"/>
              <w:szCs w:val="21"/>
            </w:rPr>
          </w:pPr>
          <w:r w:rsidRPr="00256426">
            <w:rPr>
              <w:rFonts w:ascii="宋体" w:hAnsi="宋体" w:cs="Arial" w:hint="eastAsia"/>
              <w:szCs w:val="21"/>
            </w:rPr>
            <w:t>若基金管理人和基金托管人发生变更，未变更的一方有义务协助变更后的接任人接收相应文件。</w:t>
          </w:r>
        </w:p>
        <w:p w14:paraId="71B6281D" w14:textId="77777777" w:rsidR="00BE664B" w:rsidRPr="00256426" w:rsidRDefault="006D61EE">
          <w:pPr>
            <w:spacing w:line="500" w:lineRule="atLeast"/>
            <w:jc w:val="center"/>
            <w:outlineLvl w:val="0"/>
            <w:rPr>
              <w:rFonts w:ascii="宋体" w:hAnsi="宋体"/>
              <w:b/>
              <w:sz w:val="24"/>
            </w:rPr>
          </w:pPr>
          <w:bookmarkStart w:id="78" w:name="_Toc382819128"/>
          <w:bookmarkStart w:id="79" w:name="_Toc382819129"/>
          <w:r w:rsidRPr="00256426">
            <w:rPr>
              <w:rFonts w:ascii="宋体" w:hAnsi="宋体" w:hint="eastAsia"/>
              <w:b/>
              <w:sz w:val="24"/>
            </w:rPr>
            <w:t>十三、基金管理人和基金托管人的更换</w:t>
          </w:r>
          <w:bookmarkEnd w:id="78"/>
        </w:p>
        <w:p w14:paraId="742DC755"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bookmarkStart w:id="80" w:name="_Hlk130757539"/>
          <w:r w:rsidRPr="00256426">
            <w:rPr>
              <w:rFonts w:ascii="宋体" w:hAnsi="宋体" w:hint="eastAsia"/>
              <w:b w:val="0"/>
              <w:sz w:val="21"/>
            </w:rPr>
            <w:lastRenderedPageBreak/>
            <w:t>（一）基金管理人的更换</w:t>
          </w:r>
          <w:bookmarkEnd w:id="79"/>
        </w:p>
        <w:p w14:paraId="1B45102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1.基金管理人的更换条件</w:t>
          </w:r>
        </w:p>
        <w:p w14:paraId="438A516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有下列情形之一的，基金管理人职责终止：</w:t>
          </w:r>
        </w:p>
        <w:p w14:paraId="2C61F26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 被依法取消基金管理资格；</w:t>
          </w:r>
        </w:p>
        <w:p w14:paraId="449E0BC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 被基金份额持有人大会解任；</w:t>
          </w:r>
        </w:p>
        <w:p w14:paraId="7E3786E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 依法解散、被依法撤销或被依法宣告破产；</w:t>
          </w:r>
        </w:p>
        <w:p w14:paraId="333EEDB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 法律法规及中国证监会规定的和《基金合同》约定的其他情形。</w:t>
          </w:r>
        </w:p>
        <w:p w14:paraId="103235F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2.更换基金管理人的程序</w:t>
          </w:r>
        </w:p>
        <w:p w14:paraId="714CE5D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（1）提名：</w:t>
          </w:r>
          <w:r w:rsidRPr="00256426">
            <w:rPr>
              <w:rFonts w:ascii="宋体" w:hAnsi="宋体"/>
              <w:szCs w:val="21"/>
            </w:rPr>
            <w:t>新任基金管理人由基金托管人或由单独或合计持有10%以上（含10%）基金份额的基金份额持有人提名；</w:t>
          </w:r>
        </w:p>
        <w:p w14:paraId="2E1A9A9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（2）决议：</w:t>
          </w:r>
          <w:r w:rsidRPr="00256426">
            <w:rPr>
              <w:rFonts w:ascii="宋体" w:hAnsi="宋体"/>
              <w:szCs w:val="21"/>
            </w:rPr>
            <w:t>基金份额持有人大会在基金管理人职责终止后6个月内对被提名的基金管理人形成决议，该决议需经参加大会的基金份额持有人所持表决权的</w:t>
          </w:r>
          <w:r w:rsidRPr="00256426">
            <w:rPr>
              <w:rFonts w:ascii="宋体" w:hAnsi="宋体" w:hint="eastAsia"/>
              <w:szCs w:val="21"/>
            </w:rPr>
            <w:t>三分之二</w:t>
          </w:r>
          <w:r w:rsidRPr="00256426">
            <w:rPr>
              <w:rFonts w:ascii="宋体" w:hAnsi="宋体"/>
              <w:szCs w:val="21"/>
            </w:rPr>
            <w:t>以上（含</w:t>
          </w:r>
          <w:r w:rsidRPr="00256426">
            <w:rPr>
              <w:rFonts w:ascii="宋体" w:hAnsi="宋体" w:hint="eastAsia"/>
              <w:szCs w:val="21"/>
            </w:rPr>
            <w:t>三分之二</w:t>
          </w:r>
          <w:r w:rsidRPr="00256426">
            <w:rPr>
              <w:rFonts w:ascii="宋体" w:hAnsi="宋体"/>
              <w:szCs w:val="21"/>
            </w:rPr>
            <w:t>）表决通过</w:t>
          </w:r>
          <w:r w:rsidRPr="00256426">
            <w:rPr>
              <w:rFonts w:ascii="宋体" w:hAnsi="宋体" w:hint="eastAsia"/>
              <w:szCs w:val="21"/>
            </w:rPr>
            <w:t>，</w:t>
          </w:r>
          <w:r w:rsidRPr="00256426">
            <w:rPr>
              <w:rFonts w:ascii="宋体" w:hAnsi="宋体" w:hint="eastAsia"/>
              <w:bCs/>
              <w:szCs w:val="21"/>
            </w:rPr>
            <w:t>并</w:t>
          </w:r>
          <w:r w:rsidRPr="00256426">
            <w:rPr>
              <w:rFonts w:ascii="宋体" w:hAnsi="宋体" w:hint="eastAsia"/>
              <w:szCs w:val="21"/>
            </w:rPr>
            <w:t>自表决通过之日起生效</w:t>
          </w:r>
          <w:r w:rsidRPr="00256426">
            <w:rPr>
              <w:rFonts w:ascii="宋体" w:hAnsi="宋体"/>
              <w:szCs w:val="21"/>
            </w:rPr>
            <w:t>；</w:t>
          </w:r>
        </w:p>
        <w:p w14:paraId="4DAA385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（3）临时基金管理人：新任基金管理人产生之前，由中国证监会指定临时基金管理人；</w:t>
          </w:r>
        </w:p>
        <w:p w14:paraId="16409AD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（4）备案：</w:t>
          </w:r>
          <w:r w:rsidRPr="00256426">
            <w:rPr>
              <w:rFonts w:ascii="宋体" w:hAnsi="宋体"/>
              <w:szCs w:val="21"/>
            </w:rPr>
            <w:t>基金份额持有人大会</w:t>
          </w:r>
          <w:r w:rsidRPr="00256426">
            <w:rPr>
              <w:rFonts w:ascii="宋体" w:hAnsi="宋体" w:hint="eastAsia"/>
              <w:szCs w:val="21"/>
            </w:rPr>
            <w:t>更换</w:t>
          </w:r>
          <w:r w:rsidRPr="00256426">
            <w:rPr>
              <w:rFonts w:ascii="宋体" w:hAnsi="宋体"/>
              <w:szCs w:val="21"/>
            </w:rPr>
            <w:t>基金管理人的决议须</w:t>
          </w:r>
          <w:r w:rsidRPr="00256426">
            <w:rPr>
              <w:rFonts w:ascii="宋体" w:hAnsi="宋体" w:hint="eastAsia"/>
              <w:szCs w:val="21"/>
            </w:rPr>
            <w:t>报</w:t>
          </w:r>
          <w:r w:rsidRPr="00256426">
            <w:rPr>
              <w:rFonts w:ascii="宋体" w:hAnsi="宋体"/>
              <w:szCs w:val="21"/>
            </w:rPr>
            <w:t>中国证监会</w:t>
          </w:r>
          <w:r w:rsidRPr="00256426">
            <w:rPr>
              <w:rFonts w:ascii="宋体" w:hAnsi="宋体" w:hint="eastAsia"/>
              <w:szCs w:val="21"/>
            </w:rPr>
            <w:t>备案</w:t>
          </w:r>
          <w:r w:rsidRPr="00256426">
            <w:rPr>
              <w:rFonts w:ascii="宋体" w:hAnsi="宋体"/>
              <w:szCs w:val="21"/>
            </w:rPr>
            <w:t>；</w:t>
          </w:r>
        </w:p>
        <w:p w14:paraId="4780917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（5）公告：</w:t>
          </w:r>
          <w:r w:rsidRPr="00256426">
            <w:rPr>
              <w:rFonts w:ascii="宋体" w:hAnsi="宋体"/>
              <w:szCs w:val="21"/>
            </w:rPr>
            <w:t>基金管理人更换后，由基金托管人在</w:t>
          </w:r>
          <w:r w:rsidRPr="00256426">
            <w:rPr>
              <w:rFonts w:ascii="宋体" w:hAnsi="宋体" w:hint="eastAsia"/>
              <w:szCs w:val="21"/>
            </w:rPr>
            <w:t>更换基金管理人的基金份额持有人大会决议生效</w:t>
          </w:r>
          <w:r w:rsidRPr="00256426">
            <w:rPr>
              <w:rFonts w:ascii="宋体" w:hAnsi="宋体"/>
              <w:szCs w:val="21"/>
            </w:rPr>
            <w:t>后2日内在</w:t>
          </w:r>
          <w:r w:rsidRPr="00256426">
            <w:rPr>
              <w:rFonts w:ascii="宋体" w:hAnsi="宋体" w:hint="eastAsia"/>
              <w:szCs w:val="21"/>
            </w:rPr>
            <w:t>规定媒介</w:t>
          </w:r>
          <w:r w:rsidRPr="00256426">
            <w:rPr>
              <w:rFonts w:ascii="宋体" w:hAnsi="宋体"/>
              <w:szCs w:val="21"/>
            </w:rPr>
            <w:t>公告</w:t>
          </w:r>
          <w:r w:rsidRPr="00256426">
            <w:rPr>
              <w:rFonts w:ascii="宋体" w:hAnsi="宋体" w:hint="eastAsia"/>
              <w:bCs/>
              <w:szCs w:val="21"/>
            </w:rPr>
            <w:t>；</w:t>
          </w:r>
        </w:p>
        <w:p w14:paraId="2A58F23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（6）交接：</w:t>
          </w:r>
          <w:r w:rsidRPr="00256426">
            <w:rPr>
              <w:rFonts w:ascii="宋体" w:hAnsi="宋体"/>
              <w:szCs w:val="21"/>
            </w:rPr>
            <w:t>基金管理人职责终止的，基金管理人应妥善保管基金管理业务资料，及时向临时基金管理人或新任基金管理人办理基金管理业务的移交手续，临时基金管理人或新任基金管理人应及时接收。新任</w:t>
          </w:r>
          <w:r w:rsidRPr="00256426">
            <w:rPr>
              <w:rFonts w:ascii="宋体" w:hAnsi="宋体"/>
              <w:bCs/>
              <w:szCs w:val="21"/>
            </w:rPr>
            <w:t>基金管理人</w:t>
          </w:r>
          <w:r w:rsidRPr="00256426">
            <w:rPr>
              <w:rFonts w:ascii="宋体" w:hAnsi="宋体" w:hint="eastAsia"/>
              <w:bCs/>
              <w:szCs w:val="21"/>
            </w:rPr>
            <w:t>或临时</w:t>
          </w:r>
          <w:r w:rsidRPr="00256426">
            <w:rPr>
              <w:rFonts w:ascii="宋体" w:hAnsi="宋体" w:hint="eastAsia"/>
              <w:szCs w:val="21"/>
            </w:rPr>
            <w:t>基金管理人</w:t>
          </w:r>
          <w:r w:rsidRPr="00256426">
            <w:rPr>
              <w:rFonts w:ascii="宋体" w:hAnsi="宋体"/>
              <w:szCs w:val="21"/>
            </w:rPr>
            <w:t>应与基金托管人核对基金资产总值和净值；</w:t>
          </w:r>
        </w:p>
        <w:p w14:paraId="315046F3"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（7）审计：</w:t>
          </w:r>
          <w:r w:rsidRPr="00256426">
            <w:rPr>
              <w:rFonts w:ascii="宋体" w:hAnsi="宋体"/>
              <w:szCs w:val="21"/>
            </w:rPr>
            <w:t>基金管理人职责终止的，应当按照法律法规规定聘请会计师事务所对基金财产进行审计，并将审计结果予以公告，同时报中国证监会备案</w:t>
          </w:r>
          <w:r w:rsidRPr="00256426">
            <w:rPr>
              <w:rFonts w:ascii="宋体" w:hAnsi="宋体" w:hint="eastAsia"/>
              <w:bCs/>
              <w:szCs w:val="21"/>
            </w:rPr>
            <w:t>，审计费用在基金财产中列支</w:t>
          </w:r>
          <w:r w:rsidRPr="00256426">
            <w:rPr>
              <w:rFonts w:ascii="宋体" w:hAnsi="宋体"/>
              <w:szCs w:val="21"/>
            </w:rPr>
            <w:t>；</w:t>
          </w:r>
        </w:p>
        <w:p w14:paraId="6FBEA97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（8）基金名称变更：</w:t>
          </w:r>
          <w:r w:rsidRPr="00256426">
            <w:rPr>
              <w:rFonts w:ascii="宋体" w:hAnsi="宋体"/>
              <w:szCs w:val="21"/>
            </w:rPr>
            <w:t>基金管理人更换后，如果原任或新任基金管理人要求，应按其要求替换或删除基金名称中与原基金管理人有关的名称字样。</w:t>
          </w:r>
        </w:p>
        <w:p w14:paraId="00796972"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bookmarkStart w:id="81" w:name="_Toc382819130"/>
          <w:r w:rsidRPr="00256426">
            <w:rPr>
              <w:rFonts w:ascii="宋体" w:hAnsi="宋体" w:hint="eastAsia"/>
              <w:b w:val="0"/>
              <w:sz w:val="21"/>
            </w:rPr>
            <w:t>（二）基金托管人的更换</w:t>
          </w:r>
          <w:bookmarkEnd w:id="81"/>
        </w:p>
        <w:p w14:paraId="4CCEFB1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1.基金托管人的更换条件</w:t>
          </w:r>
        </w:p>
        <w:p w14:paraId="3B82FEB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有下列情形之一的，基金托管人职责终止：</w:t>
          </w:r>
        </w:p>
        <w:p w14:paraId="2B73811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 被依法取消基金托管资格；</w:t>
          </w:r>
        </w:p>
        <w:p w14:paraId="092CF0F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lastRenderedPageBreak/>
            <w:t>(2) 被基金份额持有人大会解任；</w:t>
          </w:r>
        </w:p>
        <w:p w14:paraId="1C249C0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 依法解散、被依法撤销或被依法宣告破产；</w:t>
          </w:r>
        </w:p>
        <w:p w14:paraId="43838FA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 法律法规及中国证监会规定的和《基金合同》约定的其他情形。</w:t>
          </w:r>
        </w:p>
        <w:p w14:paraId="292A562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2.更换基金托管人的程序</w:t>
          </w:r>
        </w:p>
        <w:p w14:paraId="5837EC4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（1）提名：</w:t>
          </w:r>
          <w:r w:rsidRPr="00256426">
            <w:rPr>
              <w:rFonts w:ascii="宋体" w:hAnsi="宋体"/>
              <w:szCs w:val="21"/>
            </w:rPr>
            <w:t>新任基金托管人由基金管理人或由单独或合计持有10%以上（含10%）基金份额的基金</w:t>
          </w:r>
          <w:r w:rsidRPr="00256426">
            <w:rPr>
              <w:rFonts w:ascii="宋体" w:hAnsi="宋体" w:hint="eastAsia"/>
              <w:szCs w:val="21"/>
            </w:rPr>
            <w:t>份额</w:t>
          </w:r>
          <w:r w:rsidRPr="00256426">
            <w:rPr>
              <w:rFonts w:ascii="宋体" w:hAnsi="宋体"/>
              <w:szCs w:val="21"/>
            </w:rPr>
            <w:t>持有人提名；</w:t>
          </w:r>
        </w:p>
        <w:p w14:paraId="746F94D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（2）决议：</w:t>
          </w:r>
          <w:r w:rsidRPr="00256426">
            <w:rPr>
              <w:rFonts w:ascii="宋体" w:hAnsi="宋体"/>
              <w:szCs w:val="21"/>
            </w:rPr>
            <w:t>基金份额持有人大会在基金托管人职责终止后6个月内对被提名的基金托管人形成决议，该决议需经参加大会的基金份额持有人所持表决权的</w:t>
          </w:r>
          <w:r w:rsidRPr="00256426">
            <w:rPr>
              <w:rFonts w:ascii="宋体" w:hAnsi="宋体" w:hint="eastAsia"/>
              <w:szCs w:val="21"/>
            </w:rPr>
            <w:t>三分之二</w:t>
          </w:r>
          <w:r w:rsidRPr="00256426">
            <w:rPr>
              <w:rFonts w:ascii="宋体" w:hAnsi="宋体"/>
              <w:szCs w:val="21"/>
            </w:rPr>
            <w:t>以上（含</w:t>
          </w:r>
          <w:r w:rsidRPr="00256426">
            <w:rPr>
              <w:rFonts w:ascii="宋体" w:hAnsi="宋体" w:hint="eastAsia"/>
              <w:szCs w:val="21"/>
            </w:rPr>
            <w:t>三分之二</w:t>
          </w:r>
          <w:r w:rsidRPr="00256426">
            <w:rPr>
              <w:rFonts w:ascii="宋体" w:hAnsi="宋体"/>
              <w:szCs w:val="21"/>
            </w:rPr>
            <w:t>）表决通过</w:t>
          </w:r>
          <w:r w:rsidRPr="00256426">
            <w:rPr>
              <w:rFonts w:ascii="宋体" w:hAnsi="宋体" w:hint="eastAsia"/>
              <w:szCs w:val="21"/>
            </w:rPr>
            <w:t>，</w:t>
          </w:r>
          <w:r w:rsidRPr="00256426">
            <w:rPr>
              <w:rFonts w:ascii="宋体" w:hAnsi="宋体" w:hint="eastAsia"/>
              <w:bCs/>
              <w:szCs w:val="21"/>
            </w:rPr>
            <w:t>并</w:t>
          </w:r>
          <w:r w:rsidRPr="00256426">
            <w:rPr>
              <w:rFonts w:ascii="宋体" w:hAnsi="宋体" w:hint="eastAsia"/>
              <w:szCs w:val="21"/>
            </w:rPr>
            <w:t>自表决通过之日起生效</w:t>
          </w:r>
          <w:r w:rsidRPr="00256426">
            <w:rPr>
              <w:rFonts w:ascii="宋体" w:hAnsi="宋体"/>
              <w:szCs w:val="21"/>
            </w:rPr>
            <w:t>；</w:t>
          </w:r>
        </w:p>
        <w:p w14:paraId="77AEC9E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（3）临时基金托管人：新任基金托管人产生之前，由中国证监会指定临时基金托管人；</w:t>
          </w:r>
        </w:p>
        <w:p w14:paraId="0784D19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（4）备案：</w:t>
          </w:r>
          <w:r w:rsidRPr="00256426">
            <w:rPr>
              <w:rFonts w:ascii="宋体" w:hAnsi="宋体"/>
              <w:szCs w:val="21"/>
            </w:rPr>
            <w:t>基金份额持有人大会更换基金托管人的决议须</w:t>
          </w:r>
          <w:r w:rsidRPr="00256426">
            <w:rPr>
              <w:rFonts w:ascii="宋体" w:hAnsi="宋体" w:hint="eastAsia"/>
              <w:szCs w:val="21"/>
            </w:rPr>
            <w:t>报</w:t>
          </w:r>
          <w:r w:rsidRPr="00256426">
            <w:rPr>
              <w:rFonts w:ascii="宋体" w:hAnsi="宋体"/>
              <w:szCs w:val="21"/>
            </w:rPr>
            <w:t>中国证监会</w:t>
          </w:r>
          <w:r w:rsidRPr="00256426">
            <w:rPr>
              <w:rFonts w:ascii="宋体" w:hAnsi="宋体" w:hint="eastAsia"/>
              <w:szCs w:val="21"/>
            </w:rPr>
            <w:t>备案</w:t>
          </w:r>
          <w:r w:rsidRPr="00256426">
            <w:rPr>
              <w:rFonts w:ascii="宋体" w:hAnsi="宋体"/>
              <w:szCs w:val="21"/>
            </w:rPr>
            <w:t>；</w:t>
          </w:r>
        </w:p>
        <w:p w14:paraId="0D68DDD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（5）公告：</w:t>
          </w:r>
          <w:r w:rsidRPr="00256426">
            <w:rPr>
              <w:rFonts w:ascii="宋体" w:hAnsi="宋体"/>
              <w:szCs w:val="21"/>
            </w:rPr>
            <w:t>基金托管人更换后，由基金管理人在</w:t>
          </w:r>
          <w:r w:rsidRPr="00256426">
            <w:rPr>
              <w:rFonts w:ascii="宋体" w:hAnsi="宋体" w:hint="eastAsia"/>
              <w:szCs w:val="21"/>
            </w:rPr>
            <w:t>更换基金托管人的基金份额持有人大会决议生效</w:t>
          </w:r>
          <w:r w:rsidRPr="00256426">
            <w:rPr>
              <w:rFonts w:ascii="宋体" w:hAnsi="宋体"/>
              <w:szCs w:val="21"/>
            </w:rPr>
            <w:t>后2日内在</w:t>
          </w:r>
          <w:r w:rsidRPr="00256426">
            <w:rPr>
              <w:rFonts w:ascii="宋体" w:hAnsi="宋体" w:hint="eastAsia"/>
              <w:szCs w:val="21"/>
            </w:rPr>
            <w:t>规定媒介</w:t>
          </w:r>
          <w:r w:rsidRPr="00256426">
            <w:rPr>
              <w:rFonts w:ascii="宋体" w:hAnsi="宋体"/>
              <w:szCs w:val="21"/>
            </w:rPr>
            <w:t>公告</w:t>
          </w:r>
          <w:r w:rsidRPr="00256426">
            <w:rPr>
              <w:rFonts w:ascii="宋体" w:hAnsi="宋体" w:hint="eastAsia"/>
              <w:bCs/>
              <w:szCs w:val="21"/>
            </w:rPr>
            <w:t>；</w:t>
          </w:r>
        </w:p>
        <w:p w14:paraId="0B12D74D"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（6）交接：</w:t>
          </w:r>
          <w:r w:rsidRPr="00256426">
            <w:rPr>
              <w:rFonts w:ascii="宋体" w:hAnsi="宋体"/>
              <w:szCs w:val="21"/>
            </w:rPr>
            <w:t>基金托管人职责终止的，应当妥善保管基金财产和基金托管业务资料，及时办理基金财产和基金托管业务的移交手续，新任基金托管人或者临时基金托管人应当及时接收。新任基金托管人</w:t>
          </w:r>
          <w:r w:rsidRPr="00256426">
            <w:rPr>
              <w:rFonts w:ascii="宋体" w:hAnsi="宋体" w:hint="eastAsia"/>
              <w:bCs/>
              <w:szCs w:val="21"/>
            </w:rPr>
            <w:t>或临时基金托管人应</w:t>
          </w:r>
          <w:r w:rsidRPr="00256426">
            <w:rPr>
              <w:rFonts w:ascii="宋体" w:hAnsi="宋体"/>
              <w:szCs w:val="21"/>
            </w:rPr>
            <w:t>与基金管理人核对基金资产总值和净值；</w:t>
          </w:r>
        </w:p>
        <w:p w14:paraId="6CDA4AC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（7）审计：</w:t>
          </w:r>
          <w:r w:rsidRPr="00256426">
            <w:rPr>
              <w:rFonts w:ascii="宋体" w:hAnsi="宋体"/>
              <w:szCs w:val="21"/>
            </w:rPr>
            <w:t>基金托管人职责终止的，应当按照法律法规规定聘请会计师事务所对基金财产进行审计，并将审计结果予以公告，同时报中国证监会备案</w:t>
          </w:r>
          <w:r w:rsidRPr="00256426">
            <w:rPr>
              <w:rFonts w:ascii="宋体" w:hAnsi="宋体" w:hint="eastAsia"/>
              <w:bCs/>
              <w:szCs w:val="21"/>
            </w:rPr>
            <w:t>，审计费用在基金财产中列支</w:t>
          </w:r>
          <w:r w:rsidRPr="00256426">
            <w:rPr>
              <w:rFonts w:ascii="宋体" w:hAnsi="宋体"/>
              <w:szCs w:val="21"/>
            </w:rPr>
            <w:t>。</w:t>
          </w:r>
        </w:p>
        <w:p w14:paraId="0D74DCFD"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（三）基金管理人和基金托管人的同时更换程序</w:t>
          </w:r>
        </w:p>
        <w:p w14:paraId="574E9E11"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1.提名：如果基金管理人和基金托管人同时更换，由单独或合计持有基金总份额10%以上（含10%）的基金份额持有人提名新的基金管理人和基金托管人；</w:t>
          </w:r>
        </w:p>
        <w:p w14:paraId="7E12C8F0"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2.基金管理人和基金托管人的更换分别按上述程序进行；</w:t>
          </w:r>
        </w:p>
        <w:p w14:paraId="31B3AC6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3.公告：新任基金管理人和新任基金托管人应在更换基金管理人和基金托管人的基金份额持有人大会决议生效后2日内在规定媒介上联合公告。</w:t>
          </w:r>
        </w:p>
        <w:p w14:paraId="54EABA9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四）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4C045F3C" w14:textId="77777777" w:rsidR="00BE664B" w:rsidRPr="00256426" w:rsidRDefault="006D61EE">
          <w:pPr>
            <w:spacing w:line="500" w:lineRule="atLeast"/>
            <w:jc w:val="center"/>
            <w:outlineLvl w:val="0"/>
            <w:rPr>
              <w:rFonts w:ascii="宋体" w:hAnsi="宋体"/>
              <w:b/>
              <w:sz w:val="24"/>
            </w:rPr>
          </w:pPr>
          <w:bookmarkStart w:id="82" w:name="_Toc382819131"/>
          <w:bookmarkEnd w:id="80"/>
          <w:r w:rsidRPr="00256426">
            <w:rPr>
              <w:rFonts w:ascii="宋体" w:hAnsi="宋体" w:hint="eastAsia"/>
              <w:b/>
              <w:sz w:val="24"/>
            </w:rPr>
            <w:lastRenderedPageBreak/>
            <w:t>十四、禁止行为</w:t>
          </w:r>
          <w:bookmarkEnd w:id="82"/>
        </w:p>
        <w:p w14:paraId="5EC665B9"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托管协议当事人禁止从事的行为，包括但不限于：</w:t>
          </w:r>
        </w:p>
        <w:p w14:paraId="7C395DBE"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（一）基金管理人、基金托管人将其固有财产或者他人财产混同于基金财产从事证券投资。</w:t>
          </w:r>
        </w:p>
        <w:p w14:paraId="3FCE45AC"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（二）基金管理人、基金托管人不公平地对待其管理或托管的不同基金财产。</w:t>
          </w:r>
        </w:p>
        <w:p w14:paraId="6753B6DE"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（三）基金管理人、基金托管人利用基金财产为基金份额持有人以外的第三人牟取利益。</w:t>
          </w:r>
        </w:p>
        <w:p w14:paraId="119B4542"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（四）基金管理人、基金托管人向基金份额持有人违规承诺收益或者承担损失。</w:t>
          </w:r>
        </w:p>
        <w:p w14:paraId="0CBCA9F4"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（五）基金管理人、基金托管人对他人泄漏基金经营过程中任何尚未按法律法规规定的方式公开披露的信息。</w:t>
          </w:r>
        </w:p>
        <w:p w14:paraId="3CD0B93A"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（六）基金管理人在没有充足资金的情况下向基金托管人发出投资指令和赎回、分红资金的划拨指令，或违规向基金托管人发出指令。</w:t>
          </w:r>
        </w:p>
        <w:p w14:paraId="2E5EB9C4"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（七）基金托管人对基金管理人的符合本协议约定的有效指令拖延或拒绝执行。</w:t>
          </w:r>
        </w:p>
        <w:p w14:paraId="030969ED"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 xml:space="preserve">（八）基金管理人、基金托管人在行政上、财务上不独立，其高级管理人员相互兼职。 </w:t>
          </w:r>
        </w:p>
        <w:p w14:paraId="1B3154C9"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 xml:space="preserve">（九）基金托管人私自动用或处分基金资产，根据基金管理人的合法指令、基金合同或托管协议的规定进行处分的除外。 </w:t>
          </w:r>
        </w:p>
        <w:p w14:paraId="4E8E5287"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（十）基金管理人、基金托管人不得利用基金财产用于下列投资或者活动：</w:t>
          </w:r>
        </w:p>
        <w:p w14:paraId="4500D5AA" w14:textId="77777777" w:rsidR="00BE664B" w:rsidRPr="00256426" w:rsidRDefault="006D61EE">
          <w:pPr>
            <w:spacing w:line="360" w:lineRule="auto"/>
            <w:ind w:firstLineChars="225" w:firstLine="473"/>
            <w:rPr>
              <w:rFonts w:ascii="宋体" w:hAnsi="宋体"/>
              <w:szCs w:val="21"/>
            </w:rPr>
          </w:pPr>
          <w:bookmarkStart w:id="83" w:name="_Hlk130757748"/>
          <w:r w:rsidRPr="00256426">
            <w:rPr>
              <w:rFonts w:ascii="宋体" w:hAnsi="宋体" w:hint="eastAsia"/>
              <w:szCs w:val="21"/>
            </w:rPr>
            <w:t>（1）承销证券；</w:t>
          </w:r>
        </w:p>
        <w:p w14:paraId="4C11C5AE"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（2）违反规定向他人贷款或者提供担保；</w:t>
          </w:r>
        </w:p>
        <w:p w14:paraId="60D985C4"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（3）从事承担无限责任的投资；</w:t>
          </w:r>
        </w:p>
        <w:p w14:paraId="13ED9D14"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（4）买卖其他基金份额，但法律法规或中国证监会另有规定的除外；</w:t>
          </w:r>
        </w:p>
        <w:p w14:paraId="1DAFB8D2"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（5）向其基金管理人、基金托管人出资；</w:t>
          </w:r>
        </w:p>
        <w:p w14:paraId="79521EBC"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（6）从事内幕交易、操纵证券交易价格及其他不正当的证券交易活动；</w:t>
          </w:r>
        </w:p>
        <w:p w14:paraId="5E721951" w14:textId="77777777"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（7）法律、行政法规和中国证监会规定禁止的其他活动。</w:t>
          </w:r>
          <w:bookmarkEnd w:id="83"/>
        </w:p>
        <w:p w14:paraId="5A421E8D" w14:textId="7B484F0C"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（十一）根据《商业银行托管业务监督管理办法（试行）》，基金托管人不得承担以下职责，但法律法规另有规定的除外：</w:t>
          </w:r>
        </w:p>
        <w:p w14:paraId="359AF72B"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（1）承担基金财产的信用风险、市场风险等；</w:t>
          </w:r>
        </w:p>
        <w:p w14:paraId="1508EE56" w14:textId="77777777" w:rsidR="00BE664B" w:rsidRPr="00256426" w:rsidRDefault="006D61EE" w:rsidP="00256426">
          <w:pPr>
            <w:pStyle w:val="aff7"/>
            <w:spacing w:line="360" w:lineRule="auto"/>
            <w:ind w:left="420" w:firstLineChars="0" w:firstLine="0"/>
          </w:pPr>
          <w:r w:rsidRPr="00256426">
            <w:rPr>
              <w:rFonts w:ascii="宋体" w:hAnsi="宋体" w:hint="eastAsia"/>
              <w:szCs w:val="21"/>
            </w:rPr>
            <w:t>（2）为基金财产提供直接或间接、显性或隐性担保，包括承诺本金或保证收益；</w:t>
          </w:r>
        </w:p>
        <w:p w14:paraId="12AC182F"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（3）为基金财产垫付资金、提供流动性支持或融资承诺等；</w:t>
          </w:r>
        </w:p>
        <w:p w14:paraId="6F288CBA"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lastRenderedPageBreak/>
            <w:t xml:space="preserve">（4）参与投资者适当性管理； </w:t>
          </w:r>
        </w:p>
        <w:p w14:paraId="01ABAA9E"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 xml:space="preserve">（5）保证投资项目及交易信息真实性； </w:t>
          </w:r>
        </w:p>
        <w:p w14:paraId="31BD2A5E"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（6）保证基金财产资金来源的合法合规性；</w:t>
          </w:r>
        </w:p>
        <w:p w14:paraId="410F301E"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（7）对已划出托管账户以及处于基金托管人实际控制之外的资产承担保管责任；</w:t>
          </w:r>
        </w:p>
        <w:p w14:paraId="7EB5C2D1"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（8）参与基金管理人对托管产品的投资决策；</w:t>
          </w:r>
        </w:p>
        <w:p w14:paraId="1DFFB68D"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 xml:space="preserve">（9）违规代替基金管理人向其他机构或者个人进行托管产品信息披露或提供相关数据信息； </w:t>
          </w:r>
        </w:p>
        <w:p w14:paraId="760B04FA"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（10）基金管理人未接受基金托管人的复核意见进行信息披露产生的相应责任；</w:t>
          </w:r>
        </w:p>
        <w:p w14:paraId="1FCAEF25"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（11）负责未兑付产品的资金追偿、财产保全、诉讼仲裁、债务重组和破产程序等，法律另有规定的除外；</w:t>
          </w:r>
        </w:p>
        <w:p w14:paraId="47452FE3"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（12）因不可抗力，以及非本机构履职错误或过失造成的基金财产损失；</w:t>
          </w:r>
        </w:p>
        <w:p w14:paraId="444B0250" w14:textId="77777777" w:rsidR="00BE664B" w:rsidRPr="00256426" w:rsidRDefault="006D61EE" w:rsidP="00256426">
          <w:pPr>
            <w:pStyle w:val="aff7"/>
            <w:numPr>
              <w:ilvl w:val="255"/>
              <w:numId w:val="0"/>
            </w:numPr>
            <w:spacing w:line="360" w:lineRule="auto"/>
            <w:ind w:left="420"/>
            <w:rPr>
              <w:rFonts w:ascii="宋体" w:hAnsi="宋体"/>
              <w:szCs w:val="21"/>
            </w:rPr>
          </w:pPr>
          <w:r w:rsidRPr="00256426">
            <w:rPr>
              <w:rFonts w:ascii="宋体" w:hAnsi="宋体" w:hint="eastAsia"/>
              <w:szCs w:val="21"/>
            </w:rPr>
            <w:t>（13）国务院金融监管部门规定的不属于基金托管人托管业务范围的其他职责。</w:t>
          </w:r>
        </w:p>
        <w:p w14:paraId="0CA491A7" w14:textId="65BB1520"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（十二）法律法规和基金合同禁止的其他行为，以及依照法律法规有关规定，由中国证监会规定禁止基金管理人、基金托管人从事的其他行为。</w:t>
          </w:r>
        </w:p>
        <w:p w14:paraId="20747E4C" w14:textId="552663E9" w:rsidR="00BE664B" w:rsidRPr="00256426" w:rsidRDefault="006D61EE">
          <w:pPr>
            <w:spacing w:line="360" w:lineRule="auto"/>
            <w:ind w:firstLineChars="225" w:firstLine="473"/>
            <w:rPr>
              <w:rFonts w:ascii="宋体" w:hAnsi="宋体"/>
              <w:szCs w:val="21"/>
            </w:rPr>
          </w:pPr>
          <w:r w:rsidRPr="00256426">
            <w:rPr>
              <w:rFonts w:ascii="宋体" w:hAnsi="宋体" w:hint="eastAsia"/>
              <w:szCs w:val="21"/>
            </w:rPr>
            <w:t>（十三）</w:t>
          </w:r>
          <w:bookmarkStart w:id="84" w:name="_Hlk130757756"/>
          <w:r w:rsidRPr="00256426">
            <w:rPr>
              <w:rFonts w:ascii="宋体" w:hAnsi="宋体" w:hint="eastAsia"/>
              <w:szCs w:val="21"/>
            </w:rPr>
            <w:t>法律、行政法规或监管部门取消或调整上述禁止性规定，如适用于本基金，基金管理人在履行适当程序后，则本基金投资不再受相关限制或按调整后的规定执行。</w:t>
          </w:r>
          <w:bookmarkEnd w:id="84"/>
        </w:p>
        <w:p w14:paraId="301E0027" w14:textId="77777777" w:rsidR="00BE664B" w:rsidRPr="00256426" w:rsidRDefault="006D61EE">
          <w:pPr>
            <w:spacing w:line="500" w:lineRule="atLeast"/>
            <w:jc w:val="center"/>
            <w:outlineLvl w:val="0"/>
            <w:rPr>
              <w:rFonts w:ascii="宋体" w:hAnsi="宋体"/>
              <w:b/>
              <w:sz w:val="24"/>
            </w:rPr>
          </w:pPr>
          <w:bookmarkStart w:id="85" w:name="_Toc382819132"/>
          <w:r w:rsidRPr="00256426">
            <w:rPr>
              <w:rFonts w:ascii="宋体" w:hAnsi="宋体" w:hint="eastAsia"/>
              <w:b/>
              <w:sz w:val="24"/>
            </w:rPr>
            <w:t>十五、基金托管协议的变更、终止与基金财产的清算</w:t>
          </w:r>
          <w:bookmarkEnd w:id="85"/>
        </w:p>
        <w:p w14:paraId="09F8AA25"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（一）托管协议的变更与终止</w:t>
          </w:r>
        </w:p>
        <w:p w14:paraId="23A3F5F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1.托管协议的变更程序</w:t>
          </w:r>
        </w:p>
        <w:p w14:paraId="64205BEC"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t>本协议双方当事人经协商一致，可以对协议的内容进行变更。变更后的托管协议，其内容不得与《基金合同》的规定有任何冲突，并需</w:t>
          </w:r>
          <w:r w:rsidRPr="00256426">
            <w:rPr>
              <w:rFonts w:ascii="宋体" w:hAnsi="宋体" w:hint="eastAsia"/>
              <w:szCs w:val="21"/>
            </w:rPr>
            <w:t>经基金管理人、基金托管人加盖公章或合同专用章以及双方法定代表人或授权代理人签字（或盖章）确认</w:t>
          </w:r>
          <w:r w:rsidRPr="00256426">
            <w:rPr>
              <w:rFonts w:ascii="宋体" w:hAnsi="宋体" w:hint="eastAsia"/>
              <w:spacing w:val="6"/>
              <w:szCs w:val="21"/>
            </w:rPr>
            <w:t>。基金托管协议的变更根据法律法规或监管机构要求报中国证监会备案。</w:t>
          </w:r>
        </w:p>
        <w:p w14:paraId="4873605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2.基金托管协议终止的情形</w:t>
          </w:r>
        </w:p>
        <w:p w14:paraId="0D441A97"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t>发生以下情况，本托管协议终止：</w:t>
          </w:r>
        </w:p>
        <w:p w14:paraId="08BCC7AF"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t>（1）《基金合同》终止；</w:t>
          </w:r>
        </w:p>
        <w:p w14:paraId="4D453A39"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t>（2）基金托管人解散、依法被撤销、破产或有其他基金托管人接管基金资产；</w:t>
          </w:r>
        </w:p>
        <w:p w14:paraId="73D778A4"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t>（3）基金管理人解散、依法被撤销、破产或有其他基金管理人接管基金管理权；</w:t>
          </w:r>
        </w:p>
        <w:p w14:paraId="2C3C26E9" w14:textId="77777777" w:rsidR="00BE664B" w:rsidRPr="00256426" w:rsidRDefault="006D61EE">
          <w:pPr>
            <w:autoSpaceDE w:val="0"/>
            <w:autoSpaceDN w:val="0"/>
            <w:spacing w:line="360" w:lineRule="auto"/>
            <w:ind w:firstLineChars="200" w:firstLine="444"/>
            <w:jc w:val="left"/>
            <w:rPr>
              <w:rFonts w:ascii="宋体" w:hAnsi="宋体"/>
              <w:spacing w:val="6"/>
              <w:szCs w:val="21"/>
            </w:rPr>
          </w:pPr>
          <w:r w:rsidRPr="00256426">
            <w:rPr>
              <w:rFonts w:ascii="宋体" w:hAnsi="宋体" w:hint="eastAsia"/>
              <w:spacing w:val="6"/>
              <w:szCs w:val="21"/>
            </w:rPr>
            <w:lastRenderedPageBreak/>
            <w:t>（4）发生法律法规或《基金合同》规定的终止事项。</w:t>
          </w:r>
        </w:p>
        <w:p w14:paraId="1AAD91E3"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bookmarkStart w:id="86" w:name="_Hlk130757822"/>
          <w:r w:rsidRPr="00256426">
            <w:rPr>
              <w:rFonts w:ascii="宋体" w:hAnsi="宋体" w:hint="eastAsia"/>
              <w:b w:val="0"/>
              <w:sz w:val="21"/>
            </w:rPr>
            <w:t>（二）基金财产的清算</w:t>
          </w:r>
        </w:p>
        <w:p w14:paraId="0FC271C2" w14:textId="77777777" w:rsidR="00BE664B" w:rsidRPr="00256426" w:rsidRDefault="006D61EE">
          <w:pPr>
            <w:spacing w:line="360" w:lineRule="auto"/>
            <w:ind w:firstLineChars="200" w:firstLine="420"/>
            <w:rPr>
              <w:rFonts w:ascii="宋体" w:hAnsi="宋体"/>
              <w:szCs w:val="21"/>
            </w:rPr>
          </w:pPr>
          <w:bookmarkStart w:id="87" w:name="_Hlk221713834"/>
          <w:r w:rsidRPr="00256426">
            <w:rPr>
              <w:rFonts w:ascii="宋体" w:hAnsi="宋体" w:hint="eastAsia"/>
              <w:szCs w:val="21"/>
            </w:rPr>
            <w:t>1.基金财产清算小组：自出现《基金合同》终止事由之日起30个工作日内成立基金财产清算小组，基金管理人组织基金财产清算小组并在中国证监会的监督下进行基金清算。</w:t>
          </w:r>
        </w:p>
        <w:p w14:paraId="3192CD1C"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2.在基金财产清算小组接管基金财产之前，基金管理人和基金托管人应按照《基金合同》和本托管协议的规定继续履行保护基金财产安全的职责。</w:t>
          </w:r>
        </w:p>
        <w:p w14:paraId="67D3766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3.基金财产清算小组组成：</w:t>
          </w:r>
          <w:r w:rsidRPr="00256426">
            <w:rPr>
              <w:rFonts w:ascii="宋体" w:hAnsi="宋体"/>
              <w:szCs w:val="21"/>
            </w:rPr>
            <w:t>基金财产清算小组成员由基金管理人、基金托管人</w:t>
          </w:r>
          <w:r w:rsidRPr="00256426">
            <w:rPr>
              <w:rFonts w:ascii="宋体" w:hAnsi="宋体" w:hint="eastAsia"/>
              <w:szCs w:val="21"/>
            </w:rPr>
            <w:t>、具有证券、期货相关业务资格</w:t>
          </w:r>
          <w:r w:rsidRPr="00256426">
            <w:rPr>
              <w:rFonts w:ascii="宋体" w:hAnsi="宋体"/>
              <w:szCs w:val="21"/>
            </w:rPr>
            <w:t>的注册会计师、律师以及中国证监会指定的人员组成。基金财产清算小组可以聘用必要的工作人员。</w:t>
          </w:r>
        </w:p>
        <w:p w14:paraId="36720EF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4.基金财产清算小组职责：</w:t>
          </w:r>
          <w:r w:rsidRPr="00256426">
            <w:rPr>
              <w:rFonts w:ascii="宋体" w:hAnsi="宋体"/>
              <w:szCs w:val="21"/>
            </w:rPr>
            <w:t>基金财产清算小组负责基金财产的保管、清理、估价、变现和分配。基金财产清算小组可以依法进行必要的民事活动。</w:t>
          </w:r>
        </w:p>
        <w:p w14:paraId="50B58A8D" w14:textId="77777777" w:rsidR="00BE664B" w:rsidRPr="00256426" w:rsidRDefault="006D61EE">
          <w:pPr>
            <w:tabs>
              <w:tab w:val="left" w:pos="6435"/>
            </w:tabs>
            <w:spacing w:line="360" w:lineRule="auto"/>
            <w:ind w:firstLineChars="200" w:firstLine="420"/>
            <w:rPr>
              <w:rFonts w:ascii="宋体" w:hAnsi="宋体"/>
              <w:szCs w:val="21"/>
            </w:rPr>
          </w:pPr>
          <w:r w:rsidRPr="00256426">
            <w:rPr>
              <w:rFonts w:ascii="宋体" w:hAnsi="宋体" w:hint="eastAsia"/>
              <w:szCs w:val="21"/>
            </w:rPr>
            <w:t>5.基金财产清算程序：</w:t>
          </w:r>
          <w:r w:rsidRPr="00256426">
            <w:rPr>
              <w:rFonts w:ascii="宋体" w:hAnsi="宋体" w:hint="eastAsia"/>
              <w:szCs w:val="21"/>
            </w:rPr>
            <w:tab/>
          </w:r>
        </w:p>
        <w:p w14:paraId="5F91151E"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（1）《基金合同》终止情形出现时，由基金财产清算小组统一接管基金；</w:t>
          </w:r>
        </w:p>
        <w:p w14:paraId="5BE40E31"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（2）对基金财产和债权债务进行清理和确认；</w:t>
          </w:r>
        </w:p>
        <w:p w14:paraId="5701560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（3）对基金财产进行估值和变现；</w:t>
          </w:r>
        </w:p>
        <w:p w14:paraId="694E176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（4）制作清算报告；</w:t>
          </w:r>
        </w:p>
        <w:p w14:paraId="73E54BA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（5）</w:t>
          </w:r>
          <w:r w:rsidRPr="00256426">
            <w:rPr>
              <w:rFonts w:ascii="宋体" w:hAnsi="宋体" w:hint="eastAsia"/>
              <w:bCs/>
              <w:szCs w:val="21"/>
            </w:rPr>
            <w:t>聘请会计师事务所对清算报告进行外部审计，聘请律师事务所对清算报告出具法律意见书；</w:t>
          </w:r>
        </w:p>
        <w:p w14:paraId="3E93E8BC" w14:textId="77777777" w:rsidR="00BE664B" w:rsidRPr="00256426" w:rsidRDefault="006D61EE">
          <w:pPr>
            <w:spacing w:line="360" w:lineRule="auto"/>
            <w:ind w:firstLineChars="200" w:firstLine="420"/>
            <w:rPr>
              <w:rFonts w:ascii="宋体" w:hAnsi="宋体"/>
            </w:rPr>
          </w:pPr>
          <w:r w:rsidRPr="00256426">
            <w:rPr>
              <w:rFonts w:ascii="宋体" w:hAnsi="宋体" w:hint="eastAsia"/>
              <w:szCs w:val="21"/>
            </w:rPr>
            <w:t>（6）将清算报告报中国证监会备案并公告；</w:t>
          </w:r>
        </w:p>
        <w:p w14:paraId="4B544E6F"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（7）对基金剩余财产进行分配。</w:t>
          </w:r>
        </w:p>
        <w:p w14:paraId="7C51E5DE"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szCs w:val="21"/>
            </w:rPr>
            <w:t>基金财产清算的期限为6个月</w:t>
          </w:r>
          <w:r w:rsidRPr="00256426">
            <w:rPr>
              <w:rFonts w:ascii="宋体" w:hAnsi="宋体" w:cs="Arial" w:hint="eastAsia"/>
              <w:szCs w:val="21"/>
            </w:rPr>
            <w:t>，但因本基金所持证券的流动性受到限制而不能及时变现的，清算期限可相应顺延</w:t>
          </w:r>
          <w:r w:rsidRPr="00256426">
            <w:rPr>
              <w:rFonts w:ascii="宋体" w:hAnsi="宋体" w:cs="Arial"/>
              <w:szCs w:val="21"/>
            </w:rPr>
            <w:t>。</w:t>
          </w:r>
        </w:p>
        <w:p w14:paraId="6CEC64EA"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6.清算费用</w:t>
          </w:r>
        </w:p>
        <w:p w14:paraId="43E85B2B"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清算费用是指基金财产清算小组在进行基金清算过程中发生的所有合理费用，清算费用由基金财产清算小组优先从基金剩余财产中支付。</w:t>
          </w:r>
        </w:p>
        <w:p w14:paraId="43FE6BB2"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7.基金财产按下列顺序清偿：</w:t>
          </w:r>
        </w:p>
        <w:p w14:paraId="127654CC"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(1)支付清算费用；</w:t>
          </w:r>
        </w:p>
        <w:p w14:paraId="609FD460"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(2)交纳所欠税款；</w:t>
          </w:r>
        </w:p>
        <w:p w14:paraId="6EA33E8A"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(3)清偿基金债务；</w:t>
          </w:r>
        </w:p>
        <w:p w14:paraId="07A321E8" w14:textId="77777777" w:rsidR="00BE664B" w:rsidRPr="00256426" w:rsidRDefault="006D61EE">
          <w:pPr>
            <w:snapToGrid w:val="0"/>
            <w:spacing w:line="360" w:lineRule="auto"/>
            <w:ind w:firstLineChars="200" w:firstLine="420"/>
            <w:rPr>
              <w:rFonts w:ascii="宋体" w:hAnsi="宋体" w:cs="Arial"/>
              <w:szCs w:val="21"/>
            </w:rPr>
          </w:pPr>
          <w:r w:rsidRPr="00256426">
            <w:rPr>
              <w:rFonts w:ascii="宋体" w:hAnsi="宋体" w:cs="Arial" w:hint="eastAsia"/>
              <w:szCs w:val="21"/>
            </w:rPr>
            <w:t>(4)按基金份额持有人持有的基金份额比例进行分配。</w:t>
          </w:r>
        </w:p>
        <w:p w14:paraId="185878CE" w14:textId="77777777" w:rsidR="00BE664B" w:rsidRPr="00256426" w:rsidRDefault="006D61EE">
          <w:pPr>
            <w:spacing w:line="360" w:lineRule="auto"/>
            <w:ind w:firstLine="200"/>
            <w:rPr>
              <w:rFonts w:ascii="宋体" w:hAnsi="宋体" w:cs="Arial"/>
              <w:szCs w:val="21"/>
            </w:rPr>
          </w:pPr>
          <w:r w:rsidRPr="00256426">
            <w:rPr>
              <w:rFonts w:ascii="宋体" w:hAnsi="宋体" w:cs="Arial" w:hint="eastAsia"/>
              <w:szCs w:val="21"/>
            </w:rPr>
            <w:t>基金财产未按前款(1)－(3)项规定清偿前，不分配给基金份额持有人。</w:t>
          </w:r>
        </w:p>
        <w:p w14:paraId="151F412B"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lastRenderedPageBreak/>
            <w:t>（三）基金财产清算的公告</w:t>
          </w:r>
        </w:p>
        <w:p w14:paraId="6B13C94A" w14:textId="77777777" w:rsidR="00BE664B" w:rsidRPr="00256426" w:rsidRDefault="006D61EE">
          <w:pPr>
            <w:spacing w:line="360" w:lineRule="auto"/>
            <w:ind w:firstLineChars="200" w:firstLine="420"/>
            <w:rPr>
              <w:rFonts w:ascii="宋体" w:hAnsi="宋体"/>
              <w:szCs w:val="21"/>
            </w:rPr>
          </w:pPr>
          <w:r w:rsidRPr="00256426">
            <w:rPr>
              <w:rFonts w:ascii="宋体" w:hAnsi="宋体"/>
              <w:szCs w:val="21"/>
            </w:rPr>
            <w:t>清算过程中的有关重大事项须及时公告；基金财产清算报告经</w:t>
          </w:r>
          <w:r w:rsidRPr="00256426">
            <w:rPr>
              <w:rFonts w:ascii="宋体" w:hAnsi="宋体" w:hint="eastAsia"/>
              <w:szCs w:val="21"/>
            </w:rPr>
            <w:t>符合《中华人民共和国证券法》规定的</w:t>
          </w:r>
          <w:r w:rsidRPr="00256426">
            <w:rPr>
              <w:rFonts w:ascii="宋体" w:hAnsi="宋体"/>
              <w:szCs w:val="21"/>
            </w:rPr>
            <w:t>会计师事务所审计并由律师事务所出具法律意见书后报中国证监会备案并公告。基金财产清算公告于基金财产清算报告报中国证监会备案后</w:t>
          </w:r>
          <w:r w:rsidRPr="00256426">
            <w:rPr>
              <w:rFonts w:ascii="宋体" w:hAnsi="宋体"/>
              <w:bCs/>
              <w:szCs w:val="21"/>
            </w:rPr>
            <w:t>5</w:t>
          </w:r>
          <w:r w:rsidRPr="00256426">
            <w:rPr>
              <w:rFonts w:ascii="宋体" w:hAnsi="宋体"/>
              <w:szCs w:val="21"/>
            </w:rPr>
            <w:t>个工作日内由基金财产清算小组进行公告</w:t>
          </w:r>
          <w:r w:rsidRPr="00256426">
            <w:rPr>
              <w:rFonts w:ascii="宋体" w:hAnsi="宋体" w:hint="eastAsia"/>
              <w:szCs w:val="21"/>
            </w:rPr>
            <w:t>，基金财产清算小组应当将清算报告登载在规定网站上，并将清算报告提示性公告登载在规定报刊上</w:t>
          </w:r>
          <w:r w:rsidRPr="00256426">
            <w:rPr>
              <w:rFonts w:ascii="宋体" w:hAnsi="宋体"/>
              <w:szCs w:val="21"/>
            </w:rPr>
            <w:t>。</w:t>
          </w:r>
        </w:p>
        <w:p w14:paraId="711DFE56" w14:textId="77777777" w:rsidR="00BE664B" w:rsidRPr="00256426" w:rsidRDefault="006D61EE">
          <w:pPr>
            <w:pStyle w:val="2"/>
            <w:keepNext w:val="0"/>
            <w:keepLines w:val="0"/>
            <w:autoSpaceDE w:val="0"/>
            <w:autoSpaceDN w:val="0"/>
            <w:spacing w:before="0" w:after="0" w:line="360" w:lineRule="auto"/>
            <w:ind w:firstLineChars="147" w:firstLine="309"/>
            <w:rPr>
              <w:rFonts w:ascii="宋体" w:hAnsi="宋体"/>
              <w:b w:val="0"/>
              <w:sz w:val="21"/>
            </w:rPr>
          </w:pPr>
          <w:r w:rsidRPr="00256426">
            <w:rPr>
              <w:rFonts w:ascii="宋体" w:hAnsi="宋体" w:hint="eastAsia"/>
              <w:b w:val="0"/>
              <w:sz w:val="21"/>
            </w:rPr>
            <w:t>（四）基金财产清算账册及文件的保存</w:t>
          </w:r>
        </w:p>
        <w:p w14:paraId="26B31D28" w14:textId="77777777" w:rsidR="00BE664B" w:rsidRPr="00256426" w:rsidRDefault="006D61EE">
          <w:pPr>
            <w:spacing w:line="360" w:lineRule="auto"/>
            <w:ind w:firstLineChars="200" w:firstLine="420"/>
            <w:rPr>
              <w:rFonts w:ascii="宋体" w:hAnsi="宋体"/>
              <w:szCs w:val="21"/>
            </w:rPr>
          </w:pPr>
          <w:r w:rsidRPr="00256426">
            <w:rPr>
              <w:rFonts w:ascii="宋体" w:hAnsi="宋体"/>
              <w:bCs/>
              <w:szCs w:val="21"/>
            </w:rPr>
            <w:t>基金财产清算账册及有关文件由基金托管人保存</w:t>
          </w:r>
          <w:r w:rsidRPr="00256426">
            <w:rPr>
              <w:rFonts w:ascii="宋体" w:hAnsi="宋体" w:hint="eastAsia"/>
              <w:bCs/>
              <w:szCs w:val="21"/>
            </w:rPr>
            <w:t>，保存期限不低于法律法规规定的最低期限</w:t>
          </w:r>
          <w:r w:rsidRPr="00256426">
            <w:rPr>
              <w:rFonts w:ascii="宋体" w:hAnsi="宋体"/>
              <w:bCs/>
              <w:szCs w:val="21"/>
            </w:rPr>
            <w:t>。</w:t>
          </w:r>
        </w:p>
        <w:p w14:paraId="4072615F" w14:textId="77777777" w:rsidR="00BE664B" w:rsidRPr="00256426" w:rsidRDefault="006D61EE">
          <w:pPr>
            <w:spacing w:line="500" w:lineRule="atLeast"/>
            <w:jc w:val="center"/>
            <w:outlineLvl w:val="0"/>
            <w:rPr>
              <w:rFonts w:ascii="宋体" w:hAnsi="宋体"/>
              <w:b/>
              <w:sz w:val="24"/>
            </w:rPr>
          </w:pPr>
          <w:bookmarkStart w:id="88" w:name="_Toc382819133"/>
          <w:bookmarkEnd w:id="86"/>
          <w:bookmarkEnd w:id="87"/>
          <w:r w:rsidRPr="00256426">
            <w:rPr>
              <w:rFonts w:ascii="宋体" w:hAnsi="宋体" w:hint="eastAsia"/>
              <w:b/>
              <w:sz w:val="24"/>
            </w:rPr>
            <w:t>十六、违约责任</w:t>
          </w:r>
          <w:bookmarkEnd w:id="88"/>
        </w:p>
        <w:p w14:paraId="7F0E4B2E" w14:textId="77777777" w:rsidR="00BE664B" w:rsidRPr="00256426" w:rsidRDefault="006D61EE">
          <w:pPr>
            <w:spacing w:line="360" w:lineRule="auto"/>
            <w:ind w:firstLineChars="200" w:firstLine="420"/>
            <w:rPr>
              <w:bCs/>
              <w:szCs w:val="21"/>
            </w:rPr>
          </w:pPr>
          <w:r w:rsidRPr="00256426">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sidRPr="00256426">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sidRPr="00256426">
            <w:rPr>
              <w:rFonts w:ascii="宋体" w:hAnsi="宋体" w:hint="eastAsia"/>
              <w:szCs w:val="21"/>
            </w:rPr>
            <w:t>但是发生下列情况，当事人免责：</w:t>
          </w:r>
        </w:p>
        <w:p w14:paraId="62672376"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1.基金管理人和/或基金托管人按照当时有效的法律法规或中国证监会的规定作为或不作为而造成的损失等；</w:t>
          </w:r>
        </w:p>
        <w:p w14:paraId="29C85A8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2.基金管理人由于按照《基金合同》规定的投资原则行使或不行使其投资权而造成的损失等；</w:t>
          </w:r>
        </w:p>
        <w:p w14:paraId="0645E622"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3.不可抗力；</w:t>
          </w:r>
        </w:p>
        <w:p w14:paraId="429A47D8"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sidRPr="00256426">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sidRPr="00256426">
            <w:rPr>
              <w:rFonts w:ascii="宋体" w:hAnsi="宋体" w:hint="eastAsia"/>
              <w:szCs w:val="21"/>
            </w:rPr>
            <w:t>。</w:t>
          </w:r>
        </w:p>
        <w:p w14:paraId="33C30ABA" w14:textId="50E77FB9"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（二）基金托管人发现基金管理人借助托管银行的品牌、声誉开展不当营销宣传的，应当督促相关机构及时纠正。相关机构未及时采取有效纠正措施的，基金托管人有权</w:t>
          </w:r>
          <w:r w:rsidR="00170867" w:rsidRPr="00256426">
            <w:rPr>
              <w:rFonts w:ascii="宋体" w:hAnsi="宋体" w:hint="eastAsia"/>
              <w:szCs w:val="21"/>
            </w:rPr>
            <w:t>在不违反</w:t>
          </w:r>
          <w:r w:rsidR="00170867" w:rsidRPr="00256426">
            <w:rPr>
              <w:rFonts w:ascii="宋体" w:hAnsi="宋体" w:hint="eastAsia"/>
              <w:szCs w:val="21"/>
            </w:rPr>
            <w:lastRenderedPageBreak/>
            <w:t>法律法规及监管机构规定、基金合同约定且在遵循基金份额持有人利益优先原则的前提下</w:t>
          </w:r>
          <w:r w:rsidRPr="00256426">
            <w:rPr>
              <w:rFonts w:ascii="宋体" w:hAnsi="宋体" w:hint="eastAsia"/>
              <w:szCs w:val="21"/>
            </w:rPr>
            <w:t>按照托管协议约定终止业务合作，并进行通知。</w:t>
          </w:r>
        </w:p>
        <w:p w14:paraId="5C7F5291" w14:textId="77777777" w:rsidR="00BE664B" w:rsidRPr="00256426" w:rsidRDefault="006D61EE">
          <w:pPr>
            <w:spacing w:line="360" w:lineRule="auto"/>
            <w:ind w:firstLineChars="200" w:firstLine="420"/>
            <w:rPr>
              <w:bCs/>
              <w:szCs w:val="21"/>
            </w:rPr>
          </w:pPr>
          <w:r w:rsidRPr="00256426">
            <w:rPr>
              <w:rFonts w:ascii="宋体" w:hAnsi="宋体" w:hint="eastAsia"/>
              <w:szCs w:val="21"/>
            </w:rPr>
            <w:t>（三）</w:t>
          </w:r>
          <w:r w:rsidRPr="00256426">
            <w:rPr>
              <w:rFonts w:hint="eastAsia"/>
              <w:bCs/>
              <w:szCs w:val="21"/>
            </w:rPr>
            <w:t>在发生一方或多方违约的情况下，在最大限度地保护基金份额持有人利益的前提下，《基金合同》及本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B8F6C1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68320837" w14:textId="77777777" w:rsidR="00BE664B" w:rsidRPr="00256426" w:rsidRDefault="006D61EE">
          <w:pPr>
            <w:spacing w:line="500" w:lineRule="atLeast"/>
            <w:jc w:val="center"/>
            <w:outlineLvl w:val="0"/>
            <w:rPr>
              <w:rFonts w:ascii="宋体" w:hAnsi="宋体"/>
              <w:b/>
              <w:sz w:val="24"/>
            </w:rPr>
          </w:pPr>
          <w:bookmarkStart w:id="89" w:name="_Toc382819134"/>
          <w:r w:rsidRPr="00256426">
            <w:rPr>
              <w:rFonts w:ascii="宋体" w:hAnsi="宋体" w:hint="eastAsia"/>
              <w:b/>
              <w:sz w:val="24"/>
            </w:rPr>
            <w:t>十七、适用法律及争议解决方式</w:t>
          </w:r>
          <w:bookmarkEnd w:id="89"/>
        </w:p>
        <w:p w14:paraId="627214B9"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（一）本协议适用中华人民共和国法律（为本协议之目的，在此不包括中国香港、澳门特别行政区法律和台湾地区有关规定），并从其解释。</w:t>
          </w:r>
        </w:p>
        <w:p w14:paraId="1C84B347"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（二）双方当事人同意，因本协议而产生的或与本协议有关的一切争议，除经友好协商、调解可以解决的，应提交上海国际经济贸易仲裁委员会，根据该会届时有效的仲裁规则进行仲裁，仲裁的地点在</w:t>
          </w:r>
          <w:r w:rsidRPr="00256426">
            <w:rPr>
              <w:rFonts w:ascii="宋体" w:hAnsi="宋体" w:hint="eastAsia"/>
            </w:rPr>
            <w:t>上海</w:t>
          </w:r>
          <w:r w:rsidRPr="00256426">
            <w:rPr>
              <w:rFonts w:ascii="宋体" w:hAnsi="宋体" w:hint="eastAsia"/>
              <w:szCs w:val="21"/>
            </w:rPr>
            <w:t>，仲裁裁决是终局性的并对双方当事人均有约束力，除非仲裁裁决另有决定，仲裁费用由败诉方承担。</w:t>
          </w:r>
        </w:p>
        <w:p w14:paraId="29DE5F2B"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14:paraId="52F5CD2F" w14:textId="77777777" w:rsidR="00BE664B" w:rsidRPr="00256426" w:rsidRDefault="006D61EE">
          <w:pPr>
            <w:spacing w:line="500" w:lineRule="atLeast"/>
            <w:jc w:val="center"/>
            <w:outlineLvl w:val="0"/>
            <w:rPr>
              <w:rFonts w:ascii="宋体" w:hAnsi="宋体"/>
              <w:b/>
              <w:sz w:val="24"/>
            </w:rPr>
          </w:pPr>
          <w:bookmarkStart w:id="90" w:name="_Toc382819135"/>
          <w:r w:rsidRPr="00256426">
            <w:rPr>
              <w:rFonts w:ascii="宋体" w:hAnsi="宋体" w:hint="eastAsia"/>
              <w:b/>
              <w:sz w:val="24"/>
            </w:rPr>
            <w:t>十八、基金托管协议的效力和文本</w:t>
          </w:r>
          <w:bookmarkEnd w:id="90"/>
        </w:p>
        <w:p w14:paraId="3ACD78BD" w14:textId="77777777" w:rsidR="00BE664B" w:rsidRPr="00256426" w:rsidRDefault="006D61EE">
          <w:pPr>
            <w:pStyle w:val="a8"/>
            <w:rPr>
              <w:rFonts w:ascii="宋体" w:hAnsi="宋体"/>
              <w:szCs w:val="21"/>
            </w:rPr>
          </w:pPr>
          <w:r w:rsidRPr="00256426">
            <w:rPr>
              <w:rFonts w:ascii="宋体" w:hAnsi="宋体" w:hint="eastAsia"/>
              <w:szCs w:val="21"/>
            </w:rPr>
            <w:t>（一）</w:t>
          </w:r>
          <w:r w:rsidRPr="00256426">
            <w:rPr>
              <w:rFonts w:ascii="宋体" w:hAnsi="宋体" w:cs="Arial" w:hint="eastAsia"/>
              <w:szCs w:val="21"/>
            </w:rPr>
            <w:t>本协议经基金管理人、基金托管人双方加盖公章（或合同专用章）以及双方法定代表人或授权代表签字（或盖章）后成立</w:t>
          </w:r>
          <w:r w:rsidRPr="00256426">
            <w:rPr>
              <w:rFonts w:ascii="宋体" w:hAnsi="宋体" w:hint="eastAsia"/>
              <w:szCs w:val="21"/>
            </w:rPr>
            <w:t>。本协议以中国证监会注册的文本为正式文本。</w:t>
          </w:r>
        </w:p>
        <w:p w14:paraId="779DBD61" w14:textId="77777777" w:rsidR="00BE664B" w:rsidRPr="00256426" w:rsidRDefault="006D61EE">
          <w:pPr>
            <w:pStyle w:val="a8"/>
            <w:rPr>
              <w:rFonts w:ascii="宋体" w:hAnsi="宋体"/>
              <w:szCs w:val="21"/>
            </w:rPr>
          </w:pPr>
          <w:r w:rsidRPr="00256426">
            <w:rPr>
              <w:rFonts w:ascii="宋体" w:hAnsi="宋体" w:hint="eastAsia"/>
              <w:szCs w:val="21"/>
            </w:rPr>
            <w:t>（二）本协议自《基金合同》生效之日起生效，有效期自其生效之日起至该基金财产清算结果报中国证监会备案并公告之日止。</w:t>
          </w:r>
        </w:p>
        <w:p w14:paraId="79772074"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（三）本协议自生效之日起对各当事人具有同等的法律约束力。</w:t>
          </w:r>
        </w:p>
        <w:p w14:paraId="6A2509D5" w14:textId="77777777" w:rsidR="00BE664B" w:rsidRPr="00256426" w:rsidRDefault="006D61EE">
          <w:pPr>
            <w:spacing w:line="360" w:lineRule="auto"/>
            <w:ind w:firstLineChars="200" w:firstLine="420"/>
            <w:rPr>
              <w:rFonts w:ascii="宋体" w:hAnsi="宋体"/>
              <w:szCs w:val="21"/>
            </w:rPr>
          </w:pPr>
          <w:r w:rsidRPr="00256426">
            <w:rPr>
              <w:rFonts w:ascii="宋体" w:hAnsi="宋体" w:hint="eastAsia"/>
              <w:szCs w:val="21"/>
            </w:rPr>
            <w:t>（四）本协议一式三份，除上报有关监管机构一份外，基金管理人和基金托管人分别持一份，每份具有同等的法律效力。</w:t>
          </w:r>
        </w:p>
        <w:p w14:paraId="29F72EC9" w14:textId="77777777" w:rsidR="00BE664B" w:rsidRPr="00256426" w:rsidRDefault="006D61EE">
          <w:pPr>
            <w:spacing w:line="500" w:lineRule="atLeast"/>
            <w:jc w:val="center"/>
            <w:outlineLvl w:val="0"/>
            <w:rPr>
              <w:rFonts w:ascii="宋体" w:hAnsi="宋体"/>
              <w:b/>
              <w:sz w:val="24"/>
            </w:rPr>
          </w:pPr>
          <w:bookmarkStart w:id="91" w:name="_Toc382819136"/>
          <w:bookmarkStart w:id="92" w:name="_GoBack"/>
          <w:bookmarkEnd w:id="92"/>
          <w:r w:rsidRPr="00256426">
            <w:rPr>
              <w:rFonts w:ascii="宋体" w:hAnsi="宋体" w:hint="eastAsia"/>
              <w:b/>
              <w:sz w:val="24"/>
            </w:rPr>
            <w:t>十九、其他事项</w:t>
          </w:r>
          <w:bookmarkEnd w:id="91"/>
        </w:p>
        <w:p w14:paraId="0ACA98E8" w14:textId="77777777" w:rsidR="00BE664B" w:rsidRPr="00256426" w:rsidRDefault="006D61EE">
          <w:pPr>
            <w:pStyle w:val="a8"/>
            <w:rPr>
              <w:rFonts w:ascii="宋体" w:hAnsi="宋体"/>
              <w:szCs w:val="21"/>
            </w:rPr>
          </w:pPr>
          <w:r w:rsidRPr="00256426">
            <w:rPr>
              <w:rFonts w:ascii="宋体" w:hAnsi="宋体" w:hint="eastAsia"/>
              <w:szCs w:val="21"/>
            </w:rPr>
            <w:t>（一）双方在此确认，双方均已充分了解和知悉对方反对其员工利用职务之便谋取任何</w:t>
          </w:r>
          <w:r w:rsidRPr="00256426">
            <w:rPr>
              <w:rFonts w:ascii="宋体" w:hAnsi="宋体" w:hint="eastAsia"/>
              <w:szCs w:val="21"/>
            </w:rPr>
            <w:lastRenderedPageBreak/>
            <w:t>形式利益之立场，并承诺将本着廉洁公平原则避免此类情形，不向对方的员工私自提供任何形式的回扣、礼金、有价证券、贵重物品、各种奖励、私人费用补偿、私人旅游、高消费娱乐等不当利益。</w:t>
          </w:r>
        </w:p>
        <w:p w14:paraId="1958C57D" w14:textId="77777777" w:rsidR="00BE664B" w:rsidRPr="00256426" w:rsidRDefault="006D61EE">
          <w:pPr>
            <w:pStyle w:val="a8"/>
            <w:rPr>
              <w:rFonts w:ascii="宋体" w:hAnsi="宋体"/>
              <w:szCs w:val="21"/>
            </w:rPr>
          </w:pPr>
          <w:r w:rsidRPr="00256426">
            <w:rPr>
              <w:rFonts w:ascii="宋体" w:hAnsi="宋体" w:hint="eastAsia"/>
              <w:szCs w:val="21"/>
            </w:rPr>
            <w:t>（二）反洗钱义务</w:t>
          </w:r>
        </w:p>
        <w:p w14:paraId="7D9D11A4" w14:textId="77777777" w:rsidR="00BE664B" w:rsidRPr="00256426" w:rsidRDefault="006D61EE">
          <w:pPr>
            <w:pStyle w:val="a8"/>
            <w:rPr>
              <w:rFonts w:ascii="宋体" w:hAnsi="宋体"/>
              <w:szCs w:val="21"/>
            </w:rPr>
          </w:pPr>
          <w:r w:rsidRPr="00256426">
            <w:rPr>
              <w:rFonts w:ascii="宋体" w:hAnsi="宋体" w:hint="eastAsia"/>
              <w:szCs w:val="21"/>
            </w:rPr>
            <w:t>基金管理人承诺自愿遵守反洗钱反恐怖融资法律法规，不参与涉嫌洗钱、恐怖融资、扩散融资等违法犯罪活动；在法律法规规定的范围内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在不违反法律法规及监管机构规定、基金合同约定且在遵循基金份额持有人利益优先原则的前提下单方面终止本协议且不执行基金管理人的交易指令。</w:t>
          </w:r>
        </w:p>
        <w:p w14:paraId="4F911544" w14:textId="77777777" w:rsidR="00BE664B" w:rsidRPr="00256426" w:rsidRDefault="006D61EE">
          <w:pPr>
            <w:pStyle w:val="a8"/>
            <w:rPr>
              <w:rFonts w:ascii="宋体" w:hAnsi="宋体"/>
              <w:szCs w:val="21"/>
            </w:rPr>
          </w:pPr>
          <w:r w:rsidRPr="00256426">
            <w:rPr>
              <w:rFonts w:ascii="宋体" w:hAnsi="宋体" w:hint="eastAsia"/>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认定的或中国有权机构认可的相关国家、国际组织认定的洗钱、制裁、恐怖融资或大规模杀伤性武器扩散融资活动、出口管制、或逃税等违法违规行为的，基金托管人有权按照中国人民银行反洗钱监管规定等规定及内部管理规定等采取必要的管控措施。同时，在不违反法律法规及监管机构规定、基金合同约定且在遵循基金份额持有人利益优先原则的前提下，基金托管人有权不经通知基金管理人，直接限制、暂停本协议项下全部或部分业务，有权终止本协议，并有权要求基金管理人承担因此给基金托管人造成的所有损失。</w:t>
          </w:r>
        </w:p>
        <w:p w14:paraId="0CE1CF31" w14:textId="77777777" w:rsidR="00BE664B" w:rsidRPr="00256426" w:rsidRDefault="006D61EE">
          <w:pPr>
            <w:pStyle w:val="a8"/>
            <w:rPr>
              <w:rFonts w:ascii="宋体" w:hAnsi="宋体"/>
              <w:szCs w:val="21"/>
            </w:rPr>
          </w:pPr>
          <w:r w:rsidRPr="00256426">
            <w:rPr>
              <w:rFonts w:ascii="宋体" w:hAnsi="宋体" w:hint="eastAsia"/>
              <w:szCs w:val="21"/>
            </w:rPr>
            <w:t>（三）通知</w:t>
          </w:r>
        </w:p>
        <w:p w14:paraId="4DD63163" w14:textId="77777777" w:rsidR="00BE664B" w:rsidRPr="00256426" w:rsidRDefault="006D61EE">
          <w:pPr>
            <w:spacing w:line="360" w:lineRule="auto"/>
            <w:ind w:firstLineChars="171" w:firstLine="359"/>
            <w:rPr>
              <w:rFonts w:ascii="宋体" w:hAnsi="宋体"/>
              <w:szCs w:val="21"/>
            </w:rPr>
          </w:pPr>
          <w:r w:rsidRPr="00256426">
            <w:rPr>
              <w:rFonts w:ascii="宋体" w:hAnsi="宋体" w:hint="eastAsia"/>
              <w:szCs w:val="21"/>
            </w:rPr>
            <w:t>1</w:t>
          </w:r>
          <w:r w:rsidRPr="00256426">
            <w:rPr>
              <w:rFonts w:ascii="宋体" w:hAnsi="宋体"/>
              <w:szCs w:val="21"/>
            </w:rPr>
            <w:t>.</w:t>
          </w:r>
          <w:r w:rsidRPr="00256426">
            <w:rPr>
              <w:rFonts w:ascii="宋体" w:hAnsi="宋体" w:hint="eastAsia"/>
              <w:szCs w:val="21"/>
            </w:rPr>
            <w:t>除本协议另有约定外，其他与本协议有关的通知应以书面形式作出，并送达至协议约定的地址，如果相关信息发生变动，变动的一方应当在变动发生之日起五（5）日书面通知其他各方。</w:t>
          </w:r>
        </w:p>
        <w:p w14:paraId="2D3191B6" w14:textId="77777777" w:rsidR="00BE664B" w:rsidRPr="00256426" w:rsidRDefault="006D61EE">
          <w:pPr>
            <w:spacing w:line="360" w:lineRule="auto"/>
            <w:ind w:firstLineChars="171" w:firstLine="359"/>
            <w:rPr>
              <w:rFonts w:ascii="宋体" w:hAnsi="宋体"/>
              <w:szCs w:val="21"/>
            </w:rPr>
          </w:pPr>
          <w:r w:rsidRPr="00256426">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61AFB86D" w14:textId="77777777" w:rsidR="00BE664B" w:rsidRPr="00256426" w:rsidRDefault="006D61EE">
          <w:pPr>
            <w:spacing w:line="360" w:lineRule="auto"/>
            <w:ind w:firstLineChars="171" w:firstLine="359"/>
            <w:rPr>
              <w:rFonts w:ascii="宋体" w:hAnsi="宋体"/>
              <w:szCs w:val="21"/>
            </w:rPr>
          </w:pPr>
          <w:r w:rsidRPr="00256426">
            <w:rPr>
              <w:rFonts w:ascii="宋体" w:hAnsi="宋体" w:hint="eastAsia"/>
              <w:szCs w:val="21"/>
            </w:rPr>
            <w:t>3．任何一方在任何时间改变接收通知所用的地址立即将该变更通过本协议约定的邮箱</w:t>
          </w:r>
          <w:r w:rsidRPr="00256426">
            <w:rPr>
              <w:rFonts w:ascii="宋体" w:hAnsi="宋体" w:hint="eastAsia"/>
              <w:szCs w:val="21"/>
            </w:rPr>
            <w:lastRenderedPageBreak/>
            <w:t>或各方认可的方式通知另一方；如果该变更通知未能送达，递交给上述收件人或地址的通知或联络应视为被正常发送和接收。</w:t>
          </w:r>
        </w:p>
        <w:p w14:paraId="2D43081D" w14:textId="77777777" w:rsidR="00BE664B" w:rsidRPr="00256426" w:rsidRDefault="006D61EE">
          <w:pPr>
            <w:spacing w:line="360" w:lineRule="auto"/>
            <w:ind w:firstLineChars="171" w:firstLine="359"/>
            <w:rPr>
              <w:rFonts w:ascii="宋体" w:hAnsi="宋体"/>
              <w:szCs w:val="21"/>
            </w:rPr>
          </w:pPr>
          <w:r w:rsidRPr="00256426">
            <w:rPr>
              <w:rFonts w:ascii="宋体" w:hAnsi="宋体" w:hint="eastAsia"/>
              <w:szCs w:val="21"/>
            </w:rPr>
            <w:t>4．各方确认，本协议中列明的各方地址为其有效的送达地址。对本协议项下所发生的任何诉讼（包括一审、二审和再审等任何诉讼程序和执行程序）过程中对其发出的函件、传票、通知等法律文书，只要以邮寄或以本协议约定或各方认可的方式发送至本协议中列明的送达地址即视为送达，具体送达日期适用《民事诉讼法》中关于送达日期的规定。上述送达地址的变更非经提前通知另一方，不发生法律效力，本协议中确认的送达地址仍然视为有效的送达地址。</w:t>
          </w:r>
        </w:p>
        <w:p w14:paraId="7F9B0431" w14:textId="77777777" w:rsidR="00BE664B" w:rsidRPr="00256426" w:rsidRDefault="006D61EE">
          <w:pPr>
            <w:pStyle w:val="a8"/>
            <w:rPr>
              <w:rFonts w:ascii="宋体" w:hAnsi="宋体"/>
              <w:szCs w:val="21"/>
            </w:rPr>
          </w:pPr>
          <w:r w:rsidRPr="00256426">
            <w:rPr>
              <w:rFonts w:ascii="宋体" w:hAnsi="宋体" w:hint="eastAsia"/>
              <w:szCs w:val="21"/>
            </w:rPr>
            <w:t>（四）本协议未尽事宜，当事人依据《基金合同》以及有关法律、法规和规定协商办理。</w:t>
          </w:r>
        </w:p>
        <w:p w14:paraId="78FCCCD3" w14:textId="77777777" w:rsidR="00BE664B" w:rsidRPr="00256426" w:rsidRDefault="006D61EE">
          <w:pPr>
            <w:pStyle w:val="a8"/>
            <w:ind w:firstLineChars="0" w:firstLine="0"/>
            <w:rPr>
              <w:rFonts w:ascii="宋体" w:hAnsi="宋体"/>
              <w:szCs w:val="21"/>
            </w:rPr>
          </w:pPr>
          <w:r w:rsidRPr="00256426">
            <w:rPr>
              <w:rFonts w:ascii="宋体" w:hAnsi="宋体" w:hint="eastAsia"/>
              <w:szCs w:val="21"/>
            </w:rPr>
            <w:t>（以下无正文）</w:t>
          </w:r>
        </w:p>
        <w:p w14:paraId="154AB2C4" w14:textId="77777777" w:rsidR="00BE664B" w:rsidRPr="00256426" w:rsidRDefault="00BE664B">
          <w:pPr>
            <w:widowControl/>
            <w:spacing w:beforeAutospacing="1" w:line="360" w:lineRule="auto"/>
            <w:jc w:val="left"/>
            <w:rPr>
              <w:rFonts w:ascii="宋体" w:hAnsi="宋体"/>
              <w:szCs w:val="21"/>
            </w:rPr>
            <w:sectPr w:rsidR="00BE664B" w:rsidRPr="00256426">
              <w:pgSz w:w="11906" w:h="16838"/>
              <w:pgMar w:top="1440" w:right="1800" w:bottom="1440" w:left="1800" w:header="851" w:footer="992" w:gutter="0"/>
              <w:pgNumType w:start="1"/>
              <w:cols w:space="720"/>
              <w:docGrid w:type="lines" w:linePitch="312"/>
            </w:sectPr>
          </w:pPr>
        </w:p>
        <w:p w14:paraId="6DB8C345" w14:textId="4C12D705" w:rsidR="00BE664B" w:rsidRPr="00256426" w:rsidRDefault="006D61EE">
          <w:pPr>
            <w:spacing w:after="120" w:line="360" w:lineRule="auto"/>
            <w:ind w:firstLineChars="200" w:firstLine="420"/>
            <w:rPr>
              <w:rFonts w:ascii="宋体" w:hAnsi="宋体"/>
              <w:szCs w:val="21"/>
            </w:rPr>
          </w:pPr>
          <w:r w:rsidRPr="00256426">
            <w:rPr>
              <w:rFonts w:ascii="宋体" w:hAnsi="宋体" w:hint="eastAsia"/>
              <w:szCs w:val="21"/>
            </w:rPr>
            <w:lastRenderedPageBreak/>
            <w:t>（本页为《兴全国证价值100交易型开放式指数证券投资基金托管协议》签署页，无正文）</w:t>
          </w:r>
        </w:p>
        <w:p w14:paraId="64282580" w14:textId="77777777" w:rsidR="00BE664B" w:rsidRPr="00256426" w:rsidRDefault="00BE664B">
          <w:pPr>
            <w:spacing w:line="360" w:lineRule="auto"/>
            <w:ind w:right="26"/>
            <w:rPr>
              <w:rFonts w:ascii="宋体" w:hAnsi="宋体"/>
              <w:b/>
              <w:bCs/>
              <w:szCs w:val="21"/>
            </w:rPr>
          </w:pPr>
        </w:p>
        <w:p w14:paraId="73338E04" w14:textId="77777777" w:rsidR="00BE664B" w:rsidRPr="00256426" w:rsidRDefault="006D61EE">
          <w:pPr>
            <w:spacing w:line="360" w:lineRule="auto"/>
            <w:ind w:right="26"/>
            <w:rPr>
              <w:rFonts w:ascii="宋体" w:hAnsi="宋体"/>
              <w:b/>
              <w:szCs w:val="21"/>
            </w:rPr>
          </w:pPr>
          <w:r w:rsidRPr="00256426">
            <w:rPr>
              <w:rFonts w:ascii="宋体" w:hAnsi="宋体" w:hint="eastAsia"/>
              <w:b/>
              <w:bCs/>
              <w:szCs w:val="21"/>
            </w:rPr>
            <w:t xml:space="preserve">    </w:t>
          </w:r>
          <w:r w:rsidRPr="00256426">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1BDC2C96" w14:textId="77777777" w:rsidR="00BE664B" w:rsidRPr="00256426" w:rsidRDefault="00BE664B">
          <w:pPr>
            <w:spacing w:line="360" w:lineRule="auto"/>
            <w:ind w:right="26"/>
            <w:rPr>
              <w:rFonts w:ascii="宋体" w:hAnsi="宋体"/>
              <w:szCs w:val="21"/>
            </w:rPr>
          </w:pPr>
        </w:p>
        <w:p w14:paraId="68A73727" w14:textId="77777777" w:rsidR="00BE664B" w:rsidRPr="00256426" w:rsidRDefault="00BE664B">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BE664B" w:rsidRPr="00256426" w14:paraId="36145906" w14:textId="77777777">
            <w:tc>
              <w:tcPr>
                <w:tcW w:w="4261" w:type="dxa"/>
                <w:shd w:val="clear" w:color="auto" w:fill="auto"/>
              </w:tcPr>
              <w:p w14:paraId="71FBCA00" w14:textId="77777777" w:rsidR="00BE664B" w:rsidRPr="00256426" w:rsidRDefault="006D61EE">
                <w:pPr>
                  <w:spacing w:line="360" w:lineRule="auto"/>
                  <w:ind w:right="26"/>
                  <w:rPr>
                    <w:rFonts w:ascii="宋体" w:hAnsi="宋体"/>
                    <w:b/>
                    <w:bCs/>
                    <w:szCs w:val="21"/>
                  </w:rPr>
                </w:pPr>
                <w:r w:rsidRPr="00256426">
                  <w:rPr>
                    <w:rFonts w:ascii="宋体" w:hAnsi="宋体" w:hint="eastAsia"/>
                    <w:b/>
                    <w:szCs w:val="21"/>
                  </w:rPr>
                  <w:t>基金管理人</w:t>
                </w:r>
                <w:r w:rsidRPr="00256426">
                  <w:rPr>
                    <w:rFonts w:ascii="宋体" w:hAnsi="宋体" w:hint="eastAsia"/>
                    <w:b/>
                    <w:bCs/>
                    <w:szCs w:val="21"/>
                  </w:rPr>
                  <w:t>：</w:t>
                </w:r>
              </w:p>
              <w:p w14:paraId="63816559" w14:textId="77777777" w:rsidR="00BE664B" w:rsidRPr="00256426" w:rsidRDefault="006D61EE">
                <w:pPr>
                  <w:spacing w:line="360" w:lineRule="auto"/>
                  <w:ind w:right="26"/>
                  <w:rPr>
                    <w:rFonts w:ascii="宋体" w:hAnsi="宋体"/>
                    <w:b/>
                  </w:rPr>
                </w:pPr>
                <w:r w:rsidRPr="00256426">
                  <w:rPr>
                    <w:rFonts w:ascii="宋体" w:hAnsi="宋体" w:hint="eastAsia"/>
                    <w:b/>
                    <w:szCs w:val="21"/>
                  </w:rPr>
                  <w:t>兴证全球基金管理有限公司</w:t>
                </w:r>
              </w:p>
            </w:tc>
            <w:tc>
              <w:tcPr>
                <w:tcW w:w="4261" w:type="dxa"/>
                <w:shd w:val="clear" w:color="auto" w:fill="auto"/>
              </w:tcPr>
              <w:p w14:paraId="7619F134" w14:textId="77777777" w:rsidR="00BE664B" w:rsidRPr="00256426" w:rsidRDefault="006D61EE">
                <w:pPr>
                  <w:spacing w:line="360" w:lineRule="auto"/>
                  <w:ind w:right="26"/>
                  <w:rPr>
                    <w:rFonts w:ascii="宋体" w:hAnsi="宋体"/>
                    <w:b/>
                    <w:szCs w:val="21"/>
                  </w:rPr>
                </w:pPr>
                <w:r w:rsidRPr="00256426">
                  <w:rPr>
                    <w:rFonts w:ascii="宋体" w:hAnsi="宋体" w:hint="eastAsia"/>
                    <w:b/>
                    <w:szCs w:val="21"/>
                  </w:rPr>
                  <w:t>基金托管人：</w:t>
                </w:r>
              </w:p>
              <w:p w14:paraId="5C474AFB" w14:textId="77777777" w:rsidR="00BE664B" w:rsidRPr="00256426" w:rsidRDefault="006D61EE">
                <w:pPr>
                  <w:spacing w:line="360" w:lineRule="auto"/>
                  <w:ind w:right="26"/>
                  <w:rPr>
                    <w:rFonts w:ascii="宋体" w:hAnsi="宋体"/>
                    <w:szCs w:val="21"/>
                  </w:rPr>
                </w:pPr>
                <w:r w:rsidRPr="00256426">
                  <w:rPr>
                    <w:rFonts w:ascii="宋体" w:hAnsi="宋体" w:hint="eastAsia"/>
                    <w:b/>
                    <w:szCs w:val="21"/>
                  </w:rPr>
                  <w:t>上海浦东发展银行股份有限公司</w:t>
                </w:r>
              </w:p>
            </w:tc>
          </w:tr>
          <w:tr w:rsidR="00BE664B" w:rsidRPr="00256426" w14:paraId="785ABEC9" w14:textId="77777777">
            <w:tc>
              <w:tcPr>
                <w:tcW w:w="4261" w:type="dxa"/>
                <w:shd w:val="clear" w:color="auto" w:fill="auto"/>
              </w:tcPr>
              <w:p w14:paraId="45A80CDA" w14:textId="77777777" w:rsidR="00BE664B" w:rsidRPr="00256426" w:rsidRDefault="006D61EE">
                <w:pPr>
                  <w:spacing w:line="360" w:lineRule="auto"/>
                  <w:ind w:right="26"/>
                  <w:rPr>
                    <w:rFonts w:ascii="宋体" w:hAnsi="宋体"/>
                    <w:b/>
                    <w:szCs w:val="21"/>
                  </w:rPr>
                </w:pPr>
                <w:r w:rsidRPr="00256426">
                  <w:rPr>
                    <w:rFonts w:ascii="宋体" w:hAnsi="宋体" w:hint="eastAsia"/>
                    <w:b/>
                    <w:szCs w:val="21"/>
                  </w:rPr>
                  <w:t>（公章或合同专用章）</w:t>
                </w:r>
              </w:p>
              <w:p w14:paraId="5B01E095" w14:textId="77777777" w:rsidR="00BE664B" w:rsidRPr="00256426" w:rsidRDefault="00BE664B">
                <w:pPr>
                  <w:spacing w:line="360" w:lineRule="auto"/>
                  <w:ind w:right="26"/>
                  <w:rPr>
                    <w:rFonts w:ascii="宋体" w:hAnsi="宋体"/>
                    <w:szCs w:val="21"/>
                  </w:rPr>
                </w:pPr>
              </w:p>
              <w:p w14:paraId="7211A8B7" w14:textId="77777777" w:rsidR="00BE664B" w:rsidRPr="00256426" w:rsidRDefault="00BE664B">
                <w:pPr>
                  <w:spacing w:line="360" w:lineRule="auto"/>
                  <w:ind w:right="26"/>
                  <w:rPr>
                    <w:rFonts w:ascii="宋体" w:hAnsi="宋体"/>
                    <w:szCs w:val="21"/>
                  </w:rPr>
                </w:pPr>
              </w:p>
            </w:tc>
            <w:tc>
              <w:tcPr>
                <w:tcW w:w="4261" w:type="dxa"/>
                <w:shd w:val="clear" w:color="auto" w:fill="auto"/>
              </w:tcPr>
              <w:p w14:paraId="2A826699" w14:textId="77777777" w:rsidR="00BE664B" w:rsidRPr="00256426" w:rsidRDefault="006D61EE">
                <w:pPr>
                  <w:spacing w:line="360" w:lineRule="auto"/>
                  <w:ind w:right="26"/>
                  <w:rPr>
                    <w:rFonts w:ascii="宋体" w:hAnsi="宋体"/>
                    <w:b/>
                    <w:szCs w:val="21"/>
                  </w:rPr>
                </w:pPr>
                <w:r w:rsidRPr="00256426">
                  <w:rPr>
                    <w:rFonts w:ascii="宋体" w:hAnsi="宋体" w:hint="eastAsia"/>
                    <w:b/>
                    <w:szCs w:val="21"/>
                  </w:rPr>
                  <w:t>（公章或合同专用章）</w:t>
                </w:r>
              </w:p>
              <w:p w14:paraId="67A6C7A2" w14:textId="77777777" w:rsidR="00BE664B" w:rsidRPr="00256426" w:rsidRDefault="00BE664B">
                <w:pPr>
                  <w:spacing w:line="360" w:lineRule="auto"/>
                  <w:ind w:right="26"/>
                  <w:rPr>
                    <w:rFonts w:ascii="宋体" w:hAnsi="宋体"/>
                    <w:szCs w:val="21"/>
                  </w:rPr>
                </w:pPr>
              </w:p>
              <w:p w14:paraId="044579B5" w14:textId="77777777" w:rsidR="00BE664B" w:rsidRPr="00256426" w:rsidRDefault="00BE664B">
                <w:pPr>
                  <w:spacing w:line="360" w:lineRule="auto"/>
                  <w:ind w:right="26"/>
                  <w:rPr>
                    <w:rFonts w:ascii="宋体" w:hAnsi="宋体"/>
                    <w:szCs w:val="21"/>
                  </w:rPr>
                </w:pPr>
              </w:p>
            </w:tc>
          </w:tr>
          <w:tr w:rsidR="00BE664B" w:rsidRPr="00256426" w14:paraId="4972C334" w14:textId="77777777">
            <w:tc>
              <w:tcPr>
                <w:tcW w:w="4261" w:type="dxa"/>
                <w:shd w:val="clear" w:color="auto" w:fill="auto"/>
              </w:tcPr>
              <w:p w14:paraId="4C562166" w14:textId="77777777" w:rsidR="00BE664B" w:rsidRPr="00256426" w:rsidRDefault="006D61EE">
                <w:pPr>
                  <w:spacing w:line="360" w:lineRule="auto"/>
                  <w:ind w:right="26"/>
                  <w:rPr>
                    <w:rFonts w:ascii="宋体" w:hAnsi="宋体"/>
                    <w:szCs w:val="21"/>
                  </w:rPr>
                </w:pPr>
                <w:r w:rsidRPr="00256426">
                  <w:rPr>
                    <w:rFonts w:ascii="宋体" w:hAnsi="宋体" w:hint="eastAsia"/>
                    <w:b/>
                    <w:szCs w:val="21"/>
                  </w:rPr>
                  <w:t>法定代表人或授权代表：</w:t>
                </w:r>
              </w:p>
            </w:tc>
            <w:tc>
              <w:tcPr>
                <w:tcW w:w="4261" w:type="dxa"/>
                <w:shd w:val="clear" w:color="auto" w:fill="auto"/>
              </w:tcPr>
              <w:p w14:paraId="1F4C33FA" w14:textId="77777777" w:rsidR="00BE664B" w:rsidRPr="00256426" w:rsidRDefault="006D61EE">
                <w:pPr>
                  <w:spacing w:line="360" w:lineRule="auto"/>
                  <w:ind w:right="26"/>
                  <w:rPr>
                    <w:rFonts w:ascii="宋体" w:hAnsi="宋体"/>
                    <w:szCs w:val="21"/>
                  </w:rPr>
                </w:pPr>
                <w:r w:rsidRPr="00256426">
                  <w:rPr>
                    <w:rFonts w:ascii="宋体" w:hAnsi="宋体" w:hint="eastAsia"/>
                    <w:b/>
                    <w:szCs w:val="21"/>
                  </w:rPr>
                  <w:t>法定代表人或授权代表：</w:t>
                </w:r>
              </w:p>
            </w:tc>
          </w:tr>
          <w:tr w:rsidR="00BE664B" w:rsidRPr="00256426" w14:paraId="7BDE5F00" w14:textId="77777777">
            <w:tc>
              <w:tcPr>
                <w:tcW w:w="4261" w:type="dxa"/>
                <w:shd w:val="clear" w:color="auto" w:fill="auto"/>
              </w:tcPr>
              <w:p w14:paraId="52B7835F" w14:textId="77777777" w:rsidR="00BE664B" w:rsidRPr="00256426" w:rsidRDefault="006D61EE">
                <w:pPr>
                  <w:spacing w:line="360" w:lineRule="auto"/>
                  <w:ind w:right="26"/>
                  <w:rPr>
                    <w:rFonts w:ascii="宋体" w:hAnsi="宋体"/>
                    <w:b/>
                    <w:szCs w:val="21"/>
                  </w:rPr>
                </w:pPr>
                <w:r w:rsidRPr="00256426">
                  <w:rPr>
                    <w:rFonts w:ascii="宋体" w:hAnsi="宋体" w:hint="eastAsia"/>
                    <w:b/>
                    <w:szCs w:val="21"/>
                  </w:rPr>
                  <w:t>（签字或盖章）</w:t>
                </w:r>
              </w:p>
              <w:p w14:paraId="6537B96A" w14:textId="77777777" w:rsidR="00BE664B" w:rsidRPr="00256426" w:rsidRDefault="00BE664B">
                <w:pPr>
                  <w:spacing w:line="360" w:lineRule="auto"/>
                  <w:ind w:right="26"/>
                  <w:rPr>
                    <w:rFonts w:ascii="宋体" w:hAnsi="宋体"/>
                    <w:szCs w:val="21"/>
                  </w:rPr>
                </w:pPr>
              </w:p>
            </w:tc>
            <w:tc>
              <w:tcPr>
                <w:tcW w:w="4261" w:type="dxa"/>
                <w:shd w:val="clear" w:color="auto" w:fill="auto"/>
              </w:tcPr>
              <w:p w14:paraId="25D0F28C" w14:textId="77777777" w:rsidR="00BE664B" w:rsidRPr="00256426" w:rsidRDefault="006D61EE">
                <w:pPr>
                  <w:spacing w:line="360" w:lineRule="auto"/>
                  <w:ind w:right="26"/>
                  <w:rPr>
                    <w:rFonts w:ascii="宋体" w:hAnsi="宋体"/>
                    <w:b/>
                    <w:szCs w:val="21"/>
                  </w:rPr>
                </w:pPr>
                <w:r w:rsidRPr="00256426">
                  <w:rPr>
                    <w:rFonts w:ascii="宋体" w:hAnsi="宋体" w:hint="eastAsia"/>
                    <w:b/>
                    <w:szCs w:val="21"/>
                  </w:rPr>
                  <w:t>（签字或盖章）</w:t>
                </w:r>
              </w:p>
              <w:p w14:paraId="5BF5B2EF" w14:textId="77777777" w:rsidR="00BE664B" w:rsidRPr="00256426" w:rsidRDefault="00BE664B">
                <w:pPr>
                  <w:spacing w:line="360" w:lineRule="auto"/>
                  <w:ind w:right="26"/>
                  <w:rPr>
                    <w:rFonts w:ascii="宋体" w:hAnsi="宋体"/>
                    <w:szCs w:val="21"/>
                  </w:rPr>
                </w:pPr>
              </w:p>
            </w:tc>
          </w:tr>
          <w:tr w:rsidR="00BE664B" w:rsidRPr="00256426" w14:paraId="7AEAEEE6" w14:textId="77777777">
            <w:tc>
              <w:tcPr>
                <w:tcW w:w="4261" w:type="dxa"/>
                <w:shd w:val="clear" w:color="auto" w:fill="auto"/>
              </w:tcPr>
              <w:p w14:paraId="1CEF7D96" w14:textId="77777777" w:rsidR="00BE664B" w:rsidRPr="00256426" w:rsidRDefault="00BE664B">
                <w:pPr>
                  <w:spacing w:line="360" w:lineRule="auto"/>
                  <w:ind w:right="26"/>
                  <w:rPr>
                    <w:rFonts w:ascii="宋体" w:hAnsi="宋体"/>
                    <w:szCs w:val="21"/>
                  </w:rPr>
                </w:pPr>
              </w:p>
            </w:tc>
            <w:tc>
              <w:tcPr>
                <w:tcW w:w="4261" w:type="dxa"/>
                <w:shd w:val="clear" w:color="auto" w:fill="auto"/>
              </w:tcPr>
              <w:p w14:paraId="2AB19D43" w14:textId="77777777" w:rsidR="00BE664B" w:rsidRPr="00256426" w:rsidRDefault="00BE664B">
                <w:pPr>
                  <w:spacing w:line="360" w:lineRule="auto"/>
                  <w:ind w:right="26"/>
                  <w:rPr>
                    <w:rFonts w:ascii="宋体" w:hAnsi="宋体"/>
                    <w:szCs w:val="21"/>
                  </w:rPr>
                </w:pPr>
              </w:p>
            </w:tc>
          </w:tr>
        </w:tbl>
        <w:p w14:paraId="21DBEC69" w14:textId="77777777" w:rsidR="00BE664B" w:rsidRPr="00256426" w:rsidRDefault="00BE664B">
          <w:pPr>
            <w:spacing w:line="360" w:lineRule="auto"/>
            <w:ind w:right="26"/>
            <w:rPr>
              <w:rFonts w:ascii="宋体" w:hAnsi="宋体"/>
              <w:szCs w:val="21"/>
            </w:rPr>
          </w:pPr>
        </w:p>
        <w:p w14:paraId="0D093F8E" w14:textId="77777777" w:rsidR="00BE664B" w:rsidRPr="00256426" w:rsidRDefault="00BE664B">
          <w:pPr>
            <w:spacing w:line="360" w:lineRule="auto"/>
            <w:ind w:right="26"/>
            <w:rPr>
              <w:rFonts w:ascii="宋体" w:hAnsi="宋体"/>
              <w:szCs w:val="21"/>
            </w:rPr>
          </w:pPr>
        </w:p>
        <w:p w14:paraId="36D7E209" w14:textId="77777777" w:rsidR="00BE664B" w:rsidRDefault="004E22F5"/>
      </w:sdtContent>
    </w:sdt>
    <w:p w14:paraId="130736A2" w14:textId="77777777" w:rsidR="00BE664B" w:rsidRDefault="00BE664B"/>
    <w:sectPr w:rsidR="00BE664B">
      <w:footerReference w:type="default" r:id="rId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D67BD" w16cid:durableId="2D51942A"/>
  <w16cid:commentId w16cid:paraId="5C1BC10F" w16cid:durableId="2D5194AF"/>
  <w16cid:commentId w16cid:paraId="7FBFCC3A" w16cid:durableId="2D5193EE"/>
  <w16cid:commentId w16cid:paraId="1AA14F8E" w16cid:durableId="2D5193EF"/>
  <w16cid:commentId w16cid:paraId="3975CCB5" w16cid:durableId="2D5193F0"/>
  <w16cid:commentId w16cid:paraId="773B1896" w16cid:durableId="2D5193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7393C" w14:textId="77777777" w:rsidR="004E22F5" w:rsidRDefault="004E22F5">
      <w:r>
        <w:separator/>
      </w:r>
    </w:p>
  </w:endnote>
  <w:endnote w:type="continuationSeparator" w:id="0">
    <w:p w14:paraId="6810F172" w14:textId="77777777" w:rsidR="004E22F5" w:rsidRDefault="004E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48BC" w14:textId="3B3F39D3" w:rsidR="0031515B" w:rsidRDefault="0031515B">
    <w:pPr>
      <w:pStyle w:val="ae"/>
      <w:snapToGrid/>
      <w:jc w:val="center"/>
    </w:pPr>
    <w:r>
      <w:fldChar w:fldCharType="begin"/>
    </w:r>
    <w:r>
      <w:instrText>PAGE   \* MERGEFORMAT</w:instrText>
    </w:r>
    <w:r>
      <w:fldChar w:fldCharType="separate"/>
    </w:r>
    <w:r w:rsidR="00313EC8" w:rsidRPr="00313EC8">
      <w:rPr>
        <w:noProof/>
        <w:lang w:val="zh-CN"/>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1E923" w14:textId="77777777" w:rsidR="004E22F5" w:rsidRDefault="004E22F5">
      <w:r>
        <w:separator/>
      </w:r>
    </w:p>
  </w:footnote>
  <w:footnote w:type="continuationSeparator" w:id="0">
    <w:p w14:paraId="445A44CA" w14:textId="77777777" w:rsidR="004E22F5" w:rsidRDefault="004E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625"/>
    <w:multiLevelType w:val="multilevel"/>
    <w:tmpl w:val="01D45625"/>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7F54340"/>
    <w:multiLevelType w:val="multilevel"/>
    <w:tmpl w:val="37F54340"/>
    <w:lvl w:ilvl="0">
      <w:start w:val="1"/>
      <w:numFmt w:val="decimal"/>
      <w:lvlText w:val="%1."/>
      <w:lvlJc w:val="left"/>
      <w:pPr>
        <w:ind w:left="840"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F0"/>
    <w:rsid w:val="FABB916D"/>
    <w:rsid w:val="FB7F6609"/>
    <w:rsid w:val="00076CEF"/>
    <w:rsid w:val="000C175C"/>
    <w:rsid w:val="001133DB"/>
    <w:rsid w:val="00131B95"/>
    <w:rsid w:val="001654BE"/>
    <w:rsid w:val="00170867"/>
    <w:rsid w:val="0017309C"/>
    <w:rsid w:val="0018068A"/>
    <w:rsid w:val="00196807"/>
    <w:rsid w:val="001A24C3"/>
    <w:rsid w:val="00244DDF"/>
    <w:rsid w:val="00256426"/>
    <w:rsid w:val="002A319A"/>
    <w:rsid w:val="002A4E7F"/>
    <w:rsid w:val="002A5257"/>
    <w:rsid w:val="002F2851"/>
    <w:rsid w:val="0030378E"/>
    <w:rsid w:val="00313EC8"/>
    <w:rsid w:val="0031515B"/>
    <w:rsid w:val="00344FCC"/>
    <w:rsid w:val="0036337F"/>
    <w:rsid w:val="003842B1"/>
    <w:rsid w:val="00477B86"/>
    <w:rsid w:val="00484630"/>
    <w:rsid w:val="00484716"/>
    <w:rsid w:val="004C2EFB"/>
    <w:rsid w:val="004C5414"/>
    <w:rsid w:val="004E22F5"/>
    <w:rsid w:val="004F2F54"/>
    <w:rsid w:val="00511ECE"/>
    <w:rsid w:val="00566997"/>
    <w:rsid w:val="0057038C"/>
    <w:rsid w:val="005C253B"/>
    <w:rsid w:val="00620F03"/>
    <w:rsid w:val="00682331"/>
    <w:rsid w:val="00687457"/>
    <w:rsid w:val="006D61EE"/>
    <w:rsid w:val="006E0702"/>
    <w:rsid w:val="007A095F"/>
    <w:rsid w:val="007A2195"/>
    <w:rsid w:val="008052FD"/>
    <w:rsid w:val="008B6C13"/>
    <w:rsid w:val="008D3B0F"/>
    <w:rsid w:val="008D44E1"/>
    <w:rsid w:val="009044E5"/>
    <w:rsid w:val="009069D5"/>
    <w:rsid w:val="009412DB"/>
    <w:rsid w:val="00957548"/>
    <w:rsid w:val="009724AF"/>
    <w:rsid w:val="009A1D22"/>
    <w:rsid w:val="009D10FF"/>
    <w:rsid w:val="009D4B2C"/>
    <w:rsid w:val="00A348D4"/>
    <w:rsid w:val="00A92A27"/>
    <w:rsid w:val="00B33DF0"/>
    <w:rsid w:val="00B74171"/>
    <w:rsid w:val="00BC4015"/>
    <w:rsid w:val="00BD465C"/>
    <w:rsid w:val="00BE664B"/>
    <w:rsid w:val="00C009FE"/>
    <w:rsid w:val="00C55C6A"/>
    <w:rsid w:val="00CB152F"/>
    <w:rsid w:val="00CC7F2F"/>
    <w:rsid w:val="00CD4A8D"/>
    <w:rsid w:val="00D0136B"/>
    <w:rsid w:val="00D17BAD"/>
    <w:rsid w:val="00D545E7"/>
    <w:rsid w:val="00E0092F"/>
    <w:rsid w:val="00E2474C"/>
    <w:rsid w:val="00E737DF"/>
    <w:rsid w:val="00E86F23"/>
    <w:rsid w:val="00EA0AFE"/>
    <w:rsid w:val="00F24278"/>
    <w:rsid w:val="00F35F99"/>
    <w:rsid w:val="00F417AE"/>
    <w:rsid w:val="00FA35D6"/>
    <w:rsid w:val="00FA434B"/>
    <w:rsid w:val="00FB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C77C4"/>
  <w15:docId w15:val="{56C9A250-A8E1-4FB9-98A5-71C672A7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sz w:val="32"/>
      <w:szCs w:val="20"/>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71">
    <w:name w:val="toc 7"/>
    <w:basedOn w:val="a"/>
    <w:next w:val="a"/>
    <w:uiPriority w:val="39"/>
    <w:unhideWhenUsed/>
    <w:qFormat/>
    <w:pPr>
      <w:spacing w:after="57"/>
      <w:ind w:left="1701"/>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paragraph" w:styleId="a6">
    <w:name w:val="annotation text"/>
    <w:basedOn w:val="a"/>
    <w:link w:val="a7"/>
    <w:uiPriority w:val="99"/>
    <w:semiHidden/>
    <w:unhideWhenUsed/>
    <w:qFormat/>
    <w:pPr>
      <w:jc w:val="left"/>
    </w:pPr>
  </w:style>
  <w:style w:type="paragraph" w:styleId="a8">
    <w:name w:val="Body Text Indent"/>
    <w:basedOn w:val="a"/>
    <w:link w:val="a9"/>
    <w:qFormat/>
    <w:pPr>
      <w:spacing w:line="360" w:lineRule="auto"/>
      <w:ind w:firstLineChars="171" w:firstLine="359"/>
    </w:p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81">
    <w:name w:val="toc 8"/>
    <w:basedOn w:val="a"/>
    <w:next w:val="a"/>
    <w:uiPriority w:val="39"/>
    <w:unhideWhenUsed/>
    <w:qFormat/>
    <w:pPr>
      <w:spacing w:after="57"/>
      <w:ind w:left="1984"/>
    </w:p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a">
    <w:name w:val="endnote text"/>
    <w:basedOn w:val="a"/>
    <w:link w:val="ab"/>
    <w:uiPriority w:val="99"/>
    <w:semiHidden/>
    <w:unhideWhenUsed/>
    <w:qFormat/>
    <w:rPr>
      <w:sz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iPriority w:val="39"/>
    <w:unhideWhenUsed/>
    <w:qFormat/>
    <w:pPr>
      <w:spacing w:after="57"/>
      <w:ind w:left="850"/>
    </w:pPr>
  </w:style>
  <w:style w:type="paragraph" w:styleId="af2">
    <w:name w:val="Subtitle"/>
    <w:basedOn w:val="a"/>
    <w:next w:val="a"/>
    <w:link w:val="af3"/>
    <w:uiPriority w:val="11"/>
    <w:qFormat/>
    <w:pPr>
      <w:spacing w:before="200" w:after="200"/>
    </w:pPr>
    <w:rPr>
      <w:sz w:val="24"/>
    </w:rPr>
  </w:style>
  <w:style w:type="paragraph" w:styleId="af4">
    <w:name w:val="footnote text"/>
    <w:basedOn w:val="a"/>
    <w:link w:val="af5"/>
    <w:uiPriority w:val="99"/>
    <w:semiHidden/>
    <w:unhideWhenUsed/>
    <w:qFormat/>
    <w:pPr>
      <w:spacing w:after="40"/>
    </w:pPr>
    <w:rPr>
      <w:sz w:val="18"/>
    </w:rPr>
  </w:style>
  <w:style w:type="paragraph" w:styleId="61">
    <w:name w:val="toc 6"/>
    <w:basedOn w:val="a"/>
    <w:next w:val="a"/>
    <w:uiPriority w:val="39"/>
    <w:unhideWhenUsed/>
    <w:qFormat/>
    <w:pPr>
      <w:spacing w:after="57"/>
      <w:ind w:left="1417"/>
    </w:pPr>
  </w:style>
  <w:style w:type="paragraph" w:styleId="af6">
    <w:name w:val="table of figures"/>
    <w:basedOn w:val="a"/>
    <w:next w:val="a"/>
    <w:uiPriority w:val="99"/>
    <w:unhideWhenUsed/>
    <w:qFormat/>
  </w:style>
  <w:style w:type="paragraph" w:styleId="23">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sz w:val="24"/>
    </w:rPr>
  </w:style>
  <w:style w:type="paragraph" w:styleId="af8">
    <w:name w:val="Title"/>
    <w:basedOn w:val="a"/>
    <w:next w:val="a"/>
    <w:link w:val="af9"/>
    <w:uiPriority w:val="10"/>
    <w:qFormat/>
    <w:pPr>
      <w:spacing w:before="300" w:after="200"/>
      <w:contextualSpacing/>
    </w:pPr>
    <w:rPr>
      <w:sz w:val="48"/>
      <w:szCs w:val="48"/>
    </w:rPr>
  </w:style>
  <w:style w:type="paragraph" w:styleId="afa">
    <w:name w:val="annotation subject"/>
    <w:basedOn w:val="a6"/>
    <w:next w:val="a6"/>
    <w:link w:val="afb"/>
    <w:uiPriority w:val="99"/>
    <w:semiHidden/>
    <w:unhideWhenUsed/>
    <w:qFormat/>
    <w:rPr>
      <w:b/>
      <w:bCs/>
    </w:rPr>
  </w:style>
  <w:style w:type="table" w:styleId="afc">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d">
    <w:name w:val="endnote reference"/>
    <w:basedOn w:val="a1"/>
    <w:uiPriority w:val="99"/>
    <w:semiHidden/>
    <w:unhideWhenUsed/>
    <w:qFormat/>
    <w:rPr>
      <w:vertAlign w:val="superscript"/>
    </w:rPr>
  </w:style>
  <w:style w:type="character" w:styleId="afe">
    <w:name w:val="Hyperlink"/>
    <w:uiPriority w:val="99"/>
    <w:qFormat/>
    <w:rPr>
      <w:color w:val="0000FF"/>
      <w:u w:val="single"/>
    </w:rPr>
  </w:style>
  <w:style w:type="character" w:styleId="aff">
    <w:name w:val="annotation reference"/>
    <w:basedOn w:val="a1"/>
    <w:uiPriority w:val="99"/>
    <w:semiHidden/>
    <w:unhideWhenUsed/>
    <w:qFormat/>
    <w:rPr>
      <w:sz w:val="21"/>
      <w:szCs w:val="21"/>
    </w:rPr>
  </w:style>
  <w:style w:type="character" w:styleId="aff0">
    <w:name w:val="footnote reference"/>
    <w:basedOn w:val="a1"/>
    <w:uiPriority w:val="99"/>
    <w:unhideWhenUsed/>
    <w:qFormat/>
    <w:rPr>
      <w:vertAlign w:val="superscript"/>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80">
    <w:name w:val="标题 8 字符"/>
    <w:basedOn w:val="a1"/>
    <w:link w:val="8"/>
    <w:uiPriority w:val="9"/>
    <w:qFormat/>
    <w:rPr>
      <w:rFonts w:ascii="Arial" w:eastAsia="Arial" w:hAnsi="Arial" w:cs="Arial"/>
      <w:i/>
      <w:iCs/>
      <w:sz w:val="22"/>
      <w:szCs w:val="22"/>
    </w:rPr>
  </w:style>
  <w:style w:type="character" w:customStyle="1" w:styleId="90">
    <w:name w:val="标题 9 字符"/>
    <w:basedOn w:val="a1"/>
    <w:link w:val="9"/>
    <w:uiPriority w:val="9"/>
    <w:qFormat/>
    <w:rPr>
      <w:rFonts w:ascii="Arial" w:eastAsia="Arial" w:hAnsi="Arial" w:cs="Arial"/>
      <w:i/>
      <w:iCs/>
      <w:sz w:val="21"/>
      <w:szCs w:val="21"/>
    </w:rPr>
  </w:style>
  <w:style w:type="paragraph" w:styleId="aff1">
    <w:name w:val="No Spacing"/>
    <w:uiPriority w:val="1"/>
    <w:qFormat/>
    <w:rPr>
      <w:sz w:val="21"/>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2">
    <w:name w:val="Quote"/>
    <w:basedOn w:val="a"/>
    <w:next w:val="a"/>
    <w:link w:val="aff3"/>
    <w:uiPriority w:val="29"/>
    <w:qFormat/>
    <w:pPr>
      <w:ind w:left="720" w:right="720"/>
    </w:pPr>
    <w:rPr>
      <w:i/>
    </w:rPr>
  </w:style>
  <w:style w:type="character" w:customStyle="1" w:styleId="aff3">
    <w:name w:val="引用 字符"/>
    <w:link w:val="aff2"/>
    <w:uiPriority w:val="29"/>
    <w:qFormat/>
    <w:rPr>
      <w:i/>
    </w:rPr>
  </w:style>
  <w:style w:type="paragraph" w:styleId="aff4">
    <w:name w:val="Intense Quote"/>
    <w:basedOn w:val="a"/>
    <w:next w:val="a"/>
    <w:link w:val="aff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5">
    <w:name w:val="明显引用 字符"/>
    <w:link w:val="aff4"/>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2"/>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2"/>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2"/>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2"/>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FFFFF"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2"/>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2"/>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2"/>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2"/>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2"/>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2"/>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2"/>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2"/>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2"/>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2"/>
    <w:uiPriority w:val="99"/>
    <w:qFormat/>
    <w:rPr>
      <w:color w:val="404040"/>
    </w:rP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2"/>
    <w:uiPriority w:val="99"/>
    <w:qFormat/>
    <w:rPr>
      <w:color w:val="404040"/>
    </w:rP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2"/>
    <w:uiPriority w:val="99"/>
    <w:qFormat/>
    <w:rPr>
      <w:color w:val="404040"/>
    </w:rP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2"/>
    <w:uiPriority w:val="99"/>
    <w:qFormat/>
    <w:rPr>
      <w:color w:val="404040"/>
    </w:rP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2"/>
    <w:uiPriority w:val="99"/>
    <w:qFormat/>
    <w:rPr>
      <w:color w:val="404040"/>
    </w:rP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2"/>
    <w:uiPriority w:val="99"/>
    <w:qFormat/>
    <w:rPr>
      <w:color w:val="404040"/>
    </w:rP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5">
    <w:name w:val="脚注文本 字符"/>
    <w:link w:val="af4"/>
    <w:uiPriority w:val="99"/>
    <w:qFormat/>
    <w:rPr>
      <w:sz w:val="18"/>
    </w:rPr>
  </w:style>
  <w:style w:type="character" w:customStyle="1" w:styleId="ab">
    <w:name w:val="尾注文本 字符"/>
    <w:link w:val="aa"/>
    <w:uiPriority w:val="99"/>
    <w:qFormat/>
    <w:rPr>
      <w:sz w:val="20"/>
    </w:rPr>
  </w:style>
  <w:style w:type="paragraph" w:customStyle="1" w:styleId="TOC1">
    <w:name w:val="TOC 标题1"/>
    <w:uiPriority w:val="39"/>
    <w:unhideWhenUsed/>
    <w:qFormat/>
    <w:rPr>
      <w:sz w:val="21"/>
      <w:szCs w:val="22"/>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qFormat/>
    <w:rPr>
      <w:rFonts w:ascii="黑体" w:eastAsia="黑体" w:hAnsi="Times New Roman" w:cs="Times New Roman"/>
      <w:b/>
      <w:sz w:val="32"/>
      <w:szCs w:val="20"/>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rPr>
  </w:style>
  <w:style w:type="character" w:customStyle="1" w:styleId="40">
    <w:name w:val="标题 4 字符"/>
    <w:basedOn w:val="a1"/>
    <w:link w:val="4"/>
    <w:qFormat/>
    <w:rPr>
      <w:rFonts w:ascii="Arial" w:eastAsia="仿宋_GB2312" w:hAnsi="Arial" w:cs="Times New Roman"/>
      <w:sz w:val="24"/>
      <w:szCs w:val="20"/>
    </w:rPr>
  </w:style>
  <w:style w:type="character" w:customStyle="1" w:styleId="50">
    <w:name w:val="标题 5 字符"/>
    <w:basedOn w:val="a1"/>
    <w:link w:val="5"/>
    <w:qFormat/>
    <w:rPr>
      <w:rFonts w:ascii="Arial" w:eastAsia="仿宋_GB2312" w:hAnsi="Arial" w:cs="Times New Roman"/>
      <w:sz w:val="24"/>
      <w:szCs w:val="20"/>
    </w:rPr>
  </w:style>
  <w:style w:type="character" w:customStyle="1" w:styleId="60">
    <w:name w:val="标题 6 字符"/>
    <w:basedOn w:val="a1"/>
    <w:link w:val="6"/>
    <w:qFormat/>
    <w:rPr>
      <w:rFonts w:ascii="Arial" w:eastAsia="仿宋_GB2312" w:hAnsi="Arial" w:cs="Times New Roman"/>
      <w:sz w:val="24"/>
      <w:szCs w:val="20"/>
    </w:rPr>
  </w:style>
  <w:style w:type="character" w:customStyle="1" w:styleId="70">
    <w:name w:val="标题 7 字符"/>
    <w:basedOn w:val="a1"/>
    <w:link w:val="7"/>
    <w:qFormat/>
    <w:rPr>
      <w:rFonts w:ascii="仿宋_GB2312" w:eastAsia="仿宋_GB2312" w:hAnsi="Times New Roman" w:cs="Times New Roman"/>
      <w:sz w:val="24"/>
      <w:szCs w:val="20"/>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9">
    <w:name w:val="正文文本缩进 字符"/>
    <w:basedOn w:val="a1"/>
    <w:link w:val="a8"/>
    <w:qFormat/>
    <w:rPr>
      <w:rFonts w:ascii="Times New Roman" w:eastAsia="宋体" w:hAnsi="Times New Roman" w:cs="Times New Roman"/>
      <w:szCs w:val="24"/>
    </w:rPr>
  </w:style>
  <w:style w:type="character" w:customStyle="1" w:styleId="a4">
    <w:name w:val="正文缩进 字符"/>
    <w:link w:val="a0"/>
    <w:uiPriority w:val="99"/>
    <w:qFormat/>
    <w:rPr>
      <w:rFonts w:ascii="Calibri" w:eastAsia="宋体" w:hAnsi="Calibri" w:cs="Times New Roman"/>
      <w:szCs w:val="24"/>
    </w:rPr>
  </w:style>
  <w:style w:type="paragraph" w:customStyle="1" w:styleId="aff6">
    <w:name w:val="正文正文"/>
    <w:basedOn w:val="a"/>
    <w:uiPriority w:val="99"/>
    <w:qFormat/>
    <w:pPr>
      <w:spacing w:afterLines="25" w:after="25" w:line="360" w:lineRule="auto"/>
      <w:ind w:firstLineChars="200" w:firstLine="200"/>
    </w:pPr>
    <w:rPr>
      <w:sz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7">
    <w:name w:val="批注文字 字符"/>
    <w:basedOn w:val="a1"/>
    <w:link w:val="a6"/>
    <w:uiPriority w:val="99"/>
    <w:semiHidden/>
    <w:qFormat/>
    <w:rPr>
      <w:rFonts w:ascii="Times New Roman" w:eastAsia="宋体" w:hAnsi="Times New Roman" w:cs="Times New Roman"/>
      <w:szCs w:val="24"/>
    </w:rPr>
  </w:style>
  <w:style w:type="character" w:customStyle="1" w:styleId="afb">
    <w:name w:val="批注主题 字符"/>
    <w:basedOn w:val="a7"/>
    <w:link w:val="afa"/>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hAnsi="Times New Roman" w:cs="Times New Roman"/>
      <w:sz w:val="21"/>
      <w:szCs w:val="24"/>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d2bba86c604b59909be259ae7c9857"/>
        <w:category>
          <w:name w:val="Common"/>
          <w:gallery w:val="placeholder"/>
        </w:category>
        <w:types>
          <w:type w:val="bbPlcHdr"/>
        </w:types>
        <w:behaviors>
          <w:behavior w:val="content"/>
        </w:behaviors>
        <w:guid w:val="{624D3EC8-9D77-4226-BD34-2BA4EBF9FD87}"/>
      </w:docPartPr>
      <w:docPartBody>
        <w:p w:rsidR="002A6191" w:rsidRDefault="002A6191">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01"/>
    <w:rsid w:val="002A6191"/>
    <w:rsid w:val="003D546E"/>
    <w:rsid w:val="00435A23"/>
    <w:rsid w:val="004B3532"/>
    <w:rsid w:val="005248A8"/>
    <w:rsid w:val="00656DB4"/>
    <w:rsid w:val="006D5B2C"/>
    <w:rsid w:val="00792354"/>
    <w:rsid w:val="007E0B37"/>
    <w:rsid w:val="008136B4"/>
    <w:rsid w:val="008747BD"/>
    <w:rsid w:val="00916401"/>
    <w:rsid w:val="00D471EB"/>
    <w:rsid w:val="00DD08DE"/>
    <w:rsid w:val="00FC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qFormat/>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qFormat/>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qFormat/>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qFormat/>
    <w:rPr>
      <w:i/>
    </w:rPr>
  </w:style>
  <w:style w:type="paragraph" w:styleId="ad">
    <w:name w:val="header"/>
    <w:basedOn w:val="a"/>
    <w:link w:val="ae"/>
    <w:uiPriority w:val="99"/>
    <w:unhideWhenUsed/>
    <w:qFormat/>
    <w:pPr>
      <w:tabs>
        <w:tab w:val="center" w:pos="7143"/>
        <w:tab w:val="right" w:pos="14287"/>
      </w:tabs>
    </w:pPr>
  </w:style>
  <w:style w:type="character" w:customStyle="1" w:styleId="ae">
    <w:name w:val="页眉 字符"/>
    <w:basedOn w:val="a0"/>
    <w:link w:val="ad"/>
    <w:uiPriority w:val="99"/>
    <w:qFormat/>
  </w:style>
  <w:style w:type="paragraph" w:styleId="af">
    <w:name w:val="footer"/>
    <w:basedOn w:val="a"/>
    <w:link w:val="af0"/>
    <w:uiPriority w:val="99"/>
    <w:unhideWhenUsed/>
    <w:qFormat/>
    <w:pPr>
      <w:tabs>
        <w:tab w:val="center" w:pos="7143"/>
        <w:tab w:val="right" w:pos="14287"/>
      </w:tabs>
    </w:pPr>
  </w:style>
  <w:style w:type="paragraph" w:styleId="af1">
    <w:name w:val="caption"/>
    <w:basedOn w:val="a"/>
    <w:next w:val="a"/>
    <w:uiPriority w:val="35"/>
    <w:semiHidden/>
    <w:unhideWhenUsed/>
    <w:qFormat/>
    <w:pPr>
      <w:spacing w:line="276" w:lineRule="auto"/>
    </w:pPr>
    <w:rPr>
      <w:b/>
      <w:bCs/>
      <w:color w:val="5B9BD5" w:themeColor="accent1"/>
      <w:sz w:val="18"/>
      <w:szCs w:val="18"/>
    </w:rPr>
  </w:style>
  <w:style w:type="character" w:customStyle="1" w:styleId="af0">
    <w:name w:val="页脚 字符"/>
    <w:link w:val="af"/>
    <w:uiPriority w:val="99"/>
    <w:qFormat/>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qFormat/>
    <w:rPr>
      <w:color w:val="0563C1" w:themeColor="hyperlink"/>
      <w:u w:val="single"/>
    </w:rPr>
  </w:style>
  <w:style w:type="paragraph" w:styleId="af4">
    <w:name w:val="footnote text"/>
    <w:basedOn w:val="a"/>
    <w:link w:val="af5"/>
    <w:uiPriority w:val="99"/>
    <w:semiHidden/>
    <w:unhideWhenUsed/>
    <w:qFormat/>
    <w:pPr>
      <w:spacing w:after="40"/>
    </w:pPr>
    <w:rPr>
      <w:sz w:val="18"/>
    </w:rPr>
  </w:style>
  <w:style w:type="character" w:customStyle="1" w:styleId="af5">
    <w:name w:val="脚注文本 字符"/>
    <w:link w:val="af4"/>
    <w:uiPriority w:val="99"/>
    <w:qFormat/>
    <w:rPr>
      <w:sz w:val="18"/>
    </w:rPr>
  </w:style>
  <w:style w:type="character" w:styleId="af6">
    <w:name w:val="footnote reference"/>
    <w:basedOn w:val="a0"/>
    <w:uiPriority w:val="99"/>
    <w:unhideWhenUsed/>
    <w:qFormat/>
    <w:rPr>
      <w:vertAlign w:val="superscript"/>
    </w:rPr>
  </w:style>
  <w:style w:type="paragraph" w:styleId="af7">
    <w:name w:val="endnote text"/>
    <w:basedOn w:val="a"/>
    <w:link w:val="af8"/>
    <w:uiPriority w:val="99"/>
    <w:semiHidden/>
    <w:unhideWhenUsed/>
    <w:qFormat/>
    <w:rPr>
      <w:sz w:val="20"/>
    </w:rPr>
  </w:style>
  <w:style w:type="character" w:customStyle="1" w:styleId="af8">
    <w:name w:val="尾注文本 字符"/>
    <w:link w:val="af7"/>
    <w:uiPriority w:val="99"/>
    <w:qFormat/>
    <w:rPr>
      <w:sz w:val="20"/>
    </w:rPr>
  </w:style>
  <w:style w:type="character" w:styleId="af9">
    <w:name w:val="endnote reference"/>
    <w:basedOn w:val="a0"/>
    <w:uiPriority w:val="99"/>
    <w:semiHidden/>
    <w:unhideWhenUsed/>
    <w:qFormat/>
    <w:rPr>
      <w:vertAlign w:val="superscript"/>
    </w:rPr>
  </w:style>
  <w:style w:type="paragraph" w:styleId="12">
    <w:name w:val="toc 1"/>
    <w:basedOn w:val="a"/>
    <w:next w:val="a"/>
    <w:uiPriority w:val="39"/>
    <w:unhideWhenUsed/>
    <w:qFormat/>
    <w:pPr>
      <w:spacing w:after="57"/>
    </w:pPr>
  </w:style>
  <w:style w:type="paragraph" w:styleId="22">
    <w:name w:val="toc 2"/>
    <w:basedOn w:val="a"/>
    <w:next w:val="a"/>
    <w:uiPriority w:val="39"/>
    <w:unhideWhenUsed/>
    <w:qFormat/>
    <w:pPr>
      <w:spacing w:after="57"/>
      <w:ind w:left="283"/>
    </w:pPr>
  </w:style>
  <w:style w:type="paragraph" w:styleId="32">
    <w:name w:val="toc 3"/>
    <w:basedOn w:val="a"/>
    <w:next w:val="a"/>
    <w:uiPriority w:val="39"/>
    <w:unhideWhenUsed/>
    <w:qFormat/>
    <w:pPr>
      <w:spacing w:after="57"/>
      <w:ind w:left="567"/>
    </w:pPr>
  </w:style>
  <w:style w:type="paragraph" w:styleId="42">
    <w:name w:val="toc 4"/>
    <w:basedOn w:val="a"/>
    <w:next w:val="a"/>
    <w:uiPriority w:val="39"/>
    <w:unhideWhenUsed/>
    <w:qFormat/>
    <w:pPr>
      <w:spacing w:after="57"/>
      <w:ind w:left="850"/>
    </w:pPr>
  </w:style>
  <w:style w:type="paragraph" w:styleId="52">
    <w:name w:val="toc 5"/>
    <w:basedOn w:val="a"/>
    <w:next w:val="a"/>
    <w:uiPriority w:val="39"/>
    <w:unhideWhenUsed/>
    <w:qFormat/>
    <w:pPr>
      <w:spacing w:after="57"/>
      <w:ind w:left="1134"/>
    </w:pPr>
  </w:style>
  <w:style w:type="paragraph" w:styleId="62">
    <w:name w:val="toc 6"/>
    <w:basedOn w:val="a"/>
    <w:next w:val="a"/>
    <w:uiPriority w:val="39"/>
    <w:unhideWhenUsed/>
    <w:qFormat/>
    <w:pPr>
      <w:spacing w:after="57"/>
      <w:ind w:left="1417"/>
    </w:pPr>
  </w:style>
  <w:style w:type="paragraph" w:styleId="72">
    <w:name w:val="toc 7"/>
    <w:basedOn w:val="a"/>
    <w:next w:val="a"/>
    <w:uiPriority w:val="39"/>
    <w:unhideWhenUsed/>
    <w:qFormat/>
    <w:pPr>
      <w:spacing w:after="57"/>
      <w:ind w:left="1701"/>
    </w:pPr>
  </w:style>
  <w:style w:type="paragraph" w:styleId="81">
    <w:name w:val="toc 8"/>
    <w:basedOn w:val="a"/>
    <w:next w:val="a"/>
    <w:uiPriority w:val="39"/>
    <w:unhideWhenUsed/>
    <w:qFormat/>
    <w:pPr>
      <w:spacing w:after="57"/>
      <w:ind w:left="1984"/>
    </w:pPr>
  </w:style>
  <w:style w:type="paragraph" w:styleId="91">
    <w:name w:val="toc 9"/>
    <w:basedOn w:val="a"/>
    <w:next w:val="a"/>
    <w:uiPriority w:val="39"/>
    <w:unhideWhenUsed/>
    <w:qFormat/>
    <w:pPr>
      <w:spacing w:after="57"/>
      <w:ind w:left="2268"/>
    </w:pPr>
  </w:style>
  <w:style w:type="paragraph" w:customStyle="1" w:styleId="TOC1">
    <w:name w:val="TOC 标题1"/>
    <w:uiPriority w:val="39"/>
    <w:unhideWhenUsed/>
    <w:qFormat/>
    <w:rPr>
      <w:sz w:val="22"/>
      <w:szCs w:val="22"/>
      <w:lang w:eastAsia="en-US"/>
    </w:rPr>
  </w:style>
  <w:style w:type="paragraph" w:styleId="afa">
    <w:name w:val="table of figures"/>
    <w:basedOn w:val="a"/>
    <w:next w:val="a"/>
    <w:uiPriority w:val="99"/>
    <w:unhideWhenUsed/>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xmlns:w="http://schemas.openxmlformats.org/wordprocessingml/2006/main" w:val="c9c8ff"/>
</w:setting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5015</Words>
  <Characters>28590</Characters>
  <Application>Microsoft Office Word</Application>
  <DocSecurity>0</DocSecurity>
  <Lines>238</Lines>
  <Paragraphs>67</Paragraphs>
  <ScaleCrop>false</ScaleCrop>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徐涵雯</cp:lastModifiedBy>
  <cp:revision>7</cp:revision>
  <cp:lastPrinted>2026-06-22T01:27:00Z</cp:lastPrinted>
  <dcterms:created xsi:type="dcterms:W3CDTF">2026-03-10T05:47:00Z</dcterms:created>
  <dcterms:modified xsi:type="dcterms:W3CDTF">2026-06-22T01:33:00Z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2052-11.8.2.12313</vt:lpwstr>
  </property>
  <property fmtid="{D5CDD505-2E9C-101B-9397-08002B2CF9AE}" pid="4" name="ICV">
    <vt:lpwstr>FF4E4E241D308D87A1A29F69A0CFD298</vt:lpwstr>
  </property>
</Properties>
</file>