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17B5" w14:textId="16F4DF1B" w:rsidR="008E5833" w:rsidRPr="00514250" w:rsidRDefault="008E5833">
      <w:pPr>
        <w:rPr>
          <w:rFonts w:ascii="宋体" w:hAnsi="宋体"/>
          <w:sz w:val="24"/>
        </w:rPr>
      </w:pPr>
    </w:p>
    <w:p w14:paraId="37D5416A" w14:textId="77777777" w:rsidR="008E5833" w:rsidRPr="00514250" w:rsidRDefault="008E5833">
      <w:pPr>
        <w:ind w:rightChars="-8" w:right="-17"/>
        <w:rPr>
          <w:rFonts w:eastAsia="黑体"/>
          <w:sz w:val="32"/>
          <w:szCs w:val="32"/>
        </w:rPr>
      </w:pPr>
    </w:p>
    <w:p w14:paraId="0B3B3E00" w14:textId="77777777" w:rsidR="008E5833" w:rsidRPr="00514250" w:rsidRDefault="008E5833">
      <w:pPr>
        <w:rPr>
          <w:rFonts w:eastAsia="黑体"/>
          <w:sz w:val="52"/>
          <w:szCs w:val="52"/>
        </w:rPr>
      </w:pPr>
    </w:p>
    <w:p w14:paraId="7AC64C34" w14:textId="77777777" w:rsidR="008E5833" w:rsidRPr="00514250" w:rsidRDefault="008E5833">
      <w:pPr>
        <w:tabs>
          <w:tab w:val="left" w:pos="3495"/>
        </w:tabs>
        <w:rPr>
          <w:rFonts w:eastAsia="黑体"/>
          <w:sz w:val="52"/>
          <w:szCs w:val="52"/>
        </w:rPr>
      </w:pPr>
    </w:p>
    <w:p w14:paraId="24666EAA" w14:textId="77777777" w:rsidR="008E5833" w:rsidRPr="00514250" w:rsidRDefault="008E5833">
      <w:pPr>
        <w:tabs>
          <w:tab w:val="center" w:pos="4164"/>
          <w:tab w:val="left" w:pos="5455"/>
        </w:tabs>
        <w:ind w:rightChars="-8" w:right="-17"/>
        <w:jc w:val="center"/>
        <w:rPr>
          <w:rFonts w:eastAsia="黑体"/>
          <w:sz w:val="52"/>
          <w:szCs w:val="52"/>
        </w:rPr>
      </w:pPr>
    </w:p>
    <w:p w14:paraId="57DE198F" w14:textId="77777777" w:rsidR="008E5833" w:rsidRPr="00514250" w:rsidRDefault="008E5833">
      <w:pPr>
        <w:jc w:val="center"/>
        <w:rPr>
          <w:rFonts w:ascii="仿宋_GB2312" w:eastAsia="仿宋_GB2312"/>
          <w:b/>
          <w:sz w:val="32"/>
          <w:szCs w:val="32"/>
        </w:rPr>
      </w:pPr>
    </w:p>
    <w:p w14:paraId="1311EB86" w14:textId="77777777" w:rsidR="008E5833" w:rsidRPr="00514250" w:rsidRDefault="006478FD">
      <w:pPr>
        <w:jc w:val="center"/>
        <w:rPr>
          <w:rFonts w:ascii="黑体" w:eastAsia="黑体" w:hAnsi="黑体"/>
          <w:b/>
          <w:sz w:val="44"/>
          <w:szCs w:val="44"/>
        </w:rPr>
      </w:pPr>
      <w:r w:rsidRPr="00514250">
        <w:rPr>
          <w:rFonts w:ascii="黑体" w:eastAsia="黑体" w:hAnsi="黑体" w:hint="eastAsia"/>
          <w:b/>
          <w:sz w:val="44"/>
          <w:szCs w:val="44"/>
        </w:rPr>
        <w:t>华夏中证科创创业人工智能交易型开放式</w:t>
      </w:r>
    </w:p>
    <w:p w14:paraId="7E876BC5" w14:textId="77777777" w:rsidR="008E5833" w:rsidRPr="00514250" w:rsidRDefault="006478FD">
      <w:pPr>
        <w:jc w:val="center"/>
        <w:rPr>
          <w:rFonts w:ascii="黑体" w:eastAsia="黑体" w:hAnsi="黑体"/>
          <w:b/>
          <w:sz w:val="44"/>
          <w:szCs w:val="44"/>
        </w:rPr>
      </w:pPr>
      <w:r w:rsidRPr="00514250">
        <w:rPr>
          <w:rFonts w:ascii="黑体" w:eastAsia="黑体" w:hAnsi="黑体" w:hint="eastAsia"/>
          <w:b/>
          <w:sz w:val="44"/>
          <w:szCs w:val="44"/>
        </w:rPr>
        <w:t>指数证券投资基金托管协议</w:t>
      </w:r>
    </w:p>
    <w:p w14:paraId="2F879E5C" w14:textId="16FC686D" w:rsidR="008E5833" w:rsidRPr="00514250" w:rsidRDefault="008E5833">
      <w:pPr>
        <w:jc w:val="center"/>
        <w:rPr>
          <w:rFonts w:ascii="宋体" w:hAnsi="宋体"/>
          <w:sz w:val="44"/>
          <w:szCs w:val="44"/>
        </w:rPr>
      </w:pPr>
    </w:p>
    <w:p w14:paraId="715643C1" w14:textId="77777777" w:rsidR="008E5833" w:rsidRPr="00514250" w:rsidRDefault="008E5833">
      <w:pPr>
        <w:jc w:val="center"/>
        <w:rPr>
          <w:rFonts w:ascii="宋体" w:hAnsi="宋体"/>
          <w:sz w:val="44"/>
          <w:szCs w:val="44"/>
        </w:rPr>
      </w:pPr>
    </w:p>
    <w:p w14:paraId="157243D8" w14:textId="77777777" w:rsidR="008E5833" w:rsidRPr="00514250" w:rsidRDefault="008E5833">
      <w:pPr>
        <w:jc w:val="center"/>
        <w:rPr>
          <w:rFonts w:ascii="宋体" w:hAnsi="宋体"/>
          <w:sz w:val="44"/>
          <w:szCs w:val="44"/>
        </w:rPr>
      </w:pPr>
    </w:p>
    <w:p w14:paraId="5BA16B57" w14:textId="77777777" w:rsidR="008E5833" w:rsidRPr="00514250" w:rsidRDefault="008E5833">
      <w:pPr>
        <w:jc w:val="center"/>
        <w:rPr>
          <w:rFonts w:ascii="宋体" w:hAnsi="宋体"/>
          <w:sz w:val="44"/>
          <w:szCs w:val="44"/>
        </w:rPr>
      </w:pPr>
    </w:p>
    <w:p w14:paraId="26E2EE4B" w14:textId="77777777" w:rsidR="008E5833" w:rsidRPr="00514250" w:rsidRDefault="008E5833">
      <w:pPr>
        <w:jc w:val="center"/>
        <w:rPr>
          <w:rFonts w:ascii="宋体" w:hAnsi="宋体"/>
          <w:sz w:val="44"/>
          <w:szCs w:val="44"/>
        </w:rPr>
      </w:pPr>
    </w:p>
    <w:p w14:paraId="6752835E" w14:textId="77777777" w:rsidR="008E5833" w:rsidRPr="00514250" w:rsidRDefault="008E5833">
      <w:pPr>
        <w:jc w:val="center"/>
        <w:rPr>
          <w:rFonts w:ascii="宋体" w:hAnsi="宋体"/>
          <w:sz w:val="44"/>
          <w:szCs w:val="44"/>
        </w:rPr>
      </w:pPr>
    </w:p>
    <w:p w14:paraId="6558C759" w14:textId="77777777" w:rsidR="008E5833" w:rsidRPr="00514250" w:rsidRDefault="008E5833">
      <w:pPr>
        <w:jc w:val="center"/>
        <w:rPr>
          <w:rFonts w:ascii="宋体" w:hAnsi="宋体"/>
          <w:sz w:val="44"/>
          <w:szCs w:val="44"/>
        </w:rPr>
      </w:pPr>
    </w:p>
    <w:p w14:paraId="13A89ADB" w14:textId="77777777" w:rsidR="008E5833" w:rsidRPr="00514250" w:rsidRDefault="008E5833">
      <w:pPr>
        <w:jc w:val="center"/>
        <w:rPr>
          <w:rFonts w:ascii="宋体" w:hAnsi="宋体"/>
          <w:sz w:val="44"/>
          <w:szCs w:val="44"/>
        </w:rPr>
      </w:pPr>
    </w:p>
    <w:p w14:paraId="3D0AD53D" w14:textId="77777777" w:rsidR="008E5833" w:rsidRPr="00514250" w:rsidRDefault="008E5833">
      <w:pPr>
        <w:jc w:val="center"/>
        <w:rPr>
          <w:rFonts w:ascii="宋体" w:hAnsi="宋体"/>
          <w:sz w:val="44"/>
          <w:szCs w:val="44"/>
        </w:rPr>
      </w:pPr>
    </w:p>
    <w:p w14:paraId="5A9FD972" w14:textId="77777777" w:rsidR="008E5833" w:rsidRPr="00514250" w:rsidRDefault="008E5833">
      <w:pPr>
        <w:rPr>
          <w:rFonts w:ascii="宋体"/>
          <w:sz w:val="30"/>
        </w:rPr>
      </w:pPr>
    </w:p>
    <w:p w14:paraId="4165D962" w14:textId="5693F4D9" w:rsidR="008E5833" w:rsidRPr="00514250" w:rsidRDefault="006478FD">
      <w:pPr>
        <w:ind w:leftChars="540" w:left="1135" w:hanging="1"/>
        <w:jc w:val="left"/>
        <w:rPr>
          <w:sz w:val="32"/>
        </w:rPr>
      </w:pPr>
      <w:bookmarkStart w:id="0" w:name="_Toc382818591"/>
      <w:bookmarkStart w:id="1" w:name="_Toc382819065"/>
      <w:r w:rsidRPr="00514250">
        <w:rPr>
          <w:rFonts w:hint="eastAsia"/>
          <w:sz w:val="32"/>
          <w:szCs w:val="32"/>
        </w:rPr>
        <w:t>基金管理人：</w:t>
      </w:r>
      <w:bookmarkEnd w:id="0"/>
      <w:bookmarkEnd w:id="1"/>
      <w:r w:rsidRPr="00514250">
        <w:rPr>
          <w:rFonts w:hint="eastAsia"/>
          <w:sz w:val="32"/>
          <w:szCs w:val="32"/>
        </w:rPr>
        <w:t>华夏基金管理有限公司</w:t>
      </w:r>
    </w:p>
    <w:p w14:paraId="7B515ED0" w14:textId="77777777" w:rsidR="008E5833" w:rsidRPr="00514250" w:rsidRDefault="006478FD">
      <w:pPr>
        <w:ind w:leftChars="540" w:left="1135" w:hanging="1"/>
        <w:jc w:val="left"/>
        <w:rPr>
          <w:sz w:val="32"/>
          <w:szCs w:val="32"/>
        </w:rPr>
      </w:pPr>
      <w:bookmarkStart w:id="2" w:name="_Toc382818592"/>
      <w:bookmarkStart w:id="3" w:name="_Toc382819066"/>
      <w:r w:rsidRPr="00514250">
        <w:rPr>
          <w:rFonts w:hint="eastAsia"/>
          <w:sz w:val="32"/>
          <w:szCs w:val="32"/>
        </w:rPr>
        <w:t>基金托管人：上海浦东发展银行股份有限公司</w:t>
      </w:r>
      <w:bookmarkEnd w:id="2"/>
      <w:bookmarkEnd w:id="3"/>
    </w:p>
    <w:p w14:paraId="042FCCC5" w14:textId="77777777" w:rsidR="008E5833" w:rsidRPr="00514250" w:rsidRDefault="006478FD">
      <w:pPr>
        <w:spacing w:line="500" w:lineRule="atLeast"/>
        <w:jc w:val="center"/>
        <w:outlineLvl w:val="0"/>
        <w:rPr>
          <w:rFonts w:ascii="黑体" w:eastAsia="黑体" w:hAnsi="宋体"/>
          <w:b/>
          <w:sz w:val="28"/>
          <w:szCs w:val="28"/>
        </w:rPr>
      </w:pPr>
      <w:r w:rsidRPr="00514250">
        <w:rPr>
          <w:rFonts w:ascii="黑体" w:eastAsia="黑体" w:hAnsi="宋体" w:hint="eastAsia"/>
          <w:b/>
          <w:sz w:val="28"/>
          <w:szCs w:val="28"/>
        </w:rPr>
        <w:br w:type="page"/>
      </w:r>
      <w:bookmarkStart w:id="4" w:name="_Toc382819067"/>
      <w:bookmarkStart w:id="5" w:name="_Toc382818593"/>
    </w:p>
    <w:p w14:paraId="38CF5E8F" w14:textId="77777777" w:rsidR="008E5833" w:rsidRPr="00514250" w:rsidRDefault="006478FD">
      <w:pPr>
        <w:spacing w:line="500" w:lineRule="atLeast"/>
        <w:jc w:val="center"/>
        <w:outlineLvl w:val="0"/>
        <w:rPr>
          <w:rFonts w:ascii="宋体" w:hAnsi="宋体"/>
          <w:b/>
          <w:sz w:val="36"/>
          <w:szCs w:val="28"/>
        </w:rPr>
      </w:pPr>
      <w:r w:rsidRPr="00514250">
        <w:rPr>
          <w:rFonts w:ascii="宋体" w:hAnsi="宋体" w:hint="eastAsia"/>
          <w:b/>
          <w:sz w:val="32"/>
          <w:szCs w:val="28"/>
        </w:rPr>
        <w:lastRenderedPageBreak/>
        <w:t>目 录</w:t>
      </w:r>
      <w:bookmarkEnd w:id="4"/>
      <w:bookmarkEnd w:id="5"/>
    </w:p>
    <w:p w14:paraId="066B683F" w14:textId="77777777" w:rsidR="008E5833" w:rsidRPr="00514250" w:rsidRDefault="006478FD">
      <w:pPr>
        <w:pStyle w:val="TOC1"/>
        <w:tabs>
          <w:tab w:val="left" w:pos="440"/>
          <w:tab w:val="right" w:leader="dot" w:pos="8296"/>
        </w:tabs>
        <w:spacing w:line="360" w:lineRule="auto"/>
        <w:rPr>
          <w:rFonts w:ascii="Calibri" w:hAnsi="Calibri"/>
          <w:noProof/>
          <w:szCs w:val="21"/>
        </w:rPr>
      </w:pPr>
      <w:r w:rsidRPr="00514250">
        <w:rPr>
          <w:rFonts w:ascii="宋体" w:hAnsi="宋体"/>
          <w:szCs w:val="21"/>
        </w:rPr>
        <w:fldChar w:fldCharType="begin"/>
      </w:r>
      <w:r w:rsidRPr="00514250">
        <w:rPr>
          <w:rFonts w:ascii="宋体" w:hAnsi="宋体"/>
          <w:szCs w:val="21"/>
        </w:rPr>
        <w:instrText xml:space="preserve"> TOC \o "1-3" \h \z \u </w:instrText>
      </w:r>
      <w:r w:rsidRPr="00514250">
        <w:rPr>
          <w:rFonts w:ascii="宋体" w:hAnsi="宋体"/>
          <w:szCs w:val="21"/>
        </w:rPr>
        <w:fldChar w:fldCharType="separate"/>
      </w:r>
    </w:p>
    <w:p w14:paraId="618AF99F" w14:textId="56CC9E7E" w:rsidR="008E5833" w:rsidRPr="00514250" w:rsidRDefault="00000000">
      <w:pPr>
        <w:pStyle w:val="TOC1"/>
        <w:tabs>
          <w:tab w:val="right" w:leader="dot" w:pos="8296"/>
        </w:tabs>
        <w:spacing w:line="360" w:lineRule="auto"/>
        <w:rPr>
          <w:rFonts w:ascii="Calibri" w:hAnsi="Calibri"/>
          <w:noProof/>
          <w:szCs w:val="21"/>
        </w:rPr>
      </w:pPr>
      <w:hyperlink w:anchor="_Toc382819071" w:history="1">
        <w:r w:rsidR="008E5833" w:rsidRPr="00514250">
          <w:rPr>
            <w:rStyle w:val="af2"/>
            <w:rFonts w:ascii="宋体" w:hAnsi="宋体" w:cs="Arial" w:hint="eastAsia"/>
            <w:noProof/>
            <w:szCs w:val="21"/>
          </w:rPr>
          <w:t>一、</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基金托管协议的依据、目的、原则和解释</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_Toc382819071 \h </w:instrText>
        </w:r>
        <w:r w:rsidR="008E5833" w:rsidRPr="00514250">
          <w:rPr>
            <w:noProof/>
            <w:szCs w:val="21"/>
          </w:rPr>
        </w:r>
        <w:r w:rsidR="008E5833" w:rsidRPr="00514250">
          <w:rPr>
            <w:noProof/>
            <w:szCs w:val="21"/>
          </w:rPr>
          <w:fldChar w:fldCharType="separate"/>
        </w:r>
        <w:r w:rsidR="00A35135">
          <w:rPr>
            <w:noProof/>
            <w:szCs w:val="21"/>
          </w:rPr>
          <w:t>2</w:t>
        </w:r>
        <w:r w:rsidR="008E5833" w:rsidRPr="00514250">
          <w:rPr>
            <w:noProof/>
            <w:szCs w:val="21"/>
          </w:rPr>
          <w:fldChar w:fldCharType="end"/>
        </w:r>
      </w:hyperlink>
    </w:p>
    <w:p w14:paraId="2B974691" w14:textId="20A22DE7" w:rsidR="008E5833" w:rsidRPr="00514250" w:rsidRDefault="00000000">
      <w:pPr>
        <w:pStyle w:val="TOC1"/>
        <w:tabs>
          <w:tab w:val="right" w:leader="dot" w:pos="8296"/>
        </w:tabs>
        <w:spacing w:line="360" w:lineRule="auto"/>
        <w:rPr>
          <w:rFonts w:ascii="Calibri" w:hAnsi="Calibri"/>
          <w:noProof/>
          <w:szCs w:val="21"/>
        </w:rPr>
      </w:pPr>
      <w:hyperlink w:anchor="_Toc382819072" w:history="1">
        <w:r w:rsidR="008E5833" w:rsidRPr="00514250">
          <w:rPr>
            <w:rStyle w:val="af2"/>
            <w:rFonts w:ascii="宋体" w:hAnsi="宋体" w:cs="Arial" w:hint="eastAsia"/>
            <w:noProof/>
            <w:szCs w:val="21"/>
          </w:rPr>
          <w:t>二、</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基金托管人对基金管理人的业务监督和核查</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_Toc382819072 \h </w:instrText>
        </w:r>
        <w:r w:rsidR="008E5833" w:rsidRPr="00514250">
          <w:rPr>
            <w:noProof/>
            <w:szCs w:val="21"/>
          </w:rPr>
        </w:r>
        <w:r w:rsidR="008E5833" w:rsidRPr="00514250">
          <w:rPr>
            <w:noProof/>
            <w:szCs w:val="21"/>
          </w:rPr>
          <w:fldChar w:fldCharType="separate"/>
        </w:r>
        <w:r w:rsidR="00A35135">
          <w:rPr>
            <w:noProof/>
            <w:szCs w:val="21"/>
          </w:rPr>
          <w:t>3</w:t>
        </w:r>
        <w:r w:rsidR="008E5833" w:rsidRPr="00514250">
          <w:rPr>
            <w:noProof/>
            <w:szCs w:val="21"/>
          </w:rPr>
          <w:fldChar w:fldCharType="end"/>
        </w:r>
      </w:hyperlink>
    </w:p>
    <w:p w14:paraId="657B018A" w14:textId="64C3A14E" w:rsidR="008E5833" w:rsidRPr="00514250" w:rsidRDefault="00000000">
      <w:pPr>
        <w:pStyle w:val="TOC1"/>
        <w:tabs>
          <w:tab w:val="right" w:leader="dot" w:pos="8296"/>
        </w:tabs>
        <w:spacing w:line="360" w:lineRule="auto"/>
        <w:rPr>
          <w:rFonts w:ascii="Calibri" w:hAnsi="Calibri"/>
          <w:noProof/>
          <w:szCs w:val="21"/>
        </w:rPr>
      </w:pPr>
      <w:hyperlink w:anchor="_Toc382819076" w:history="1">
        <w:r w:rsidR="008E5833" w:rsidRPr="00514250">
          <w:rPr>
            <w:rStyle w:val="af2"/>
            <w:rFonts w:ascii="宋体" w:hAnsi="宋体" w:cs="Arial" w:hint="eastAsia"/>
            <w:noProof/>
            <w:szCs w:val="21"/>
          </w:rPr>
          <w:t>三、</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基金管理人对基金托管人的业务核查</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_Toc382819076 \h </w:instrText>
        </w:r>
        <w:r w:rsidR="008E5833" w:rsidRPr="00514250">
          <w:rPr>
            <w:noProof/>
            <w:szCs w:val="21"/>
          </w:rPr>
        </w:r>
        <w:r w:rsidR="008E5833" w:rsidRPr="00514250">
          <w:rPr>
            <w:noProof/>
            <w:szCs w:val="21"/>
          </w:rPr>
          <w:fldChar w:fldCharType="separate"/>
        </w:r>
        <w:r w:rsidR="00A35135">
          <w:rPr>
            <w:noProof/>
            <w:szCs w:val="21"/>
          </w:rPr>
          <w:t>10</w:t>
        </w:r>
        <w:r w:rsidR="008E5833" w:rsidRPr="00514250">
          <w:rPr>
            <w:noProof/>
            <w:szCs w:val="21"/>
          </w:rPr>
          <w:fldChar w:fldCharType="end"/>
        </w:r>
      </w:hyperlink>
    </w:p>
    <w:p w14:paraId="3AF6F54F" w14:textId="13278FB1" w:rsidR="008E5833" w:rsidRPr="00514250" w:rsidRDefault="00000000">
      <w:pPr>
        <w:pStyle w:val="TOC1"/>
        <w:tabs>
          <w:tab w:val="right" w:leader="dot" w:pos="8296"/>
        </w:tabs>
        <w:spacing w:line="360" w:lineRule="auto"/>
        <w:rPr>
          <w:rFonts w:ascii="Calibri" w:hAnsi="Calibri"/>
          <w:noProof/>
          <w:szCs w:val="21"/>
        </w:rPr>
      </w:pPr>
      <w:hyperlink w:anchor="_Toc382819078" w:history="1">
        <w:r w:rsidR="008E5833" w:rsidRPr="00514250">
          <w:rPr>
            <w:rStyle w:val="af2"/>
            <w:rFonts w:ascii="宋体" w:hAnsi="宋体" w:cs="Arial" w:hint="eastAsia"/>
            <w:noProof/>
            <w:szCs w:val="21"/>
          </w:rPr>
          <w:t>四、</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基金财产保管</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_Toc382819078 \h </w:instrText>
        </w:r>
        <w:r w:rsidR="008E5833" w:rsidRPr="00514250">
          <w:rPr>
            <w:noProof/>
            <w:szCs w:val="21"/>
          </w:rPr>
        </w:r>
        <w:r w:rsidR="008E5833" w:rsidRPr="00514250">
          <w:rPr>
            <w:noProof/>
            <w:szCs w:val="21"/>
          </w:rPr>
          <w:fldChar w:fldCharType="separate"/>
        </w:r>
        <w:r w:rsidR="00A35135">
          <w:rPr>
            <w:noProof/>
            <w:szCs w:val="21"/>
          </w:rPr>
          <w:t>10</w:t>
        </w:r>
        <w:r w:rsidR="008E5833" w:rsidRPr="00514250">
          <w:rPr>
            <w:noProof/>
            <w:szCs w:val="21"/>
          </w:rPr>
          <w:fldChar w:fldCharType="end"/>
        </w:r>
      </w:hyperlink>
    </w:p>
    <w:p w14:paraId="2F2D99F0" w14:textId="3478F07E" w:rsidR="008E5833" w:rsidRPr="00514250" w:rsidRDefault="00000000">
      <w:pPr>
        <w:pStyle w:val="TOC1"/>
        <w:tabs>
          <w:tab w:val="right" w:leader="dot" w:pos="8296"/>
        </w:tabs>
        <w:spacing w:line="360" w:lineRule="auto"/>
        <w:rPr>
          <w:rFonts w:ascii="Calibri" w:hAnsi="Calibri"/>
          <w:noProof/>
          <w:szCs w:val="21"/>
        </w:rPr>
      </w:pPr>
      <w:hyperlink w:anchor="_Toc382819088" w:history="1">
        <w:r w:rsidR="008E5833" w:rsidRPr="00514250">
          <w:rPr>
            <w:rStyle w:val="af2"/>
            <w:rFonts w:ascii="宋体" w:hAnsi="宋体" w:cs="Arial" w:hint="eastAsia"/>
            <w:noProof/>
            <w:szCs w:val="21"/>
          </w:rPr>
          <w:t>五、</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指令的发送、确认和执行</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_Toc382819088 \h </w:instrText>
        </w:r>
        <w:r w:rsidR="008E5833" w:rsidRPr="00514250">
          <w:rPr>
            <w:noProof/>
            <w:szCs w:val="21"/>
          </w:rPr>
        </w:r>
        <w:r w:rsidR="008E5833" w:rsidRPr="00514250">
          <w:rPr>
            <w:noProof/>
            <w:szCs w:val="21"/>
          </w:rPr>
          <w:fldChar w:fldCharType="separate"/>
        </w:r>
        <w:r w:rsidR="00A35135">
          <w:rPr>
            <w:noProof/>
            <w:szCs w:val="21"/>
          </w:rPr>
          <w:t>13</w:t>
        </w:r>
        <w:r w:rsidR="008E5833" w:rsidRPr="00514250">
          <w:rPr>
            <w:noProof/>
            <w:szCs w:val="21"/>
          </w:rPr>
          <w:fldChar w:fldCharType="end"/>
        </w:r>
      </w:hyperlink>
    </w:p>
    <w:p w14:paraId="0377558C" w14:textId="7C526066" w:rsidR="008E5833" w:rsidRPr="00514250" w:rsidRDefault="00000000">
      <w:pPr>
        <w:pStyle w:val="TOC1"/>
        <w:tabs>
          <w:tab w:val="right" w:leader="dot" w:pos="8296"/>
        </w:tabs>
        <w:spacing w:line="360" w:lineRule="auto"/>
        <w:rPr>
          <w:rFonts w:ascii="Calibri" w:hAnsi="Calibri"/>
          <w:noProof/>
          <w:szCs w:val="21"/>
        </w:rPr>
      </w:pPr>
      <w:hyperlink w:anchor="_Toc382819097" w:history="1">
        <w:r w:rsidR="008E5833" w:rsidRPr="00514250">
          <w:rPr>
            <w:rStyle w:val="af2"/>
            <w:rFonts w:ascii="宋体" w:hAnsi="宋体" w:cs="Arial" w:hint="eastAsia"/>
            <w:noProof/>
            <w:szCs w:val="21"/>
          </w:rPr>
          <w:t>六、</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交易及清算交收安排</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_Toc382819097 \h </w:instrText>
        </w:r>
        <w:r w:rsidR="008E5833" w:rsidRPr="00514250">
          <w:rPr>
            <w:noProof/>
            <w:szCs w:val="21"/>
          </w:rPr>
        </w:r>
        <w:r w:rsidR="008E5833" w:rsidRPr="00514250">
          <w:rPr>
            <w:noProof/>
            <w:szCs w:val="21"/>
          </w:rPr>
          <w:fldChar w:fldCharType="separate"/>
        </w:r>
        <w:r w:rsidR="00A35135">
          <w:rPr>
            <w:noProof/>
            <w:szCs w:val="21"/>
          </w:rPr>
          <w:t>16</w:t>
        </w:r>
        <w:r w:rsidR="008E5833" w:rsidRPr="00514250">
          <w:rPr>
            <w:noProof/>
            <w:szCs w:val="21"/>
          </w:rPr>
          <w:fldChar w:fldCharType="end"/>
        </w:r>
      </w:hyperlink>
    </w:p>
    <w:p w14:paraId="141988AB" w14:textId="01569BED" w:rsidR="008E5833" w:rsidRPr="00514250" w:rsidRDefault="00000000">
      <w:pPr>
        <w:pStyle w:val="TOC1"/>
        <w:tabs>
          <w:tab w:val="right" w:leader="dot" w:pos="8296"/>
        </w:tabs>
        <w:spacing w:line="360" w:lineRule="auto"/>
        <w:rPr>
          <w:rFonts w:ascii="Calibri" w:hAnsi="Calibri"/>
          <w:noProof/>
          <w:szCs w:val="21"/>
        </w:rPr>
      </w:pPr>
      <w:hyperlink w:anchor="_Toc382819103" w:history="1">
        <w:r w:rsidR="008E5833" w:rsidRPr="00514250">
          <w:rPr>
            <w:rStyle w:val="af2"/>
            <w:rFonts w:ascii="宋体" w:hAnsi="宋体" w:cs="Arial" w:hint="eastAsia"/>
            <w:noProof/>
            <w:szCs w:val="21"/>
          </w:rPr>
          <w:t>七、</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基金资产净值计算和会计核算</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_Toc382819103 \h </w:instrText>
        </w:r>
        <w:r w:rsidR="008E5833" w:rsidRPr="00514250">
          <w:rPr>
            <w:noProof/>
            <w:szCs w:val="21"/>
          </w:rPr>
        </w:r>
        <w:r w:rsidR="008E5833" w:rsidRPr="00514250">
          <w:rPr>
            <w:noProof/>
            <w:szCs w:val="21"/>
          </w:rPr>
          <w:fldChar w:fldCharType="separate"/>
        </w:r>
        <w:r w:rsidR="00A35135">
          <w:rPr>
            <w:noProof/>
            <w:szCs w:val="21"/>
          </w:rPr>
          <w:t>19</w:t>
        </w:r>
        <w:r w:rsidR="008E5833" w:rsidRPr="00514250">
          <w:rPr>
            <w:noProof/>
            <w:szCs w:val="21"/>
          </w:rPr>
          <w:fldChar w:fldCharType="end"/>
        </w:r>
      </w:hyperlink>
    </w:p>
    <w:p w14:paraId="329CD36D" w14:textId="62C1B51C" w:rsidR="008E5833" w:rsidRPr="00514250" w:rsidRDefault="00000000">
      <w:pPr>
        <w:pStyle w:val="TOC1"/>
        <w:tabs>
          <w:tab w:val="right" w:leader="dot" w:pos="8296"/>
        </w:tabs>
        <w:spacing w:line="360" w:lineRule="auto"/>
        <w:rPr>
          <w:rFonts w:ascii="Calibri" w:hAnsi="Calibri"/>
          <w:noProof/>
          <w:szCs w:val="21"/>
        </w:rPr>
      </w:pPr>
      <w:hyperlink w:anchor="_Toc382819118" w:history="1">
        <w:r w:rsidR="008E5833" w:rsidRPr="00514250">
          <w:rPr>
            <w:rStyle w:val="af2"/>
            <w:rFonts w:ascii="宋体" w:hAnsi="宋体" w:cs="Arial" w:hint="eastAsia"/>
            <w:noProof/>
            <w:szCs w:val="21"/>
          </w:rPr>
          <w:t>八、</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基金收益分配</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_Toc382819118 \h </w:instrText>
        </w:r>
        <w:r w:rsidR="008E5833" w:rsidRPr="00514250">
          <w:rPr>
            <w:noProof/>
            <w:szCs w:val="21"/>
          </w:rPr>
        </w:r>
        <w:r w:rsidR="008E5833" w:rsidRPr="00514250">
          <w:rPr>
            <w:noProof/>
            <w:szCs w:val="21"/>
          </w:rPr>
          <w:fldChar w:fldCharType="separate"/>
        </w:r>
        <w:r w:rsidR="00A35135">
          <w:rPr>
            <w:noProof/>
            <w:szCs w:val="21"/>
          </w:rPr>
          <w:t>23</w:t>
        </w:r>
        <w:r w:rsidR="008E5833" w:rsidRPr="00514250">
          <w:rPr>
            <w:noProof/>
            <w:szCs w:val="21"/>
          </w:rPr>
          <w:fldChar w:fldCharType="end"/>
        </w:r>
      </w:hyperlink>
    </w:p>
    <w:p w14:paraId="4567C521" w14:textId="0D7EE891" w:rsidR="008E5833" w:rsidRPr="00514250" w:rsidRDefault="00000000">
      <w:pPr>
        <w:pStyle w:val="TOC1"/>
        <w:tabs>
          <w:tab w:val="right" w:leader="dot" w:pos="8296"/>
        </w:tabs>
        <w:spacing w:line="360" w:lineRule="auto"/>
        <w:rPr>
          <w:rFonts w:ascii="Calibri" w:hAnsi="Calibri"/>
          <w:noProof/>
          <w:szCs w:val="21"/>
        </w:rPr>
      </w:pPr>
      <w:hyperlink w:anchor="_Toc382819121" w:history="1">
        <w:r w:rsidR="008E5833" w:rsidRPr="00514250">
          <w:rPr>
            <w:rStyle w:val="af2"/>
            <w:rFonts w:ascii="宋体" w:hAnsi="宋体" w:cs="Arial" w:hint="eastAsia"/>
            <w:noProof/>
            <w:szCs w:val="21"/>
          </w:rPr>
          <w:t>九、</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信息披露</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_Toc382819121 \h </w:instrText>
        </w:r>
        <w:r w:rsidR="008E5833" w:rsidRPr="00514250">
          <w:rPr>
            <w:noProof/>
            <w:szCs w:val="21"/>
          </w:rPr>
        </w:r>
        <w:r w:rsidR="008E5833" w:rsidRPr="00514250">
          <w:rPr>
            <w:noProof/>
            <w:szCs w:val="21"/>
          </w:rPr>
          <w:fldChar w:fldCharType="separate"/>
        </w:r>
        <w:r w:rsidR="00A35135">
          <w:rPr>
            <w:noProof/>
            <w:szCs w:val="21"/>
          </w:rPr>
          <w:t>23</w:t>
        </w:r>
        <w:r w:rsidR="008E5833" w:rsidRPr="00514250">
          <w:rPr>
            <w:noProof/>
            <w:szCs w:val="21"/>
          </w:rPr>
          <w:fldChar w:fldCharType="end"/>
        </w:r>
      </w:hyperlink>
    </w:p>
    <w:p w14:paraId="3902563C" w14:textId="627A5A19" w:rsidR="008E5833" w:rsidRPr="00514250" w:rsidRDefault="00000000">
      <w:pPr>
        <w:pStyle w:val="TOC1"/>
        <w:tabs>
          <w:tab w:val="right" w:leader="dot" w:pos="8296"/>
        </w:tabs>
        <w:spacing w:line="360" w:lineRule="auto"/>
        <w:rPr>
          <w:rFonts w:ascii="Calibri" w:hAnsi="Calibri"/>
          <w:noProof/>
          <w:szCs w:val="21"/>
        </w:rPr>
      </w:pPr>
      <w:hyperlink w:anchor="_Toc382819125" w:history="1">
        <w:r w:rsidR="008E5833" w:rsidRPr="00514250">
          <w:rPr>
            <w:rStyle w:val="af2"/>
            <w:rFonts w:ascii="宋体" w:hAnsi="宋体" w:cs="Arial" w:hint="eastAsia"/>
            <w:noProof/>
            <w:szCs w:val="21"/>
          </w:rPr>
          <w:t>十、</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托管费用</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_Toc382819125 \h </w:instrText>
        </w:r>
        <w:r w:rsidR="008E5833" w:rsidRPr="00514250">
          <w:rPr>
            <w:noProof/>
            <w:szCs w:val="21"/>
          </w:rPr>
        </w:r>
        <w:r w:rsidR="008E5833" w:rsidRPr="00514250">
          <w:rPr>
            <w:noProof/>
            <w:szCs w:val="21"/>
          </w:rPr>
          <w:fldChar w:fldCharType="separate"/>
        </w:r>
        <w:r w:rsidR="00A35135">
          <w:rPr>
            <w:noProof/>
            <w:szCs w:val="21"/>
          </w:rPr>
          <w:t>25</w:t>
        </w:r>
        <w:r w:rsidR="008E5833" w:rsidRPr="00514250">
          <w:rPr>
            <w:noProof/>
            <w:szCs w:val="21"/>
          </w:rPr>
          <w:fldChar w:fldCharType="end"/>
        </w:r>
      </w:hyperlink>
    </w:p>
    <w:p w14:paraId="29B30E12" w14:textId="0DDA4CFF" w:rsidR="008E5833" w:rsidRPr="00514250" w:rsidRDefault="00000000">
      <w:pPr>
        <w:pStyle w:val="TOC1"/>
        <w:tabs>
          <w:tab w:val="right" w:leader="dot" w:pos="8296"/>
        </w:tabs>
        <w:spacing w:line="360" w:lineRule="auto"/>
        <w:rPr>
          <w:rFonts w:ascii="Calibri" w:hAnsi="Calibri"/>
          <w:noProof/>
          <w:szCs w:val="21"/>
        </w:rPr>
      </w:pPr>
      <w:hyperlink w:anchor="_Toc382819126" w:history="1">
        <w:r w:rsidR="008E5833" w:rsidRPr="00514250">
          <w:rPr>
            <w:rStyle w:val="af2"/>
            <w:rFonts w:ascii="宋体" w:hAnsi="宋体" w:cs="Arial" w:hint="eastAsia"/>
            <w:noProof/>
            <w:szCs w:val="21"/>
          </w:rPr>
          <w:t>十一、</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基金份额持有人名册的保管</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_Toc382819126 \h </w:instrText>
        </w:r>
        <w:r w:rsidR="008E5833" w:rsidRPr="00514250">
          <w:rPr>
            <w:noProof/>
            <w:szCs w:val="21"/>
          </w:rPr>
        </w:r>
        <w:r w:rsidR="008E5833" w:rsidRPr="00514250">
          <w:rPr>
            <w:noProof/>
            <w:szCs w:val="21"/>
          </w:rPr>
          <w:fldChar w:fldCharType="separate"/>
        </w:r>
        <w:r w:rsidR="00A35135">
          <w:rPr>
            <w:noProof/>
            <w:szCs w:val="21"/>
          </w:rPr>
          <w:t>25</w:t>
        </w:r>
        <w:r w:rsidR="008E5833" w:rsidRPr="00514250">
          <w:rPr>
            <w:noProof/>
            <w:szCs w:val="21"/>
          </w:rPr>
          <w:fldChar w:fldCharType="end"/>
        </w:r>
      </w:hyperlink>
    </w:p>
    <w:p w14:paraId="552F8CF3" w14:textId="363109A8" w:rsidR="008E5833" w:rsidRPr="00514250" w:rsidRDefault="00000000">
      <w:pPr>
        <w:pStyle w:val="TOC1"/>
        <w:tabs>
          <w:tab w:val="right" w:leader="dot" w:pos="8296"/>
        </w:tabs>
        <w:spacing w:line="360" w:lineRule="auto"/>
        <w:rPr>
          <w:rFonts w:ascii="Calibri" w:hAnsi="Calibri"/>
          <w:noProof/>
          <w:szCs w:val="21"/>
        </w:rPr>
      </w:pPr>
      <w:hyperlink w:anchor="_Toc382819127" w:history="1">
        <w:r w:rsidR="008E5833" w:rsidRPr="00514250">
          <w:rPr>
            <w:rStyle w:val="af2"/>
            <w:rFonts w:ascii="宋体" w:hAnsi="宋体" w:cs="Arial" w:hint="eastAsia"/>
            <w:noProof/>
            <w:szCs w:val="21"/>
          </w:rPr>
          <w:t>十二、</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基金有关文件和档案的保存</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_Toc382819127 \h </w:instrText>
        </w:r>
        <w:r w:rsidR="008E5833" w:rsidRPr="00514250">
          <w:rPr>
            <w:noProof/>
            <w:szCs w:val="21"/>
          </w:rPr>
        </w:r>
        <w:r w:rsidR="008E5833" w:rsidRPr="00514250">
          <w:rPr>
            <w:noProof/>
            <w:szCs w:val="21"/>
          </w:rPr>
          <w:fldChar w:fldCharType="separate"/>
        </w:r>
        <w:r w:rsidR="00A35135">
          <w:rPr>
            <w:noProof/>
            <w:szCs w:val="21"/>
          </w:rPr>
          <w:t>26</w:t>
        </w:r>
        <w:r w:rsidR="008E5833" w:rsidRPr="00514250">
          <w:rPr>
            <w:noProof/>
            <w:szCs w:val="21"/>
          </w:rPr>
          <w:fldChar w:fldCharType="end"/>
        </w:r>
      </w:hyperlink>
    </w:p>
    <w:p w14:paraId="1C3F19E6" w14:textId="78AA4FFC" w:rsidR="008E5833" w:rsidRPr="00514250" w:rsidRDefault="00000000">
      <w:pPr>
        <w:pStyle w:val="TOC1"/>
        <w:tabs>
          <w:tab w:val="right" w:leader="dot" w:pos="8296"/>
        </w:tabs>
        <w:spacing w:line="360" w:lineRule="auto"/>
        <w:rPr>
          <w:rFonts w:ascii="Calibri" w:hAnsi="Calibri"/>
          <w:noProof/>
          <w:szCs w:val="21"/>
        </w:rPr>
      </w:pPr>
      <w:hyperlink w:anchor="_Toc382819128" w:history="1">
        <w:r w:rsidR="008E5833" w:rsidRPr="00514250">
          <w:rPr>
            <w:rStyle w:val="af2"/>
            <w:rFonts w:ascii="宋体" w:hAnsi="宋体" w:cs="Arial" w:hint="eastAsia"/>
            <w:noProof/>
            <w:szCs w:val="21"/>
          </w:rPr>
          <w:t>十三、</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基金管理人和基金托管人的更换</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_Toc382819128 \h </w:instrText>
        </w:r>
        <w:r w:rsidR="008E5833" w:rsidRPr="00514250">
          <w:rPr>
            <w:noProof/>
            <w:szCs w:val="21"/>
          </w:rPr>
        </w:r>
        <w:r w:rsidR="008E5833" w:rsidRPr="00514250">
          <w:rPr>
            <w:noProof/>
            <w:szCs w:val="21"/>
          </w:rPr>
          <w:fldChar w:fldCharType="separate"/>
        </w:r>
        <w:r w:rsidR="00A35135">
          <w:rPr>
            <w:noProof/>
            <w:szCs w:val="21"/>
          </w:rPr>
          <w:t>26</w:t>
        </w:r>
        <w:r w:rsidR="008E5833" w:rsidRPr="00514250">
          <w:rPr>
            <w:noProof/>
            <w:szCs w:val="21"/>
          </w:rPr>
          <w:fldChar w:fldCharType="end"/>
        </w:r>
      </w:hyperlink>
    </w:p>
    <w:p w14:paraId="3BD15B4E" w14:textId="373B8277" w:rsidR="008E5833" w:rsidRPr="00514250" w:rsidRDefault="00000000">
      <w:pPr>
        <w:pStyle w:val="TOC1"/>
        <w:tabs>
          <w:tab w:val="right" w:leader="dot" w:pos="8296"/>
        </w:tabs>
        <w:spacing w:line="360" w:lineRule="auto"/>
        <w:rPr>
          <w:rFonts w:ascii="Calibri" w:hAnsi="Calibri"/>
          <w:noProof/>
          <w:szCs w:val="21"/>
        </w:rPr>
      </w:pPr>
      <w:hyperlink w:anchor="_Toc382819131" w:history="1">
        <w:r w:rsidR="008E5833" w:rsidRPr="00514250">
          <w:rPr>
            <w:rStyle w:val="af2"/>
            <w:rFonts w:ascii="宋体" w:hAnsi="宋体" w:cs="Arial" w:hint="eastAsia"/>
            <w:noProof/>
            <w:szCs w:val="21"/>
          </w:rPr>
          <w:t>十四、</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禁止行为</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_Toc382819131 \h </w:instrText>
        </w:r>
        <w:r w:rsidR="008E5833" w:rsidRPr="00514250">
          <w:rPr>
            <w:noProof/>
            <w:szCs w:val="21"/>
          </w:rPr>
        </w:r>
        <w:r w:rsidR="008E5833" w:rsidRPr="00514250">
          <w:rPr>
            <w:noProof/>
            <w:szCs w:val="21"/>
          </w:rPr>
          <w:fldChar w:fldCharType="separate"/>
        </w:r>
        <w:r w:rsidR="00A35135">
          <w:rPr>
            <w:noProof/>
            <w:szCs w:val="21"/>
          </w:rPr>
          <w:t>28</w:t>
        </w:r>
        <w:r w:rsidR="008E5833" w:rsidRPr="00514250">
          <w:rPr>
            <w:noProof/>
            <w:szCs w:val="21"/>
          </w:rPr>
          <w:fldChar w:fldCharType="end"/>
        </w:r>
      </w:hyperlink>
    </w:p>
    <w:p w14:paraId="69A89580" w14:textId="7502824E" w:rsidR="008E5833" w:rsidRPr="00514250" w:rsidRDefault="00000000">
      <w:pPr>
        <w:pStyle w:val="TOC1"/>
        <w:tabs>
          <w:tab w:val="right" w:leader="dot" w:pos="8296"/>
        </w:tabs>
        <w:spacing w:line="360" w:lineRule="auto"/>
        <w:rPr>
          <w:rFonts w:ascii="Calibri" w:hAnsi="Calibri"/>
          <w:noProof/>
          <w:szCs w:val="21"/>
        </w:rPr>
      </w:pPr>
      <w:hyperlink w:anchor="_Toc382819132" w:history="1">
        <w:r w:rsidR="008E5833" w:rsidRPr="00514250">
          <w:rPr>
            <w:rStyle w:val="af2"/>
            <w:rFonts w:ascii="宋体" w:hAnsi="宋体" w:cs="Arial" w:hint="eastAsia"/>
            <w:noProof/>
            <w:szCs w:val="21"/>
          </w:rPr>
          <w:t>十五、</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基金托管协议的变更、终止与基金财产的清算</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_Toc382819132 \h </w:instrText>
        </w:r>
        <w:r w:rsidR="008E5833" w:rsidRPr="00514250">
          <w:rPr>
            <w:noProof/>
            <w:szCs w:val="21"/>
          </w:rPr>
        </w:r>
        <w:r w:rsidR="008E5833" w:rsidRPr="00514250">
          <w:rPr>
            <w:noProof/>
            <w:szCs w:val="21"/>
          </w:rPr>
          <w:fldChar w:fldCharType="separate"/>
        </w:r>
        <w:r w:rsidR="00A35135">
          <w:rPr>
            <w:noProof/>
            <w:szCs w:val="21"/>
          </w:rPr>
          <w:t>29</w:t>
        </w:r>
        <w:r w:rsidR="008E5833" w:rsidRPr="00514250">
          <w:rPr>
            <w:noProof/>
            <w:szCs w:val="21"/>
          </w:rPr>
          <w:fldChar w:fldCharType="end"/>
        </w:r>
      </w:hyperlink>
    </w:p>
    <w:p w14:paraId="037C4B5C" w14:textId="5D7A56F2" w:rsidR="008E5833" w:rsidRPr="00514250" w:rsidRDefault="00000000">
      <w:pPr>
        <w:pStyle w:val="TOC1"/>
        <w:tabs>
          <w:tab w:val="right" w:leader="dot" w:pos="8296"/>
        </w:tabs>
        <w:spacing w:line="360" w:lineRule="auto"/>
        <w:rPr>
          <w:rFonts w:ascii="Calibri" w:hAnsi="Calibri"/>
          <w:noProof/>
          <w:szCs w:val="21"/>
        </w:rPr>
      </w:pPr>
      <w:hyperlink w:anchor="_Toc382819133" w:history="1">
        <w:r w:rsidR="008E5833" w:rsidRPr="00514250">
          <w:rPr>
            <w:rStyle w:val="af2"/>
            <w:rFonts w:ascii="宋体" w:hAnsi="宋体" w:cs="Arial" w:hint="eastAsia"/>
            <w:noProof/>
            <w:szCs w:val="21"/>
          </w:rPr>
          <w:t>十六、</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违约责任</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_Toc382819133 \h </w:instrText>
        </w:r>
        <w:r w:rsidR="008E5833" w:rsidRPr="00514250">
          <w:rPr>
            <w:noProof/>
            <w:szCs w:val="21"/>
          </w:rPr>
        </w:r>
        <w:r w:rsidR="008E5833" w:rsidRPr="00514250">
          <w:rPr>
            <w:noProof/>
            <w:szCs w:val="21"/>
          </w:rPr>
          <w:fldChar w:fldCharType="separate"/>
        </w:r>
        <w:r w:rsidR="00A35135">
          <w:rPr>
            <w:noProof/>
            <w:szCs w:val="21"/>
          </w:rPr>
          <w:t>31</w:t>
        </w:r>
        <w:r w:rsidR="008E5833" w:rsidRPr="00514250">
          <w:rPr>
            <w:noProof/>
            <w:szCs w:val="21"/>
          </w:rPr>
          <w:fldChar w:fldCharType="end"/>
        </w:r>
      </w:hyperlink>
    </w:p>
    <w:p w14:paraId="5263C590" w14:textId="051FA820" w:rsidR="008E5833" w:rsidRPr="00514250" w:rsidRDefault="00000000">
      <w:pPr>
        <w:pStyle w:val="TOC1"/>
        <w:tabs>
          <w:tab w:val="right" w:leader="dot" w:pos="8296"/>
        </w:tabs>
        <w:spacing w:line="360" w:lineRule="auto"/>
        <w:rPr>
          <w:rFonts w:ascii="Calibri" w:hAnsi="Calibri"/>
          <w:noProof/>
          <w:szCs w:val="21"/>
        </w:rPr>
      </w:pPr>
      <w:hyperlink w:anchor="_Toc382819134" w:history="1">
        <w:r w:rsidR="008E5833" w:rsidRPr="00514250">
          <w:rPr>
            <w:rStyle w:val="af2"/>
            <w:rFonts w:ascii="宋体" w:hAnsi="宋体" w:cs="Arial" w:hint="eastAsia"/>
            <w:noProof/>
            <w:szCs w:val="21"/>
          </w:rPr>
          <w:t>十七、</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适用法律及争议解决方式</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_Toc382819134 \h </w:instrText>
        </w:r>
        <w:r w:rsidR="008E5833" w:rsidRPr="00514250">
          <w:rPr>
            <w:noProof/>
            <w:szCs w:val="21"/>
          </w:rPr>
        </w:r>
        <w:r w:rsidR="008E5833" w:rsidRPr="00514250">
          <w:rPr>
            <w:noProof/>
            <w:szCs w:val="21"/>
          </w:rPr>
          <w:fldChar w:fldCharType="separate"/>
        </w:r>
        <w:r w:rsidR="00A35135">
          <w:rPr>
            <w:noProof/>
            <w:szCs w:val="21"/>
          </w:rPr>
          <w:t>32</w:t>
        </w:r>
        <w:r w:rsidR="008E5833" w:rsidRPr="00514250">
          <w:rPr>
            <w:noProof/>
            <w:szCs w:val="21"/>
          </w:rPr>
          <w:fldChar w:fldCharType="end"/>
        </w:r>
      </w:hyperlink>
    </w:p>
    <w:p w14:paraId="589F078B" w14:textId="615507C3" w:rsidR="008E5833" w:rsidRPr="00514250" w:rsidRDefault="00000000">
      <w:pPr>
        <w:pStyle w:val="TOC1"/>
        <w:tabs>
          <w:tab w:val="right" w:leader="dot" w:pos="8296"/>
        </w:tabs>
        <w:spacing w:line="360" w:lineRule="auto"/>
        <w:rPr>
          <w:rFonts w:ascii="Calibri" w:hAnsi="Calibri"/>
          <w:noProof/>
          <w:szCs w:val="21"/>
        </w:rPr>
      </w:pPr>
      <w:hyperlink w:anchor="_Toc382819135" w:history="1">
        <w:r w:rsidR="008E5833" w:rsidRPr="00514250">
          <w:rPr>
            <w:rStyle w:val="af2"/>
            <w:rFonts w:ascii="宋体" w:hAnsi="宋体" w:cs="Arial" w:hint="eastAsia"/>
            <w:noProof/>
            <w:szCs w:val="21"/>
          </w:rPr>
          <w:t>十八、</w:t>
        </w:r>
        <w:r w:rsidR="008E5833" w:rsidRPr="00514250">
          <w:rPr>
            <w:rStyle w:val="af2"/>
            <w:rFonts w:ascii="宋体" w:hAnsi="宋体" w:cs="Arial"/>
            <w:noProof/>
            <w:szCs w:val="21"/>
          </w:rPr>
          <w:t xml:space="preserve"> </w:t>
        </w:r>
        <w:r w:rsidR="008E5833" w:rsidRPr="00514250">
          <w:rPr>
            <w:rStyle w:val="af2"/>
            <w:rFonts w:ascii="宋体" w:hAnsi="宋体" w:cs="Arial" w:hint="eastAsia"/>
            <w:noProof/>
            <w:szCs w:val="21"/>
          </w:rPr>
          <w:t>基金托管协议的效力和文本</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_Toc382819135 \h </w:instrText>
        </w:r>
        <w:r w:rsidR="008E5833" w:rsidRPr="00514250">
          <w:rPr>
            <w:noProof/>
            <w:szCs w:val="21"/>
          </w:rPr>
        </w:r>
        <w:r w:rsidR="008E5833" w:rsidRPr="00514250">
          <w:rPr>
            <w:noProof/>
            <w:szCs w:val="21"/>
          </w:rPr>
          <w:fldChar w:fldCharType="separate"/>
        </w:r>
        <w:r w:rsidR="00A35135">
          <w:rPr>
            <w:noProof/>
            <w:szCs w:val="21"/>
          </w:rPr>
          <w:t>32</w:t>
        </w:r>
        <w:r w:rsidR="008E5833" w:rsidRPr="00514250">
          <w:rPr>
            <w:noProof/>
            <w:szCs w:val="21"/>
          </w:rPr>
          <w:fldChar w:fldCharType="end"/>
        </w:r>
      </w:hyperlink>
    </w:p>
    <w:p w14:paraId="67F13E5A" w14:textId="0672F6CE" w:rsidR="008E5833" w:rsidRPr="00514250" w:rsidRDefault="00000000">
      <w:pPr>
        <w:pStyle w:val="TOC1"/>
        <w:tabs>
          <w:tab w:val="right" w:leader="dot" w:pos="8296"/>
        </w:tabs>
        <w:spacing w:line="360" w:lineRule="auto"/>
        <w:rPr>
          <w:rFonts w:ascii="Calibri" w:hAnsi="Calibri"/>
          <w:noProof/>
          <w:szCs w:val="21"/>
        </w:rPr>
      </w:pPr>
      <w:hyperlink w:anchor="_Toc382819136" w:history="1">
        <w:r w:rsidR="008E5833" w:rsidRPr="00514250">
          <w:rPr>
            <w:rStyle w:val="af2"/>
            <w:rFonts w:ascii="宋体" w:hAnsi="宋体" w:hint="eastAsia"/>
            <w:noProof/>
            <w:szCs w:val="21"/>
          </w:rPr>
          <w:t>十九、</w:t>
        </w:r>
        <w:r w:rsidR="008E5833" w:rsidRPr="00514250">
          <w:rPr>
            <w:rStyle w:val="af2"/>
            <w:rFonts w:ascii="宋体" w:hAnsi="宋体" w:cs="Arial"/>
            <w:noProof/>
            <w:szCs w:val="21"/>
          </w:rPr>
          <w:t xml:space="preserve"> 其他事项</w:t>
        </w:r>
        <w:r w:rsidR="008E5833" w:rsidRPr="00514250">
          <w:rPr>
            <w:noProof/>
            <w:szCs w:val="21"/>
          </w:rPr>
          <w:tab/>
        </w:r>
        <w:r w:rsidR="008E5833" w:rsidRPr="00514250">
          <w:rPr>
            <w:noProof/>
            <w:szCs w:val="21"/>
          </w:rPr>
          <w:fldChar w:fldCharType="begin"/>
        </w:r>
        <w:r w:rsidR="008E5833" w:rsidRPr="00514250">
          <w:rPr>
            <w:noProof/>
            <w:szCs w:val="21"/>
          </w:rPr>
          <w:instrText xml:space="preserve"> PAGEREF _Toc382819136 \h </w:instrText>
        </w:r>
        <w:r w:rsidR="008E5833" w:rsidRPr="00514250">
          <w:rPr>
            <w:noProof/>
            <w:szCs w:val="21"/>
          </w:rPr>
        </w:r>
        <w:r w:rsidR="008E5833" w:rsidRPr="00514250">
          <w:rPr>
            <w:noProof/>
            <w:szCs w:val="21"/>
          </w:rPr>
          <w:fldChar w:fldCharType="separate"/>
        </w:r>
        <w:r w:rsidR="00A35135">
          <w:rPr>
            <w:noProof/>
            <w:szCs w:val="21"/>
          </w:rPr>
          <w:t>33</w:t>
        </w:r>
        <w:r w:rsidR="008E5833" w:rsidRPr="00514250">
          <w:rPr>
            <w:noProof/>
            <w:szCs w:val="21"/>
          </w:rPr>
          <w:fldChar w:fldCharType="end"/>
        </w:r>
      </w:hyperlink>
    </w:p>
    <w:p w14:paraId="2CF20140" w14:textId="77777777" w:rsidR="008E5833" w:rsidRPr="00514250" w:rsidRDefault="006478FD">
      <w:pPr>
        <w:spacing w:line="360" w:lineRule="auto"/>
        <w:rPr>
          <w:rFonts w:ascii="仿宋_GB2312" w:eastAsia="仿宋_GB2312"/>
          <w:szCs w:val="21"/>
        </w:rPr>
      </w:pPr>
      <w:r w:rsidRPr="00514250">
        <w:rPr>
          <w:rFonts w:ascii="宋体" w:hAnsi="宋体"/>
          <w:szCs w:val="21"/>
        </w:rPr>
        <w:fldChar w:fldCharType="end"/>
      </w:r>
    </w:p>
    <w:p w14:paraId="5B26C612" w14:textId="77777777" w:rsidR="008E5833" w:rsidRPr="00514250" w:rsidRDefault="008E5833">
      <w:pPr>
        <w:widowControl/>
        <w:jc w:val="left"/>
        <w:rPr>
          <w:rFonts w:ascii="仿宋_GB2312" w:eastAsia="仿宋_GB2312"/>
          <w:sz w:val="24"/>
        </w:rPr>
        <w:sectPr w:rsidR="008E5833" w:rsidRPr="0051425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1"/>
          <w:cols w:space="720"/>
          <w:titlePg/>
          <w:docGrid w:type="lines" w:linePitch="312"/>
        </w:sectPr>
      </w:pPr>
    </w:p>
    <w:p w14:paraId="798987DD" w14:textId="77777777" w:rsidR="008E5833" w:rsidRPr="00514250" w:rsidRDefault="006478FD">
      <w:pPr>
        <w:jc w:val="center"/>
        <w:rPr>
          <w:rFonts w:ascii="黑体" w:eastAsia="黑体" w:hAnsi="黑体"/>
          <w:b/>
          <w:sz w:val="32"/>
          <w:szCs w:val="32"/>
        </w:rPr>
      </w:pPr>
      <w:bookmarkStart w:id="6" w:name="_Toc382819068"/>
      <w:bookmarkStart w:id="7" w:name="_Toc382818594"/>
      <w:r w:rsidRPr="00514250">
        <w:rPr>
          <w:rFonts w:ascii="黑体" w:eastAsia="黑体" w:hAnsi="黑体" w:hint="eastAsia"/>
          <w:sz w:val="32"/>
          <w:szCs w:val="32"/>
        </w:rPr>
        <w:lastRenderedPageBreak/>
        <w:t>公开募集证券投资基金托管协议</w:t>
      </w:r>
      <w:bookmarkEnd w:id="6"/>
      <w:bookmarkEnd w:id="7"/>
    </w:p>
    <w:p w14:paraId="2C2E15A2" w14:textId="77777777" w:rsidR="008E5833" w:rsidRPr="00514250" w:rsidRDefault="008E5833">
      <w:pPr>
        <w:rPr>
          <w:lang w:val="zh-CN"/>
        </w:rPr>
      </w:pPr>
    </w:p>
    <w:p w14:paraId="7F00B480" w14:textId="77777777" w:rsidR="008E5833" w:rsidRPr="00514250" w:rsidRDefault="008E5833">
      <w:pPr>
        <w:rPr>
          <w:lang w:val="zh-CN"/>
        </w:rPr>
      </w:pPr>
    </w:p>
    <w:p w14:paraId="59198BBC" w14:textId="77777777" w:rsidR="008E5833" w:rsidRPr="00514250" w:rsidRDefault="006478FD">
      <w:pPr>
        <w:spacing w:line="360" w:lineRule="auto"/>
        <w:ind w:firstLineChars="200" w:firstLine="422"/>
        <w:rPr>
          <w:rFonts w:ascii="宋体" w:hAnsi="宋体"/>
          <w:b/>
        </w:rPr>
      </w:pPr>
      <w:bookmarkStart w:id="8" w:name="_Toc382819069"/>
      <w:r w:rsidRPr="00514250">
        <w:rPr>
          <w:rFonts w:ascii="宋体" w:hAnsi="宋体" w:hint="eastAsia"/>
          <w:b/>
          <w:szCs w:val="21"/>
        </w:rPr>
        <w:t>基金管理人：</w:t>
      </w:r>
      <w:bookmarkEnd w:id="8"/>
      <w:r w:rsidRPr="00514250">
        <w:rPr>
          <w:rFonts w:ascii="宋体" w:hAnsi="宋体" w:hint="eastAsia"/>
          <w:b/>
          <w:szCs w:val="21"/>
        </w:rPr>
        <w:t>华夏基金管理有限公司</w:t>
      </w:r>
    </w:p>
    <w:p w14:paraId="4196D8A4"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住所：</w:t>
      </w:r>
      <w:r w:rsidRPr="00514250">
        <w:rPr>
          <w:rFonts w:hAnsi="宋体"/>
          <w:bCs/>
          <w:szCs w:val="21"/>
        </w:rPr>
        <w:t>北京市顺义区</w:t>
      </w:r>
      <w:r w:rsidRPr="00514250">
        <w:rPr>
          <w:rFonts w:hAnsi="宋体" w:hint="eastAsia"/>
          <w:bCs/>
          <w:szCs w:val="21"/>
        </w:rPr>
        <w:t>安庆</w:t>
      </w:r>
      <w:r w:rsidRPr="00514250">
        <w:rPr>
          <w:rFonts w:hAnsi="宋体"/>
          <w:bCs/>
          <w:szCs w:val="21"/>
        </w:rPr>
        <w:t>大街</w:t>
      </w:r>
      <w:r w:rsidRPr="00514250">
        <w:rPr>
          <w:rFonts w:hAnsi="宋体" w:hint="eastAsia"/>
          <w:bCs/>
          <w:szCs w:val="21"/>
        </w:rPr>
        <w:t>甲</w:t>
      </w:r>
      <w:r w:rsidRPr="00514250">
        <w:rPr>
          <w:rFonts w:hAnsi="宋体" w:hint="eastAsia"/>
          <w:bCs/>
          <w:szCs w:val="21"/>
        </w:rPr>
        <w:t>3</w:t>
      </w:r>
      <w:r w:rsidRPr="00514250">
        <w:rPr>
          <w:rFonts w:hAnsi="宋体" w:hint="eastAsia"/>
          <w:bCs/>
          <w:szCs w:val="21"/>
        </w:rPr>
        <w:t>号</w:t>
      </w:r>
      <w:r w:rsidRPr="00514250">
        <w:rPr>
          <w:rFonts w:hAnsi="宋体"/>
          <w:bCs/>
          <w:szCs w:val="21"/>
        </w:rPr>
        <w:t>院</w:t>
      </w:r>
    </w:p>
    <w:p w14:paraId="14F4E81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 xml:space="preserve">法定代表人： </w:t>
      </w:r>
      <w:r w:rsidRPr="00514250">
        <w:rPr>
          <w:rFonts w:hAnsi="宋体" w:hint="eastAsia"/>
          <w:bCs/>
          <w:szCs w:val="21"/>
        </w:rPr>
        <w:t>邹迎光</w:t>
      </w:r>
    </w:p>
    <w:p w14:paraId="12796A0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 xml:space="preserve">设立日期： </w:t>
      </w:r>
      <w:r w:rsidRPr="00514250">
        <w:rPr>
          <w:bCs/>
          <w:szCs w:val="21"/>
        </w:rPr>
        <w:t>1998</w:t>
      </w:r>
      <w:r w:rsidRPr="00514250">
        <w:rPr>
          <w:rFonts w:hAnsi="宋体"/>
          <w:bCs/>
          <w:szCs w:val="21"/>
        </w:rPr>
        <w:t>年</w:t>
      </w:r>
      <w:r w:rsidRPr="00514250">
        <w:rPr>
          <w:bCs/>
          <w:szCs w:val="21"/>
        </w:rPr>
        <w:t>4</w:t>
      </w:r>
      <w:r w:rsidRPr="00514250">
        <w:rPr>
          <w:rFonts w:hAnsi="宋体"/>
          <w:bCs/>
          <w:szCs w:val="21"/>
        </w:rPr>
        <w:t>月</w:t>
      </w:r>
      <w:r w:rsidRPr="00514250">
        <w:rPr>
          <w:bCs/>
          <w:szCs w:val="21"/>
        </w:rPr>
        <w:t>9</w:t>
      </w:r>
      <w:r w:rsidRPr="00514250">
        <w:rPr>
          <w:rFonts w:hAnsi="宋体"/>
          <w:bCs/>
          <w:szCs w:val="21"/>
        </w:rPr>
        <w:t>日</w:t>
      </w:r>
    </w:p>
    <w:p w14:paraId="56E5E2BD" w14:textId="5E4DD9DD"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批准设立机关及批准设立文号：</w:t>
      </w:r>
      <w:r w:rsidRPr="00514250">
        <w:rPr>
          <w:rFonts w:hAnsi="宋体"/>
          <w:bCs/>
          <w:szCs w:val="21"/>
        </w:rPr>
        <w:t>中国证监会证监基字</w:t>
      </w:r>
      <w:r w:rsidRPr="00514250">
        <w:rPr>
          <w:bCs/>
          <w:szCs w:val="21"/>
        </w:rPr>
        <w:t>[1998]16</w:t>
      </w:r>
      <w:r w:rsidRPr="00514250">
        <w:rPr>
          <w:rFonts w:hAnsi="宋体"/>
          <w:bCs/>
          <w:szCs w:val="21"/>
        </w:rPr>
        <w:t>号文</w:t>
      </w:r>
    </w:p>
    <w:p w14:paraId="284B534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 xml:space="preserve">组织形式: </w:t>
      </w:r>
      <w:r w:rsidRPr="00514250">
        <w:rPr>
          <w:rFonts w:hAnsi="宋体"/>
          <w:bCs/>
          <w:szCs w:val="21"/>
        </w:rPr>
        <w:t>有限责任公司</w:t>
      </w:r>
    </w:p>
    <w:p w14:paraId="1F330D1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注册资本：</w:t>
      </w:r>
      <w:r w:rsidRPr="00514250">
        <w:rPr>
          <w:bCs/>
          <w:szCs w:val="21"/>
        </w:rPr>
        <w:t>2.38</w:t>
      </w:r>
      <w:r w:rsidRPr="00514250">
        <w:rPr>
          <w:rFonts w:hAnsi="宋体"/>
          <w:bCs/>
          <w:szCs w:val="21"/>
        </w:rPr>
        <w:t>亿元人民币</w:t>
      </w:r>
    </w:p>
    <w:p w14:paraId="79DBCD7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经营期限：</w:t>
      </w:r>
      <w:r w:rsidRPr="00514250">
        <w:rPr>
          <w:rFonts w:ascii="宋体" w:hAnsi="宋体"/>
          <w:szCs w:val="21"/>
        </w:rPr>
        <w:t xml:space="preserve"> </w:t>
      </w:r>
      <w:r w:rsidRPr="00514250">
        <w:rPr>
          <w:bCs/>
          <w:szCs w:val="21"/>
        </w:rPr>
        <w:t>100</w:t>
      </w:r>
      <w:r w:rsidRPr="00514250">
        <w:rPr>
          <w:rFonts w:hAnsi="宋体"/>
          <w:bCs/>
          <w:szCs w:val="21"/>
        </w:rPr>
        <w:t>年</w:t>
      </w:r>
    </w:p>
    <w:p w14:paraId="6CC670A1" w14:textId="77777777" w:rsidR="008E5833" w:rsidRPr="00514250" w:rsidRDefault="008E5833">
      <w:pPr>
        <w:spacing w:line="360" w:lineRule="auto"/>
        <w:ind w:firstLineChars="200" w:firstLine="420"/>
        <w:rPr>
          <w:rFonts w:ascii="宋体" w:hAnsi="宋体"/>
          <w:szCs w:val="21"/>
        </w:rPr>
      </w:pPr>
    </w:p>
    <w:p w14:paraId="13DBC647" w14:textId="77777777" w:rsidR="008E5833" w:rsidRPr="00514250" w:rsidRDefault="008E5833">
      <w:pPr>
        <w:spacing w:line="360" w:lineRule="auto"/>
        <w:ind w:firstLineChars="200" w:firstLine="420"/>
        <w:rPr>
          <w:rFonts w:ascii="宋体" w:hAnsi="宋体"/>
          <w:szCs w:val="21"/>
        </w:rPr>
      </w:pPr>
    </w:p>
    <w:p w14:paraId="3511B5BB" w14:textId="77777777" w:rsidR="008E5833" w:rsidRPr="00514250" w:rsidRDefault="008E5833">
      <w:pPr>
        <w:spacing w:line="360" w:lineRule="auto"/>
        <w:ind w:firstLineChars="200" w:firstLine="420"/>
        <w:rPr>
          <w:rFonts w:ascii="宋体" w:hAnsi="宋体"/>
          <w:szCs w:val="21"/>
        </w:rPr>
      </w:pPr>
    </w:p>
    <w:p w14:paraId="0375849B" w14:textId="77777777" w:rsidR="008E5833" w:rsidRPr="00514250" w:rsidRDefault="006478FD">
      <w:pPr>
        <w:spacing w:line="360" w:lineRule="auto"/>
        <w:ind w:firstLineChars="200" w:firstLine="422"/>
        <w:rPr>
          <w:rFonts w:ascii="宋体" w:hAnsi="宋体"/>
          <w:b/>
          <w:szCs w:val="21"/>
        </w:rPr>
      </w:pPr>
      <w:bookmarkStart w:id="9" w:name="_Toc382819070"/>
      <w:r w:rsidRPr="00514250">
        <w:rPr>
          <w:rFonts w:ascii="宋体" w:hAnsi="宋体" w:hint="eastAsia"/>
          <w:b/>
          <w:szCs w:val="21"/>
        </w:rPr>
        <w:t>基金托管人：上海浦东发展银行股份有限公司</w:t>
      </w:r>
      <w:bookmarkEnd w:id="9"/>
    </w:p>
    <w:p w14:paraId="6D528883"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住所：</w:t>
      </w:r>
      <w:r w:rsidRPr="00514250">
        <w:t>上海市黄浦区中山东一路</w:t>
      </w:r>
      <w:r w:rsidRPr="00514250">
        <w:t>12</w:t>
      </w:r>
      <w:r w:rsidRPr="00514250">
        <w:t>号</w:t>
      </w:r>
    </w:p>
    <w:p w14:paraId="3F306F72"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法定代表人：</w:t>
      </w:r>
      <w:r w:rsidRPr="00514250">
        <w:t>张为忠</w:t>
      </w:r>
    </w:p>
    <w:p w14:paraId="4030433A"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成立日期</w:t>
      </w:r>
      <w:r w:rsidRPr="00514250">
        <w:rPr>
          <w:rFonts w:hint="eastAsia"/>
        </w:rPr>
        <w:t>：</w:t>
      </w:r>
      <w:r w:rsidRPr="00514250">
        <w:t>1992</w:t>
      </w:r>
      <w:r w:rsidRPr="00514250">
        <w:rPr>
          <w:rFonts w:hint="eastAsia"/>
        </w:rPr>
        <w:t>年</w:t>
      </w:r>
      <w:r w:rsidRPr="00514250">
        <w:t>10</w:t>
      </w:r>
      <w:r w:rsidRPr="00514250">
        <w:rPr>
          <w:rFonts w:hint="eastAsia"/>
        </w:rPr>
        <w:t>月</w:t>
      </w:r>
      <w:r w:rsidRPr="00514250">
        <w:t>19</w:t>
      </w:r>
      <w:r w:rsidRPr="00514250">
        <w:rPr>
          <w:rFonts w:hint="eastAsia"/>
        </w:rPr>
        <w:t>日</w:t>
      </w:r>
    </w:p>
    <w:p w14:paraId="168FE79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基金托管业务资格批准机关：</w:t>
      </w:r>
      <w:r w:rsidRPr="00514250">
        <w:rPr>
          <w:rFonts w:hint="eastAsia"/>
        </w:rPr>
        <w:t>中国证监会</w:t>
      </w:r>
    </w:p>
    <w:p w14:paraId="29B4EF7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基金托管业务资格文号：</w:t>
      </w:r>
      <w:r w:rsidRPr="00514250">
        <w:rPr>
          <w:rFonts w:hint="eastAsia"/>
        </w:rPr>
        <w:t>证监基金字</w:t>
      </w:r>
      <w:r w:rsidRPr="00514250">
        <w:t>[2003]105</w:t>
      </w:r>
      <w:r w:rsidRPr="00514250">
        <w:rPr>
          <w:rFonts w:hint="eastAsia"/>
        </w:rPr>
        <w:t>号</w:t>
      </w:r>
    </w:p>
    <w:p w14:paraId="1D546182"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组织形式：股份有限公司（上市）</w:t>
      </w:r>
    </w:p>
    <w:p w14:paraId="492D7C90"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 xml:space="preserve">注册资本： </w:t>
      </w:r>
      <w:r w:rsidRPr="00514250">
        <w:t xml:space="preserve">293.52 </w:t>
      </w:r>
      <w:r w:rsidRPr="00514250">
        <w:t>亿元</w:t>
      </w:r>
    </w:p>
    <w:p w14:paraId="71106CF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经营期限：永久存续</w:t>
      </w:r>
    </w:p>
    <w:p w14:paraId="5BA373E3" w14:textId="77777777" w:rsidR="008E5833" w:rsidRPr="00514250" w:rsidRDefault="008E5833">
      <w:pPr>
        <w:spacing w:line="360" w:lineRule="auto"/>
        <w:ind w:firstLineChars="200" w:firstLine="480"/>
        <w:rPr>
          <w:rFonts w:ascii="宋体" w:hAnsi="宋体"/>
          <w:sz w:val="24"/>
        </w:rPr>
      </w:pPr>
    </w:p>
    <w:p w14:paraId="5E467C60" w14:textId="77777777" w:rsidR="008E5833" w:rsidRPr="00514250" w:rsidRDefault="006478FD">
      <w:pPr>
        <w:spacing w:beforeLines="100" w:before="312" w:afterLines="100" w:after="312" w:line="240" w:lineRule="atLeast"/>
        <w:jc w:val="center"/>
        <w:outlineLvl w:val="0"/>
        <w:rPr>
          <w:rFonts w:ascii="宋体" w:hAnsi="宋体"/>
        </w:rPr>
      </w:pPr>
      <w:r w:rsidRPr="00514250">
        <w:rPr>
          <w:rFonts w:ascii="宋体" w:hAnsi="宋体"/>
          <w:sz w:val="24"/>
        </w:rPr>
        <w:br w:type="page"/>
      </w:r>
      <w:bookmarkStart w:id="10" w:name="_Toc382819071"/>
      <w:r w:rsidRPr="00514250">
        <w:rPr>
          <w:rFonts w:ascii="宋体" w:hAnsi="宋体" w:hint="eastAsia"/>
          <w:b/>
          <w:sz w:val="24"/>
        </w:rPr>
        <w:lastRenderedPageBreak/>
        <w:t>一、基金托管协议的依据、目的、原则和解释</w:t>
      </w:r>
      <w:bookmarkEnd w:id="10"/>
    </w:p>
    <w:p w14:paraId="511E4FFB" w14:textId="77777777" w:rsidR="008E5833" w:rsidRPr="00514250" w:rsidRDefault="006478F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514250">
        <w:rPr>
          <w:rFonts w:ascii="宋体" w:eastAsia="宋体" w:hAnsi="宋体" w:hint="eastAsia"/>
          <w:b w:val="0"/>
          <w:bCs w:val="0"/>
          <w:sz w:val="21"/>
          <w:szCs w:val="21"/>
        </w:rPr>
        <w:t>（一）依据</w:t>
      </w:r>
    </w:p>
    <w:p w14:paraId="12EF399C" w14:textId="2B21CA1B"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商业银行托管业务监督管理办法（试行）》、《证券投资基金信息披露内容与格式准则第7号〈托管协议的内容与格式〉》、《公开募集证券投资基金运作指引第3号——指数基金指引》、《</w:t>
      </w:r>
      <w:r w:rsidRPr="00514250">
        <w:rPr>
          <w:rFonts w:hint="eastAsia"/>
        </w:rPr>
        <w:t>华夏中证科创创业人工智能交易型开放式指数</w:t>
      </w:r>
      <w:r w:rsidRPr="00514250">
        <w:rPr>
          <w:rFonts w:ascii="宋体" w:hAnsi="宋体" w:hint="eastAsia"/>
          <w:szCs w:val="21"/>
        </w:rPr>
        <w:t>证券投资基金基金合同》（以下简称《基金合同》）及其他有关法律、法规制定。</w:t>
      </w:r>
    </w:p>
    <w:p w14:paraId="7E81DEF3" w14:textId="77777777" w:rsidR="008E5833" w:rsidRPr="00514250" w:rsidRDefault="006478F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514250">
        <w:rPr>
          <w:rFonts w:ascii="宋体" w:eastAsia="宋体" w:hAnsi="宋体" w:hint="eastAsia"/>
          <w:b w:val="0"/>
          <w:bCs w:val="0"/>
          <w:sz w:val="21"/>
          <w:szCs w:val="21"/>
        </w:rPr>
        <w:t>（二）目的</w:t>
      </w:r>
    </w:p>
    <w:p w14:paraId="575302D7" w14:textId="4A533CC8"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26A0E7F8" w14:textId="77777777" w:rsidR="008E5833" w:rsidRPr="00514250" w:rsidRDefault="006478F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514250">
        <w:rPr>
          <w:rFonts w:ascii="宋体" w:eastAsia="宋体" w:hAnsi="宋体" w:hint="eastAsia"/>
          <w:b w:val="0"/>
          <w:bCs w:val="0"/>
          <w:sz w:val="21"/>
          <w:szCs w:val="21"/>
        </w:rPr>
        <w:t>（三）原则</w:t>
      </w:r>
    </w:p>
    <w:p w14:paraId="05EFE43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基金管理人和基金托管人本着平等自愿、诚实信用、充分保护基金份额持有人合法权益的原则，经协商一致，签订本协议。</w:t>
      </w:r>
    </w:p>
    <w:p w14:paraId="5F130AFD" w14:textId="77777777" w:rsidR="008E5833" w:rsidRPr="00514250" w:rsidRDefault="006478F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sidRPr="00514250">
        <w:rPr>
          <w:rFonts w:ascii="宋体" w:eastAsia="宋体" w:hAnsi="宋体" w:hint="eastAsia"/>
          <w:b w:val="0"/>
          <w:bCs w:val="0"/>
          <w:sz w:val="21"/>
          <w:szCs w:val="21"/>
        </w:rPr>
        <w:t>（四）解释</w:t>
      </w:r>
    </w:p>
    <w:p w14:paraId="78997329" w14:textId="77777777" w:rsidR="008E5833" w:rsidRPr="00514250" w:rsidRDefault="006478FD">
      <w:pPr>
        <w:spacing w:after="120" w:line="360" w:lineRule="auto"/>
        <w:ind w:firstLineChars="200" w:firstLine="420"/>
        <w:rPr>
          <w:rFonts w:ascii="宋体" w:hAnsi="宋体"/>
          <w:szCs w:val="21"/>
        </w:rPr>
      </w:pPr>
      <w:r w:rsidRPr="00514250">
        <w:rPr>
          <w:rFonts w:ascii="宋体" w:hAnsi="宋体" w:hint="eastAsia"/>
          <w:szCs w:val="21"/>
        </w:rPr>
        <w:t>除非本协议另有约定，本协议所有术语与《基金合同》的相应术语具有相同含义；若有抵触应以《基金合同》为准，并从其条款解释。</w:t>
      </w:r>
    </w:p>
    <w:p w14:paraId="06B802C3" w14:textId="77777777" w:rsidR="008E5833" w:rsidRPr="00514250" w:rsidRDefault="006478FD">
      <w:pPr>
        <w:widowControl/>
        <w:jc w:val="left"/>
        <w:rPr>
          <w:rFonts w:ascii="宋体" w:hAnsi="宋体"/>
          <w:szCs w:val="21"/>
        </w:rPr>
      </w:pPr>
      <w:r w:rsidRPr="00514250">
        <w:rPr>
          <w:rFonts w:ascii="宋体" w:hAnsi="宋体"/>
          <w:b/>
          <w:bCs/>
          <w:szCs w:val="21"/>
        </w:rPr>
        <w:br w:type="page"/>
      </w:r>
    </w:p>
    <w:p w14:paraId="31E3D146" w14:textId="77777777" w:rsidR="008E5833" w:rsidRPr="00514250" w:rsidRDefault="006478FD">
      <w:pPr>
        <w:spacing w:beforeLines="100" w:before="312" w:afterLines="100" w:after="312" w:line="240" w:lineRule="atLeast"/>
        <w:jc w:val="center"/>
        <w:outlineLvl w:val="0"/>
        <w:rPr>
          <w:rFonts w:ascii="宋体" w:hAnsi="宋体"/>
        </w:rPr>
      </w:pPr>
      <w:bookmarkStart w:id="11" w:name="_Toc382819072"/>
      <w:r w:rsidRPr="00514250">
        <w:rPr>
          <w:rFonts w:ascii="宋体" w:hAnsi="宋体" w:hint="eastAsia"/>
          <w:b/>
          <w:sz w:val="24"/>
        </w:rPr>
        <w:lastRenderedPageBreak/>
        <w:t>二、基金托管人对基金管理人的业务监督和核查</w:t>
      </w:r>
      <w:bookmarkEnd w:id="11"/>
    </w:p>
    <w:p w14:paraId="0BE03B22" w14:textId="77777777" w:rsidR="008E5833" w:rsidRPr="00514250" w:rsidRDefault="006478FD" w:rsidP="00514250">
      <w:pPr>
        <w:spacing w:line="360" w:lineRule="auto"/>
        <w:ind w:firstLineChars="200" w:firstLine="420"/>
        <w:rPr>
          <w:rFonts w:ascii="宋体" w:hAnsi="宋体"/>
          <w:szCs w:val="21"/>
        </w:rPr>
      </w:pPr>
      <w:bookmarkStart w:id="12" w:name="_Toc382819073"/>
      <w:bookmarkStart w:id="13" w:name="_Hlk216291355"/>
      <w:bookmarkStart w:id="14" w:name="OLE_LINK1"/>
      <w:r w:rsidRPr="00514250">
        <w:rPr>
          <w:rFonts w:ascii="宋体" w:hAnsi="宋体" w:hint="eastAsia"/>
          <w:szCs w:val="21"/>
        </w:rPr>
        <w:t>（一）基金托管人对基金管理人的投资行为行使监督权</w:t>
      </w:r>
      <w:bookmarkEnd w:id="12"/>
    </w:p>
    <w:p w14:paraId="34492C84" w14:textId="77777777" w:rsidR="008E5833" w:rsidRPr="00514250" w:rsidRDefault="006478FD">
      <w:pPr>
        <w:widowControl/>
        <w:spacing w:line="360" w:lineRule="auto"/>
        <w:ind w:firstLineChars="200" w:firstLine="420"/>
        <w:jc w:val="left"/>
        <w:rPr>
          <w:rFonts w:ascii="宋体" w:hAnsi="宋体"/>
          <w:szCs w:val="21"/>
        </w:rPr>
      </w:pPr>
      <w:r w:rsidRPr="00514250">
        <w:rPr>
          <w:rFonts w:ascii="宋体" w:hAnsi="宋体" w:hint="eastAsia"/>
          <w:szCs w:val="21"/>
        </w:rPr>
        <w:t>1.基金托管人根据有关法律法规的规定和《基金合同》的约定，对下述基金投资范围、投资对象进行监督。</w:t>
      </w:r>
    </w:p>
    <w:p w14:paraId="763DA163" w14:textId="77777777" w:rsidR="008E5833" w:rsidRPr="00514250" w:rsidRDefault="006478FD" w:rsidP="00514250">
      <w:pPr>
        <w:widowControl/>
        <w:spacing w:line="360" w:lineRule="auto"/>
        <w:ind w:firstLineChars="200" w:firstLine="420"/>
        <w:jc w:val="left"/>
        <w:rPr>
          <w:rFonts w:ascii="宋体" w:hAnsi="宋体" w:cs="宋体"/>
          <w:kern w:val="0"/>
          <w:szCs w:val="21"/>
        </w:rPr>
      </w:pPr>
      <w:r w:rsidRPr="00514250">
        <w:rPr>
          <w:rFonts w:ascii="宋体" w:hAnsi="宋体" w:hint="eastAsia"/>
          <w:szCs w:val="21"/>
        </w:rPr>
        <w:t>本</w:t>
      </w:r>
      <w:r w:rsidRPr="00514250">
        <w:rPr>
          <w:rFonts w:ascii="宋体" w:hAnsi="宋体" w:cs="宋体" w:hint="eastAsia"/>
          <w:kern w:val="0"/>
          <w:szCs w:val="21"/>
        </w:rPr>
        <w:t>基金将投资于以下金融工具：</w:t>
      </w:r>
    </w:p>
    <w:p w14:paraId="442059CA" w14:textId="77777777" w:rsidR="008E5833" w:rsidRPr="00514250" w:rsidRDefault="006478FD">
      <w:pPr>
        <w:spacing w:line="360" w:lineRule="auto"/>
        <w:ind w:firstLine="480"/>
        <w:rPr>
          <w:bCs/>
          <w:szCs w:val="21"/>
        </w:rPr>
      </w:pPr>
      <w:bookmarkStart w:id="15" w:name="_Hlk214547783"/>
      <w:r w:rsidRPr="00514250">
        <w:rPr>
          <w:rFonts w:hint="eastAsia"/>
          <w:bCs/>
          <w:szCs w:val="21"/>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bookmarkEnd w:id="15"/>
    <w:p w14:paraId="104BC886" w14:textId="77777777" w:rsidR="008E5833" w:rsidRPr="00514250" w:rsidRDefault="006478FD">
      <w:pPr>
        <w:spacing w:line="360" w:lineRule="auto"/>
        <w:ind w:firstLineChars="200" w:firstLine="420"/>
        <w:rPr>
          <w:rFonts w:hAnsi="宋体"/>
          <w:bCs/>
          <w:szCs w:val="21"/>
        </w:rPr>
      </w:pPr>
      <w:r w:rsidRPr="00514250">
        <w:rPr>
          <w:rFonts w:hAnsi="宋体" w:hint="eastAsia"/>
          <w:bCs/>
          <w:szCs w:val="21"/>
        </w:rPr>
        <w:t>如法律法规或监管机构以后允许基金投资其他品种，基金管理人在履行适当程序后，可以将其纳入投资范围。</w:t>
      </w:r>
    </w:p>
    <w:p w14:paraId="790749ED" w14:textId="77777777" w:rsidR="008E5833" w:rsidRPr="00514250" w:rsidRDefault="006478FD" w:rsidP="00514250">
      <w:pPr>
        <w:widowControl/>
        <w:spacing w:line="360" w:lineRule="auto"/>
        <w:ind w:firstLineChars="200" w:firstLine="420"/>
        <w:jc w:val="left"/>
        <w:rPr>
          <w:rFonts w:ascii="宋体" w:hAnsi="宋体"/>
          <w:kern w:val="0"/>
          <w:szCs w:val="21"/>
        </w:rPr>
      </w:pPr>
      <w:r w:rsidRPr="00514250">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7ABF718" w14:textId="77777777" w:rsidR="008E5833" w:rsidRPr="00514250" w:rsidRDefault="006478FD" w:rsidP="00514250">
      <w:pPr>
        <w:widowControl/>
        <w:spacing w:line="360" w:lineRule="auto"/>
        <w:ind w:firstLineChars="200" w:firstLine="420"/>
        <w:jc w:val="left"/>
        <w:rPr>
          <w:rFonts w:ascii="宋体" w:hAnsi="宋体"/>
          <w:kern w:val="0"/>
          <w:szCs w:val="21"/>
        </w:rPr>
      </w:pPr>
      <w:r w:rsidRPr="00514250">
        <w:rPr>
          <w:rFonts w:ascii="宋体" w:hAnsi="宋体" w:hint="eastAsia"/>
          <w:kern w:val="0"/>
          <w:szCs w:val="21"/>
        </w:rPr>
        <w:t>本基金不得投资于相关法律、法规、部门规章及《基金合同》禁止投资的投资工具。</w:t>
      </w:r>
    </w:p>
    <w:p w14:paraId="0B332013"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2.基金托管人根据有关法律法规的规定及《基金合同》的约定对下述基金投融资比例进行监督：</w:t>
      </w:r>
    </w:p>
    <w:p w14:paraId="43622FE6" w14:textId="77777777" w:rsidR="008E5833" w:rsidRPr="00514250" w:rsidRDefault="006478FD" w:rsidP="00514250">
      <w:pPr>
        <w:spacing w:line="360" w:lineRule="auto"/>
        <w:ind w:firstLine="480"/>
        <w:rPr>
          <w:rFonts w:ascii="宋体" w:hAnsi="宋体"/>
          <w:szCs w:val="21"/>
        </w:rPr>
      </w:pPr>
      <w:r w:rsidRPr="00514250">
        <w:rPr>
          <w:rFonts w:ascii="宋体" w:hAnsi="宋体" w:hint="eastAsia"/>
          <w:szCs w:val="21"/>
        </w:rPr>
        <w:t>（1）按法律法规的规定及《基金合同》的约定，本基金的投资资产配置比例为：</w:t>
      </w:r>
    </w:p>
    <w:p w14:paraId="7F32BD1D" w14:textId="77777777" w:rsidR="008E5833" w:rsidRPr="00514250" w:rsidRDefault="006478FD">
      <w:pPr>
        <w:spacing w:line="360" w:lineRule="auto"/>
        <w:ind w:firstLineChars="200" w:firstLine="420"/>
        <w:rPr>
          <w:rFonts w:hAnsi="宋体"/>
          <w:bCs/>
          <w:szCs w:val="21"/>
        </w:rPr>
      </w:pPr>
      <w:r w:rsidRPr="00514250">
        <w:rPr>
          <w:rFonts w:hint="eastAsia"/>
          <w:bCs/>
          <w:szCs w:val="21"/>
        </w:rPr>
        <w:t>本基金投资于标的指数成份股和备选成份股的比例不低于基金资产净值的</w:t>
      </w:r>
      <w:r w:rsidRPr="00514250">
        <w:rPr>
          <w:rFonts w:hint="eastAsia"/>
          <w:bCs/>
          <w:szCs w:val="21"/>
        </w:rPr>
        <w:t>90%</w:t>
      </w:r>
      <w:r w:rsidRPr="00514250">
        <w:rPr>
          <w:rFonts w:hint="eastAsia"/>
          <w:bCs/>
          <w:szCs w:val="21"/>
        </w:rPr>
        <w:t>，且不低于非现金基金资产的</w:t>
      </w:r>
      <w:r w:rsidRPr="00514250">
        <w:rPr>
          <w:rFonts w:hint="eastAsia"/>
          <w:bCs/>
          <w:szCs w:val="21"/>
        </w:rPr>
        <w:t>80%</w:t>
      </w:r>
      <w:r w:rsidRPr="00514250">
        <w:rPr>
          <w:rFonts w:hint="eastAsia"/>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78F972E4" w14:textId="43F57466" w:rsidR="008E5833" w:rsidRPr="00514250" w:rsidRDefault="006478FD">
      <w:pPr>
        <w:spacing w:line="360" w:lineRule="auto"/>
        <w:ind w:firstLineChars="200" w:firstLine="420"/>
        <w:rPr>
          <w:rFonts w:ascii="宋体" w:hAnsi="宋体"/>
          <w:b/>
          <w:szCs w:val="21"/>
          <w:u w:val="single"/>
        </w:rPr>
      </w:pPr>
      <w:r w:rsidRPr="00514250">
        <w:rPr>
          <w:rFonts w:hAnsi="宋体"/>
          <w:bCs/>
          <w:szCs w:val="21"/>
        </w:rPr>
        <w:t>如法律法规或</w:t>
      </w:r>
      <w:r w:rsidR="00C45DE1">
        <w:rPr>
          <w:rFonts w:hAnsi="宋体" w:hint="eastAsia"/>
          <w:bCs/>
          <w:szCs w:val="21"/>
        </w:rPr>
        <w:t>监管机构</w:t>
      </w:r>
      <w:r w:rsidRPr="00514250">
        <w:rPr>
          <w:rFonts w:hAnsi="宋体"/>
          <w:bCs/>
          <w:szCs w:val="21"/>
        </w:rPr>
        <w:t>变更投资品种的投资比例限制，基金管理人在履行适当程序后，可以调整上述投资品种的投资比例。</w:t>
      </w:r>
    </w:p>
    <w:p w14:paraId="14B99B07" w14:textId="77777777" w:rsidR="008E5833" w:rsidRPr="00514250" w:rsidRDefault="006478FD">
      <w:pPr>
        <w:spacing w:line="360" w:lineRule="auto"/>
        <w:ind w:firstLine="420"/>
        <w:rPr>
          <w:rFonts w:ascii="宋体" w:hAnsi="宋体"/>
          <w:szCs w:val="21"/>
        </w:rPr>
      </w:pPr>
      <w:r w:rsidRPr="00514250">
        <w:rPr>
          <w:rFonts w:ascii="宋体" w:hAnsi="宋体" w:hint="eastAsia"/>
          <w:szCs w:val="21"/>
        </w:rPr>
        <w:t>因基金规模或市场变化等因素导致投资组合不符合上述规定的，基金管理人应在合理的期限内调整基金的投资组合，以符合上述比例限定。法律法规另有规定时，从其规定。</w:t>
      </w:r>
    </w:p>
    <w:p w14:paraId="2F7D1B4F" w14:textId="77777777" w:rsidR="008E5833" w:rsidRPr="00514250" w:rsidRDefault="006478FD">
      <w:pPr>
        <w:spacing w:line="360" w:lineRule="auto"/>
        <w:ind w:firstLine="420"/>
        <w:rPr>
          <w:rFonts w:ascii="宋体" w:hAnsi="宋体"/>
          <w:szCs w:val="21"/>
        </w:rPr>
      </w:pPr>
      <w:r w:rsidRPr="00514250">
        <w:rPr>
          <w:rFonts w:ascii="宋体" w:hAnsi="宋体" w:hint="eastAsia"/>
          <w:szCs w:val="21"/>
        </w:rPr>
        <w:lastRenderedPageBreak/>
        <w:t>如法律法规或监管机构以后允许本基金投资其他品种，基金管理人在履行法律法规或监管部门规定的适当程序并取得基金托管人同意后，可以将其纳入投资范围，并可依据届时有效的法律法规适时合理地调整投资范围。</w:t>
      </w:r>
    </w:p>
    <w:p w14:paraId="6D8D6F47" w14:textId="77777777" w:rsidR="008E5833" w:rsidRPr="00514250" w:rsidRDefault="006478FD" w:rsidP="00514250">
      <w:pPr>
        <w:spacing w:line="360" w:lineRule="auto"/>
        <w:ind w:firstLine="480"/>
        <w:rPr>
          <w:rFonts w:ascii="宋体" w:hAnsi="宋体"/>
          <w:szCs w:val="21"/>
        </w:rPr>
      </w:pPr>
      <w:r w:rsidRPr="00514250">
        <w:rPr>
          <w:rFonts w:ascii="宋体" w:hAnsi="宋体" w:hint="eastAsia"/>
          <w:szCs w:val="21"/>
        </w:rPr>
        <w:t xml:space="preserve">（2）根据法律法规的规定及《基金合同》的约定，本基金投资组合遵循以下投资限制： </w:t>
      </w:r>
    </w:p>
    <w:p w14:paraId="6DF1B991" w14:textId="6648D608" w:rsidR="008E5833" w:rsidRPr="00514250" w:rsidRDefault="006478FD">
      <w:pPr>
        <w:spacing w:line="360" w:lineRule="auto"/>
        <w:ind w:firstLine="420"/>
        <w:rPr>
          <w:bCs/>
          <w:szCs w:val="21"/>
        </w:rPr>
      </w:pPr>
      <w:r w:rsidRPr="00514250">
        <w:rPr>
          <w:rFonts w:hint="eastAsia"/>
          <w:bCs/>
          <w:szCs w:val="21"/>
        </w:rPr>
        <w:t>1</w:t>
      </w:r>
      <w:r w:rsidRPr="00514250">
        <w:rPr>
          <w:rFonts w:hint="eastAsia"/>
          <w:bCs/>
          <w:szCs w:val="21"/>
        </w:rPr>
        <w:t>）</w:t>
      </w:r>
      <w:r w:rsidRPr="00514250">
        <w:rPr>
          <w:rFonts w:hint="eastAsia"/>
        </w:rPr>
        <w:t>基金</w:t>
      </w:r>
      <w:r w:rsidRPr="00514250">
        <w:rPr>
          <w:rFonts w:hint="eastAsia"/>
          <w:bCs/>
          <w:szCs w:val="21"/>
        </w:rPr>
        <w:t>投资于标</w:t>
      </w:r>
      <w:r w:rsidRPr="00514250">
        <w:rPr>
          <w:rFonts w:hint="eastAsia"/>
        </w:rPr>
        <w:t>的</w:t>
      </w:r>
      <w:r w:rsidRPr="00514250">
        <w:rPr>
          <w:rFonts w:hint="eastAsia"/>
          <w:bCs/>
          <w:szCs w:val="21"/>
        </w:rPr>
        <w:t>指数成份股及备选成份股的比例不低于基金资产净值的</w:t>
      </w:r>
      <w:r w:rsidRPr="00514250">
        <w:rPr>
          <w:rFonts w:hint="eastAsia"/>
          <w:bCs/>
          <w:szCs w:val="21"/>
        </w:rPr>
        <w:t>90%</w:t>
      </w:r>
      <w:r w:rsidRPr="00514250">
        <w:rPr>
          <w:rFonts w:hint="eastAsia"/>
          <w:bCs/>
          <w:szCs w:val="21"/>
        </w:rPr>
        <w:t>，且不低于非现金基金资产的</w:t>
      </w:r>
      <w:r w:rsidRPr="00514250">
        <w:rPr>
          <w:rFonts w:hint="eastAsia"/>
          <w:bCs/>
          <w:szCs w:val="21"/>
        </w:rPr>
        <w:t>80%</w:t>
      </w:r>
      <w:r w:rsidRPr="00514250">
        <w:rPr>
          <w:rFonts w:hint="eastAsia"/>
          <w:bCs/>
          <w:szCs w:val="21"/>
        </w:rPr>
        <w:t>；</w:t>
      </w:r>
    </w:p>
    <w:p w14:paraId="6D68F3EC" w14:textId="77777777" w:rsidR="008E5833" w:rsidRPr="00514250" w:rsidRDefault="006478FD">
      <w:pPr>
        <w:spacing w:line="360" w:lineRule="auto"/>
        <w:ind w:firstLine="420"/>
        <w:rPr>
          <w:bCs/>
          <w:szCs w:val="21"/>
        </w:rPr>
      </w:pPr>
      <w:r w:rsidRPr="00514250">
        <w:rPr>
          <w:rFonts w:hint="eastAsia"/>
          <w:bCs/>
          <w:szCs w:val="21"/>
        </w:rPr>
        <w:t>2</w:t>
      </w:r>
      <w:r w:rsidRPr="00514250">
        <w:rPr>
          <w:rFonts w:hint="eastAsia"/>
          <w:bCs/>
          <w:szCs w:val="21"/>
        </w:rPr>
        <w:t>）本基金投资于同一原始权益人的各类资产支持证券的比例，不得超过基金资产净值的</w:t>
      </w:r>
      <w:r w:rsidRPr="00514250">
        <w:rPr>
          <w:rFonts w:hint="eastAsia"/>
          <w:bCs/>
          <w:szCs w:val="21"/>
        </w:rPr>
        <w:t>10%</w:t>
      </w:r>
      <w:r w:rsidRPr="00514250">
        <w:rPr>
          <w:rFonts w:hint="eastAsia"/>
          <w:bCs/>
          <w:szCs w:val="21"/>
        </w:rPr>
        <w:t>；</w:t>
      </w:r>
    </w:p>
    <w:p w14:paraId="6E629580" w14:textId="77777777" w:rsidR="008E5833" w:rsidRPr="00514250" w:rsidRDefault="006478FD">
      <w:pPr>
        <w:spacing w:line="360" w:lineRule="auto"/>
        <w:ind w:firstLine="420"/>
        <w:rPr>
          <w:bCs/>
          <w:szCs w:val="21"/>
        </w:rPr>
      </w:pPr>
      <w:r w:rsidRPr="00514250">
        <w:rPr>
          <w:rFonts w:hint="eastAsia"/>
          <w:bCs/>
          <w:szCs w:val="21"/>
        </w:rPr>
        <w:t>3</w:t>
      </w:r>
      <w:r w:rsidRPr="00514250">
        <w:rPr>
          <w:rFonts w:hint="eastAsia"/>
          <w:bCs/>
          <w:szCs w:val="21"/>
        </w:rPr>
        <w:t>）本基金持有的全部资产支持证券，其市值不得超过基金资产净值的</w:t>
      </w:r>
      <w:r w:rsidRPr="00514250">
        <w:rPr>
          <w:rFonts w:hint="eastAsia"/>
          <w:bCs/>
          <w:szCs w:val="21"/>
        </w:rPr>
        <w:t>20%</w:t>
      </w:r>
      <w:r w:rsidRPr="00514250">
        <w:rPr>
          <w:rFonts w:hint="eastAsia"/>
          <w:bCs/>
          <w:szCs w:val="21"/>
        </w:rPr>
        <w:t>；</w:t>
      </w:r>
    </w:p>
    <w:p w14:paraId="570E3793" w14:textId="77777777" w:rsidR="008E5833" w:rsidRPr="00514250" w:rsidRDefault="006478FD">
      <w:pPr>
        <w:spacing w:line="360" w:lineRule="auto"/>
        <w:ind w:firstLine="420"/>
        <w:rPr>
          <w:bCs/>
          <w:szCs w:val="21"/>
        </w:rPr>
      </w:pPr>
      <w:r w:rsidRPr="00514250">
        <w:rPr>
          <w:rFonts w:hint="eastAsia"/>
          <w:bCs/>
          <w:szCs w:val="21"/>
        </w:rPr>
        <w:t>4</w:t>
      </w:r>
      <w:r w:rsidRPr="00514250">
        <w:rPr>
          <w:rFonts w:hint="eastAsia"/>
          <w:bCs/>
          <w:szCs w:val="21"/>
        </w:rPr>
        <w:t>）本基金持有的同一</w:t>
      </w:r>
      <w:r w:rsidRPr="00514250">
        <w:rPr>
          <w:rFonts w:hint="eastAsia"/>
          <w:bCs/>
          <w:szCs w:val="21"/>
        </w:rPr>
        <w:t>(</w:t>
      </w:r>
      <w:r w:rsidRPr="00514250">
        <w:rPr>
          <w:rFonts w:hint="eastAsia"/>
          <w:bCs/>
          <w:szCs w:val="21"/>
        </w:rPr>
        <w:t>指同一信用级别</w:t>
      </w:r>
      <w:r w:rsidRPr="00514250">
        <w:rPr>
          <w:rFonts w:hint="eastAsia"/>
          <w:bCs/>
          <w:szCs w:val="21"/>
        </w:rPr>
        <w:t>)</w:t>
      </w:r>
      <w:r w:rsidRPr="00514250">
        <w:rPr>
          <w:rFonts w:hint="eastAsia"/>
          <w:bCs/>
          <w:szCs w:val="21"/>
        </w:rPr>
        <w:t>资产支持证券的比例，不得超过该资产支持证券规模的</w:t>
      </w:r>
      <w:r w:rsidRPr="00514250">
        <w:rPr>
          <w:rFonts w:hint="eastAsia"/>
          <w:bCs/>
          <w:szCs w:val="21"/>
        </w:rPr>
        <w:t>10%</w:t>
      </w:r>
      <w:r w:rsidRPr="00514250">
        <w:rPr>
          <w:rFonts w:hint="eastAsia"/>
          <w:bCs/>
          <w:szCs w:val="21"/>
        </w:rPr>
        <w:t>；</w:t>
      </w:r>
    </w:p>
    <w:p w14:paraId="5776E7C7" w14:textId="61972637" w:rsidR="008E5833" w:rsidRPr="00514250" w:rsidRDefault="006478FD">
      <w:pPr>
        <w:spacing w:line="360" w:lineRule="auto"/>
        <w:ind w:firstLine="420"/>
        <w:rPr>
          <w:bCs/>
          <w:szCs w:val="21"/>
        </w:rPr>
      </w:pPr>
      <w:r w:rsidRPr="00514250">
        <w:rPr>
          <w:rFonts w:hint="eastAsia"/>
          <w:bCs/>
          <w:szCs w:val="21"/>
        </w:rPr>
        <w:t>5</w:t>
      </w:r>
      <w:r w:rsidRPr="00514250">
        <w:rPr>
          <w:rFonts w:hint="eastAsia"/>
          <w:bCs/>
          <w:szCs w:val="21"/>
        </w:rPr>
        <w:t>）本</w:t>
      </w:r>
      <w:r w:rsidRPr="00514250">
        <w:rPr>
          <w:rFonts w:hint="eastAsia"/>
        </w:rPr>
        <w:t>基金管理人管理</w:t>
      </w:r>
      <w:r w:rsidRPr="00514250">
        <w:rPr>
          <w:rFonts w:hint="eastAsia"/>
          <w:bCs/>
          <w:szCs w:val="21"/>
        </w:rPr>
        <w:t>的全部</w:t>
      </w:r>
      <w:r w:rsidRPr="00514250">
        <w:rPr>
          <w:rFonts w:hint="eastAsia"/>
        </w:rPr>
        <w:t>基金</w:t>
      </w:r>
      <w:r w:rsidRPr="00514250">
        <w:rPr>
          <w:rFonts w:hint="eastAsia"/>
          <w:bCs/>
          <w:szCs w:val="21"/>
        </w:rPr>
        <w:t>投资于同一原始权益</w:t>
      </w:r>
      <w:r w:rsidRPr="00514250">
        <w:rPr>
          <w:rFonts w:hint="eastAsia"/>
        </w:rPr>
        <w:t>人</w:t>
      </w:r>
      <w:r w:rsidRPr="00514250">
        <w:rPr>
          <w:rFonts w:hint="eastAsia"/>
          <w:bCs/>
          <w:szCs w:val="21"/>
        </w:rPr>
        <w:t>的各类资产支持证券，不得超过其各类资产支持证券合计规模的</w:t>
      </w:r>
      <w:r w:rsidRPr="00514250">
        <w:rPr>
          <w:rFonts w:hint="eastAsia"/>
          <w:bCs/>
          <w:szCs w:val="21"/>
        </w:rPr>
        <w:t>10%</w:t>
      </w:r>
      <w:r w:rsidRPr="00514250">
        <w:rPr>
          <w:rFonts w:hint="eastAsia"/>
          <w:bCs/>
          <w:szCs w:val="21"/>
        </w:rPr>
        <w:t>；</w:t>
      </w:r>
    </w:p>
    <w:p w14:paraId="07A6B448" w14:textId="7EA1FB2C" w:rsidR="008E5833" w:rsidRPr="00514250" w:rsidRDefault="006478FD">
      <w:pPr>
        <w:spacing w:line="360" w:lineRule="auto"/>
        <w:ind w:firstLine="420"/>
        <w:rPr>
          <w:bCs/>
          <w:szCs w:val="21"/>
        </w:rPr>
      </w:pPr>
      <w:r w:rsidRPr="00514250">
        <w:rPr>
          <w:rFonts w:hint="eastAsia"/>
          <w:bCs/>
          <w:szCs w:val="21"/>
        </w:rPr>
        <w:t>6</w:t>
      </w:r>
      <w:r w:rsidRPr="00514250">
        <w:rPr>
          <w:rFonts w:hint="eastAsia"/>
          <w:bCs/>
          <w:szCs w:val="21"/>
        </w:rPr>
        <w:t>）本基金应投资于信用级别评级为</w:t>
      </w:r>
      <w:r w:rsidRPr="00514250">
        <w:rPr>
          <w:rFonts w:hint="eastAsia"/>
          <w:bCs/>
          <w:szCs w:val="21"/>
        </w:rPr>
        <w:t>BBB</w:t>
      </w:r>
      <w:r w:rsidRPr="00514250">
        <w:rPr>
          <w:rFonts w:hint="eastAsia"/>
          <w:bCs/>
          <w:szCs w:val="21"/>
        </w:rPr>
        <w:t>以上</w:t>
      </w:r>
      <w:r w:rsidRPr="00514250">
        <w:rPr>
          <w:rFonts w:hint="eastAsia"/>
          <w:bCs/>
          <w:szCs w:val="21"/>
        </w:rPr>
        <w:t>(</w:t>
      </w:r>
      <w:r w:rsidRPr="00514250">
        <w:rPr>
          <w:rFonts w:hint="eastAsia"/>
          <w:bCs/>
          <w:szCs w:val="21"/>
        </w:rPr>
        <w:t>含</w:t>
      </w:r>
      <w:r w:rsidRPr="00514250">
        <w:rPr>
          <w:rFonts w:hint="eastAsia"/>
          <w:bCs/>
          <w:szCs w:val="21"/>
        </w:rPr>
        <w:t>BBB)</w:t>
      </w:r>
      <w:r w:rsidRPr="00514250">
        <w:rPr>
          <w:rFonts w:hint="eastAsia"/>
          <w:bCs/>
          <w:szCs w:val="21"/>
        </w:rPr>
        <w:t>的资产支持证券。基金持有资产支持证券期间，如果其信用等级下降、不再</w:t>
      </w:r>
      <w:r w:rsidRPr="00514250">
        <w:rPr>
          <w:rFonts w:hint="eastAsia"/>
        </w:rPr>
        <w:t>符合</w:t>
      </w:r>
      <w:r w:rsidRPr="00514250">
        <w:rPr>
          <w:rFonts w:hint="eastAsia"/>
          <w:bCs/>
          <w:szCs w:val="21"/>
        </w:rPr>
        <w:t>投资标准，应在评级报告发布之日起</w:t>
      </w:r>
      <w:r w:rsidRPr="00514250">
        <w:rPr>
          <w:rFonts w:hint="eastAsia"/>
          <w:bCs/>
          <w:szCs w:val="21"/>
        </w:rPr>
        <w:t>3</w:t>
      </w:r>
      <w:r w:rsidRPr="00514250">
        <w:rPr>
          <w:rFonts w:hint="eastAsia"/>
          <w:bCs/>
          <w:szCs w:val="21"/>
        </w:rPr>
        <w:t>个月内予以全部卖出；</w:t>
      </w:r>
    </w:p>
    <w:p w14:paraId="215EF2B8" w14:textId="77777777" w:rsidR="008E5833" w:rsidRPr="00514250" w:rsidRDefault="006478FD">
      <w:pPr>
        <w:spacing w:line="360" w:lineRule="auto"/>
        <w:ind w:firstLine="420"/>
        <w:rPr>
          <w:bCs/>
          <w:szCs w:val="21"/>
        </w:rPr>
      </w:pPr>
      <w:r w:rsidRPr="00514250">
        <w:rPr>
          <w:rFonts w:hint="eastAsia"/>
          <w:bCs/>
          <w:szCs w:val="21"/>
        </w:rPr>
        <w:t>7</w:t>
      </w:r>
      <w:r w:rsidRPr="00514250">
        <w:rPr>
          <w:rFonts w:hint="eastAsia"/>
          <w:bCs/>
          <w:szCs w:val="21"/>
        </w:rPr>
        <w:t>）基金财产参与股票发行申购，本基金所申报的金额不超过本基金的总资产，本基金所申报的股票数量不超过拟发行股票公司本次发行股票的总量；</w:t>
      </w:r>
    </w:p>
    <w:p w14:paraId="52923809" w14:textId="272DB61B" w:rsidR="008E5833" w:rsidRPr="00514250" w:rsidRDefault="006478FD">
      <w:pPr>
        <w:spacing w:line="360" w:lineRule="auto"/>
        <w:ind w:firstLine="420"/>
        <w:rPr>
          <w:bCs/>
          <w:szCs w:val="21"/>
        </w:rPr>
      </w:pPr>
      <w:r w:rsidRPr="00514250">
        <w:rPr>
          <w:rFonts w:hint="eastAsia"/>
          <w:bCs/>
          <w:szCs w:val="21"/>
        </w:rPr>
        <w:t>8</w:t>
      </w:r>
      <w:r w:rsidRPr="00514250">
        <w:rPr>
          <w:rFonts w:hint="eastAsia"/>
          <w:bCs/>
          <w:szCs w:val="21"/>
        </w:rPr>
        <w:t>）本基金主动投资于流动性受限资产的市值合计不得超过本基金资产净值的</w:t>
      </w:r>
      <w:r w:rsidRPr="00514250">
        <w:rPr>
          <w:rFonts w:hint="eastAsia"/>
          <w:bCs/>
          <w:szCs w:val="21"/>
        </w:rPr>
        <w:t>15%</w:t>
      </w:r>
      <w:r w:rsidRPr="00514250">
        <w:rPr>
          <w:rFonts w:hint="eastAsia"/>
          <w:bCs/>
          <w:szCs w:val="21"/>
        </w:rPr>
        <w:t>；因证券市场波动、上市公司股票停牌、基金规模变动等基金管理人之外的因素致使基金不符合该</w:t>
      </w:r>
      <w:r w:rsidRPr="00514250">
        <w:rPr>
          <w:rFonts w:hint="eastAsia"/>
        </w:rPr>
        <w:t>比例限制</w:t>
      </w:r>
      <w:r w:rsidRPr="00514250">
        <w:rPr>
          <w:rFonts w:hint="eastAsia"/>
          <w:bCs/>
          <w:szCs w:val="21"/>
        </w:rPr>
        <w:t>的，基金管理人不得主动新增流动性受限资产的投资；</w:t>
      </w:r>
    </w:p>
    <w:p w14:paraId="4E7C9E24" w14:textId="1FAFEBAC" w:rsidR="008E5833" w:rsidRPr="00514250" w:rsidRDefault="006478FD">
      <w:pPr>
        <w:spacing w:line="360" w:lineRule="auto"/>
        <w:ind w:firstLine="420"/>
        <w:rPr>
          <w:bCs/>
          <w:szCs w:val="21"/>
        </w:rPr>
      </w:pPr>
      <w:r w:rsidRPr="00514250">
        <w:rPr>
          <w:rFonts w:hint="eastAsia"/>
          <w:bCs/>
          <w:szCs w:val="21"/>
        </w:rPr>
        <w:t>9</w:t>
      </w:r>
      <w:r w:rsidRPr="00514250">
        <w:rPr>
          <w:rFonts w:hint="eastAsia"/>
          <w:bCs/>
          <w:szCs w:val="21"/>
        </w:rPr>
        <w:t>）本基金与私募类证券资管产品及中国证监会认定的其他主体为交易对手开展逆回购交易的，可接受质押品的资质要求应当与基金合同约定的投资范围保持一致；</w:t>
      </w:r>
    </w:p>
    <w:p w14:paraId="1DCBA1FF" w14:textId="77777777" w:rsidR="008E5833" w:rsidRPr="00514250" w:rsidRDefault="006478FD">
      <w:pPr>
        <w:spacing w:line="360" w:lineRule="auto"/>
        <w:ind w:firstLine="420"/>
        <w:rPr>
          <w:bCs/>
          <w:szCs w:val="21"/>
        </w:rPr>
      </w:pPr>
      <w:r w:rsidRPr="00514250">
        <w:rPr>
          <w:rFonts w:hint="eastAsia"/>
          <w:bCs/>
          <w:szCs w:val="21"/>
        </w:rPr>
        <w:t>10</w:t>
      </w:r>
      <w:r w:rsidRPr="00514250">
        <w:rPr>
          <w:rFonts w:hint="eastAsia"/>
          <w:bCs/>
          <w:szCs w:val="21"/>
        </w:rPr>
        <w:t>）基金在任何交易日日终，持有的买入股指期货合约价值，不得超过基金资产净值的</w:t>
      </w:r>
      <w:r w:rsidRPr="00514250">
        <w:rPr>
          <w:rFonts w:hint="eastAsia"/>
          <w:bCs/>
          <w:szCs w:val="21"/>
        </w:rPr>
        <w:t>10%</w:t>
      </w:r>
      <w:r w:rsidRPr="00514250">
        <w:rPr>
          <w:rFonts w:hint="eastAsia"/>
          <w:bCs/>
          <w:szCs w:val="21"/>
        </w:rPr>
        <w:t>；在任何交易日日终，持有的卖出股指期货合约价值不得超过基金持有的股票总市值的</w:t>
      </w:r>
      <w:r w:rsidRPr="00514250">
        <w:rPr>
          <w:rFonts w:hint="eastAsia"/>
          <w:bCs/>
          <w:szCs w:val="21"/>
        </w:rPr>
        <w:t>20%</w:t>
      </w:r>
      <w:r w:rsidRPr="00514250">
        <w:rPr>
          <w:rFonts w:hint="eastAsia"/>
          <w:bCs/>
          <w:szCs w:val="21"/>
        </w:rPr>
        <w:t>；在任何交易日内交易（不包括平仓）的股指期货合约的成交金额不得超过上一交易日基金资产净值的</w:t>
      </w:r>
      <w:r w:rsidRPr="00514250">
        <w:rPr>
          <w:rFonts w:hint="eastAsia"/>
          <w:bCs/>
          <w:szCs w:val="21"/>
        </w:rPr>
        <w:t>20%</w:t>
      </w:r>
      <w:r w:rsidRPr="00514250">
        <w:rPr>
          <w:rFonts w:hint="eastAsia"/>
          <w:bCs/>
          <w:szCs w:val="21"/>
        </w:rPr>
        <w:t>；</w:t>
      </w:r>
    </w:p>
    <w:p w14:paraId="28128217" w14:textId="77777777" w:rsidR="008E5833" w:rsidRPr="00514250" w:rsidRDefault="006478FD">
      <w:pPr>
        <w:spacing w:line="360" w:lineRule="auto"/>
        <w:ind w:firstLine="420"/>
        <w:rPr>
          <w:bCs/>
          <w:szCs w:val="21"/>
        </w:rPr>
      </w:pPr>
      <w:r w:rsidRPr="00514250">
        <w:rPr>
          <w:rFonts w:hint="eastAsia"/>
          <w:bCs/>
          <w:szCs w:val="21"/>
        </w:rPr>
        <w:t>11</w:t>
      </w:r>
      <w:r w:rsidRPr="00514250">
        <w:rPr>
          <w:rFonts w:hint="eastAsia"/>
          <w:bCs/>
          <w:szCs w:val="21"/>
        </w:rPr>
        <w:t>）基金在任何交易日日终，持有的买入国债期货合约价值，不得超过基金资产净值的</w:t>
      </w:r>
      <w:r w:rsidRPr="00514250">
        <w:rPr>
          <w:rFonts w:hint="eastAsia"/>
          <w:bCs/>
          <w:szCs w:val="21"/>
        </w:rPr>
        <w:t>15%</w:t>
      </w:r>
      <w:r w:rsidRPr="00514250">
        <w:rPr>
          <w:rFonts w:hint="eastAsia"/>
          <w:bCs/>
          <w:szCs w:val="21"/>
        </w:rPr>
        <w:t>；基金在任何交易日日终，持有的卖出国债期货合约价值不得超过基金持有的债券总市值的</w:t>
      </w:r>
      <w:r w:rsidRPr="00514250">
        <w:rPr>
          <w:rFonts w:hint="eastAsia"/>
          <w:bCs/>
          <w:szCs w:val="21"/>
        </w:rPr>
        <w:t>30%</w:t>
      </w:r>
      <w:r w:rsidRPr="00514250">
        <w:rPr>
          <w:rFonts w:hint="eastAsia"/>
          <w:bCs/>
          <w:szCs w:val="21"/>
        </w:rPr>
        <w:t>；基金在任何交易日内交易（不包括平仓）的国债期货合约的成交金额不得超过上</w:t>
      </w:r>
      <w:r w:rsidRPr="00514250">
        <w:rPr>
          <w:rFonts w:hint="eastAsia"/>
          <w:bCs/>
          <w:szCs w:val="21"/>
        </w:rPr>
        <w:lastRenderedPageBreak/>
        <w:t>一交易日基金资产净值的</w:t>
      </w:r>
      <w:r w:rsidRPr="00514250">
        <w:rPr>
          <w:rFonts w:hint="eastAsia"/>
          <w:bCs/>
          <w:szCs w:val="21"/>
        </w:rPr>
        <w:t>30%</w:t>
      </w:r>
      <w:r w:rsidRPr="00514250">
        <w:rPr>
          <w:rFonts w:hint="eastAsia"/>
          <w:bCs/>
          <w:szCs w:val="21"/>
        </w:rPr>
        <w:t>；</w:t>
      </w:r>
    </w:p>
    <w:p w14:paraId="691566A6" w14:textId="77777777" w:rsidR="008E5833" w:rsidRPr="00514250" w:rsidRDefault="006478FD">
      <w:pPr>
        <w:spacing w:line="360" w:lineRule="auto"/>
        <w:ind w:firstLine="420"/>
        <w:rPr>
          <w:bCs/>
          <w:szCs w:val="21"/>
        </w:rPr>
      </w:pPr>
      <w:r w:rsidRPr="00514250">
        <w:rPr>
          <w:rFonts w:hint="eastAsia"/>
          <w:bCs/>
          <w:szCs w:val="21"/>
        </w:rPr>
        <w:t>12</w:t>
      </w:r>
      <w:r w:rsidRPr="00514250">
        <w:rPr>
          <w:rFonts w:hint="eastAsia"/>
          <w:bCs/>
          <w:szCs w:val="21"/>
        </w:rPr>
        <w:t>）在任何交易日日终，持有的买入股指期货和国债期货合约价值与有价证券市值之和，不得超过基金资产净值的</w:t>
      </w:r>
      <w:r w:rsidRPr="00514250">
        <w:rPr>
          <w:rFonts w:hint="eastAsia"/>
          <w:bCs/>
          <w:szCs w:val="21"/>
        </w:rPr>
        <w:t>100%</w:t>
      </w:r>
      <w:r w:rsidRPr="00514250">
        <w:rPr>
          <w:rFonts w:hint="eastAsia"/>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750FD447" w14:textId="77777777" w:rsidR="008E5833" w:rsidRPr="00514250" w:rsidRDefault="006478FD">
      <w:pPr>
        <w:spacing w:line="360" w:lineRule="auto"/>
        <w:ind w:firstLine="420"/>
        <w:rPr>
          <w:bCs/>
          <w:szCs w:val="21"/>
        </w:rPr>
      </w:pPr>
      <w:r w:rsidRPr="00514250">
        <w:rPr>
          <w:rFonts w:hint="eastAsia"/>
          <w:bCs/>
          <w:szCs w:val="21"/>
        </w:rPr>
        <w:t>13</w:t>
      </w:r>
      <w:r w:rsidRPr="00514250">
        <w:rPr>
          <w:rFonts w:hint="eastAsia"/>
          <w:bCs/>
          <w:szCs w:val="21"/>
        </w:rPr>
        <w:t>）基金因未平仓的期权合约支付和收取的权利金总额不得超过基金资产净值的</w:t>
      </w:r>
      <w:r w:rsidRPr="00514250">
        <w:rPr>
          <w:rFonts w:hint="eastAsia"/>
          <w:bCs/>
          <w:szCs w:val="21"/>
        </w:rPr>
        <w:t>10%</w:t>
      </w:r>
      <w:r w:rsidRPr="00514250">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14250">
        <w:rPr>
          <w:rFonts w:hint="eastAsia"/>
          <w:bCs/>
          <w:szCs w:val="21"/>
        </w:rPr>
        <w:t>20%</w:t>
      </w:r>
      <w:r w:rsidRPr="00514250">
        <w:rPr>
          <w:rFonts w:hint="eastAsia"/>
          <w:bCs/>
          <w:szCs w:val="21"/>
        </w:rPr>
        <w:t>。其中，合约面值按照行权价乘以合约乘数计算；</w:t>
      </w:r>
    </w:p>
    <w:p w14:paraId="7B4FB029" w14:textId="77777777" w:rsidR="008E5833" w:rsidRPr="00514250" w:rsidRDefault="006478FD">
      <w:pPr>
        <w:spacing w:line="360" w:lineRule="auto"/>
        <w:ind w:firstLine="420"/>
        <w:rPr>
          <w:bCs/>
          <w:szCs w:val="21"/>
        </w:rPr>
      </w:pPr>
      <w:r w:rsidRPr="00514250">
        <w:rPr>
          <w:rFonts w:hint="eastAsia"/>
          <w:bCs/>
          <w:szCs w:val="21"/>
        </w:rPr>
        <w:t>14</w:t>
      </w:r>
      <w:r w:rsidRPr="00514250">
        <w:rPr>
          <w:rFonts w:hint="eastAsia"/>
          <w:bCs/>
          <w:szCs w:val="21"/>
        </w:rPr>
        <w:t>）本基金资产总值不超过基金资产净值的</w:t>
      </w:r>
      <w:r w:rsidRPr="00514250">
        <w:rPr>
          <w:rFonts w:hint="eastAsia"/>
          <w:bCs/>
          <w:szCs w:val="21"/>
        </w:rPr>
        <w:t>140%</w:t>
      </w:r>
      <w:r w:rsidRPr="00514250">
        <w:rPr>
          <w:rFonts w:hint="eastAsia"/>
          <w:bCs/>
          <w:szCs w:val="21"/>
        </w:rPr>
        <w:t>；</w:t>
      </w:r>
    </w:p>
    <w:p w14:paraId="3B260536" w14:textId="3AF0F25D" w:rsidR="008E5833" w:rsidRPr="00514250" w:rsidRDefault="006478FD">
      <w:pPr>
        <w:spacing w:line="360" w:lineRule="auto"/>
        <w:ind w:firstLine="420"/>
        <w:rPr>
          <w:bCs/>
          <w:szCs w:val="21"/>
        </w:rPr>
      </w:pPr>
      <w:r w:rsidRPr="00514250">
        <w:rPr>
          <w:rFonts w:hint="eastAsia"/>
          <w:bCs/>
          <w:szCs w:val="21"/>
        </w:rPr>
        <w:t>15</w:t>
      </w:r>
      <w:r w:rsidRPr="00514250">
        <w:rPr>
          <w:rFonts w:hint="eastAsia"/>
          <w:bCs/>
          <w:szCs w:val="21"/>
        </w:rPr>
        <w:t>）在任何交易日日终，本基金持有的融资买入股票与其</w:t>
      </w:r>
      <w:r w:rsidRPr="00514250">
        <w:rPr>
          <w:rFonts w:hint="eastAsia"/>
        </w:rPr>
        <w:t>他</w:t>
      </w:r>
      <w:r w:rsidRPr="00514250">
        <w:rPr>
          <w:rFonts w:hint="eastAsia"/>
          <w:bCs/>
          <w:szCs w:val="21"/>
        </w:rPr>
        <w:t>有价证券市值之和，不得超过基金资产净值的</w:t>
      </w:r>
      <w:r w:rsidRPr="00514250">
        <w:rPr>
          <w:rFonts w:hint="eastAsia"/>
          <w:bCs/>
          <w:szCs w:val="21"/>
        </w:rPr>
        <w:t xml:space="preserve"> 95%</w:t>
      </w:r>
      <w:r w:rsidRPr="00514250">
        <w:rPr>
          <w:rFonts w:hint="eastAsia"/>
          <w:bCs/>
          <w:szCs w:val="21"/>
        </w:rPr>
        <w:t>；</w:t>
      </w:r>
    </w:p>
    <w:p w14:paraId="3CA2CD3F" w14:textId="77777777" w:rsidR="008E5833" w:rsidRPr="00514250" w:rsidRDefault="006478FD">
      <w:pPr>
        <w:spacing w:line="360" w:lineRule="auto"/>
        <w:ind w:firstLine="420"/>
        <w:rPr>
          <w:bCs/>
          <w:szCs w:val="21"/>
        </w:rPr>
      </w:pPr>
      <w:r w:rsidRPr="00514250">
        <w:rPr>
          <w:rFonts w:hint="eastAsia"/>
          <w:bCs/>
          <w:szCs w:val="21"/>
        </w:rPr>
        <w:t>16</w:t>
      </w:r>
      <w:r w:rsidRPr="00514250">
        <w:rPr>
          <w:rFonts w:hint="eastAsia"/>
          <w:bCs/>
          <w:szCs w:val="21"/>
        </w:rPr>
        <w:t>）本基金参与转融通证券出借业务应当符合以下要求：</w:t>
      </w:r>
    </w:p>
    <w:p w14:paraId="4CA8C18D" w14:textId="77777777" w:rsidR="008E5833" w:rsidRPr="00514250" w:rsidRDefault="006478FD">
      <w:pPr>
        <w:spacing w:line="360" w:lineRule="auto"/>
        <w:ind w:firstLine="420"/>
        <w:rPr>
          <w:bCs/>
          <w:szCs w:val="21"/>
        </w:rPr>
      </w:pPr>
      <w:r w:rsidRPr="00514250">
        <w:rPr>
          <w:rFonts w:hint="eastAsia"/>
          <w:bCs/>
          <w:szCs w:val="21"/>
        </w:rPr>
        <w:t>A</w:t>
      </w:r>
      <w:r w:rsidRPr="00514250">
        <w:rPr>
          <w:rFonts w:hint="eastAsia"/>
          <w:bCs/>
          <w:szCs w:val="21"/>
        </w:rPr>
        <w:t>、出借证券资产不得超过基金资产净值的</w:t>
      </w:r>
      <w:r w:rsidRPr="00514250">
        <w:rPr>
          <w:rFonts w:hint="eastAsia"/>
          <w:bCs/>
          <w:szCs w:val="21"/>
        </w:rPr>
        <w:t>30%</w:t>
      </w:r>
      <w:r w:rsidRPr="00514250">
        <w:rPr>
          <w:rFonts w:hint="eastAsia"/>
          <w:bCs/>
          <w:szCs w:val="21"/>
        </w:rPr>
        <w:t>，出借期限在</w:t>
      </w:r>
      <w:r w:rsidRPr="00514250">
        <w:rPr>
          <w:rFonts w:hint="eastAsia"/>
          <w:bCs/>
          <w:szCs w:val="21"/>
        </w:rPr>
        <w:t>10</w:t>
      </w:r>
      <w:r w:rsidRPr="00514250">
        <w:rPr>
          <w:rFonts w:hint="eastAsia"/>
          <w:bCs/>
          <w:szCs w:val="21"/>
        </w:rPr>
        <w:t>个交易日以上的出借证券应纳入《流动性风险管理规定》所述流动性受限证券的范围；</w:t>
      </w:r>
    </w:p>
    <w:p w14:paraId="01162BFF" w14:textId="77777777" w:rsidR="008E5833" w:rsidRPr="00514250" w:rsidRDefault="006478FD">
      <w:pPr>
        <w:spacing w:line="360" w:lineRule="auto"/>
        <w:ind w:firstLine="420"/>
        <w:rPr>
          <w:bCs/>
          <w:szCs w:val="21"/>
        </w:rPr>
      </w:pPr>
      <w:r w:rsidRPr="00514250">
        <w:rPr>
          <w:rFonts w:hint="eastAsia"/>
          <w:bCs/>
          <w:szCs w:val="21"/>
        </w:rPr>
        <w:t>B</w:t>
      </w:r>
      <w:r w:rsidRPr="00514250">
        <w:rPr>
          <w:rFonts w:hint="eastAsia"/>
          <w:bCs/>
          <w:szCs w:val="21"/>
        </w:rPr>
        <w:t>、参与出借业务的单只证券不得超过基金持有该证券总量的</w:t>
      </w:r>
      <w:r w:rsidRPr="00514250">
        <w:rPr>
          <w:rFonts w:hint="eastAsia"/>
          <w:bCs/>
          <w:szCs w:val="21"/>
        </w:rPr>
        <w:t>30%</w:t>
      </w:r>
      <w:r w:rsidRPr="00514250">
        <w:rPr>
          <w:rFonts w:hint="eastAsia"/>
          <w:bCs/>
          <w:szCs w:val="21"/>
        </w:rPr>
        <w:t>；</w:t>
      </w:r>
    </w:p>
    <w:p w14:paraId="4AA28D15" w14:textId="77777777" w:rsidR="008E5833" w:rsidRPr="00514250" w:rsidRDefault="006478FD">
      <w:pPr>
        <w:spacing w:line="360" w:lineRule="auto"/>
        <w:ind w:firstLine="420"/>
        <w:rPr>
          <w:bCs/>
          <w:szCs w:val="21"/>
        </w:rPr>
      </w:pPr>
      <w:r w:rsidRPr="00514250">
        <w:rPr>
          <w:rFonts w:hint="eastAsia"/>
          <w:bCs/>
          <w:szCs w:val="21"/>
        </w:rPr>
        <w:t>C</w:t>
      </w:r>
      <w:r w:rsidRPr="00514250">
        <w:rPr>
          <w:rFonts w:hint="eastAsia"/>
          <w:bCs/>
          <w:szCs w:val="21"/>
        </w:rPr>
        <w:t>、最近</w:t>
      </w:r>
      <w:r w:rsidRPr="00514250">
        <w:rPr>
          <w:rFonts w:hint="eastAsia"/>
          <w:bCs/>
          <w:szCs w:val="21"/>
        </w:rPr>
        <w:t>6</w:t>
      </w:r>
      <w:r w:rsidRPr="00514250">
        <w:rPr>
          <w:rFonts w:hint="eastAsia"/>
          <w:bCs/>
          <w:szCs w:val="21"/>
        </w:rPr>
        <w:t>个月内日均基金资产净值不得低于</w:t>
      </w:r>
      <w:r w:rsidRPr="00514250">
        <w:rPr>
          <w:rFonts w:hint="eastAsia"/>
          <w:bCs/>
          <w:szCs w:val="21"/>
        </w:rPr>
        <w:t>2</w:t>
      </w:r>
      <w:r w:rsidRPr="00514250">
        <w:rPr>
          <w:rFonts w:hint="eastAsia"/>
          <w:bCs/>
          <w:szCs w:val="21"/>
        </w:rPr>
        <w:t>亿元；</w:t>
      </w:r>
    </w:p>
    <w:p w14:paraId="590B485A" w14:textId="77777777" w:rsidR="008E5833" w:rsidRPr="00514250" w:rsidRDefault="006478FD">
      <w:pPr>
        <w:spacing w:line="360" w:lineRule="auto"/>
        <w:ind w:firstLine="420"/>
        <w:rPr>
          <w:bCs/>
          <w:szCs w:val="21"/>
        </w:rPr>
      </w:pPr>
      <w:r w:rsidRPr="00514250">
        <w:rPr>
          <w:rFonts w:hint="eastAsia"/>
          <w:bCs/>
          <w:szCs w:val="21"/>
        </w:rPr>
        <w:t>D</w:t>
      </w:r>
      <w:r w:rsidRPr="00514250">
        <w:rPr>
          <w:rFonts w:hint="eastAsia"/>
          <w:bCs/>
          <w:szCs w:val="21"/>
        </w:rPr>
        <w:t>、本基金参与证券出借的平均剩余期限不得超过</w:t>
      </w:r>
      <w:r w:rsidRPr="00514250">
        <w:rPr>
          <w:rFonts w:hint="eastAsia"/>
          <w:bCs/>
          <w:szCs w:val="21"/>
        </w:rPr>
        <w:t>30</w:t>
      </w:r>
      <w:r w:rsidRPr="00514250">
        <w:rPr>
          <w:rFonts w:hint="eastAsia"/>
          <w:bCs/>
          <w:szCs w:val="21"/>
        </w:rPr>
        <w:t>天，平均剩余期限按照市值加权平均计算；</w:t>
      </w:r>
    </w:p>
    <w:p w14:paraId="20E39551" w14:textId="77777777" w:rsidR="008E5833" w:rsidRPr="00514250" w:rsidRDefault="006478FD">
      <w:pPr>
        <w:spacing w:line="360" w:lineRule="auto"/>
        <w:ind w:firstLine="420"/>
        <w:rPr>
          <w:bCs/>
          <w:szCs w:val="21"/>
        </w:rPr>
      </w:pPr>
      <w:r w:rsidRPr="00514250">
        <w:rPr>
          <w:rFonts w:hint="eastAsia"/>
          <w:bCs/>
          <w:szCs w:val="21"/>
        </w:rPr>
        <w:t>17</w:t>
      </w:r>
      <w:r w:rsidRPr="00514250">
        <w:rPr>
          <w:rFonts w:hint="eastAsia"/>
          <w:bCs/>
          <w:szCs w:val="21"/>
        </w:rPr>
        <w:t>）本基金投资存托凭证的比例限制依照境内上市交易的股票执行，与境内上市交易的股票合并计算；</w:t>
      </w:r>
    </w:p>
    <w:p w14:paraId="55E3F820" w14:textId="77777777" w:rsidR="008E5833" w:rsidRPr="00514250" w:rsidRDefault="006478FD">
      <w:pPr>
        <w:spacing w:line="360" w:lineRule="auto"/>
        <w:ind w:firstLine="420"/>
        <w:rPr>
          <w:bCs/>
          <w:szCs w:val="21"/>
        </w:rPr>
      </w:pPr>
      <w:r w:rsidRPr="00514250">
        <w:rPr>
          <w:rFonts w:hint="eastAsia"/>
          <w:bCs/>
          <w:szCs w:val="21"/>
        </w:rPr>
        <w:t>18</w:t>
      </w:r>
      <w:r w:rsidRPr="00514250">
        <w:rPr>
          <w:rFonts w:hint="eastAsia"/>
          <w:bCs/>
          <w:szCs w:val="21"/>
        </w:rPr>
        <w:t>）本基金进行债券正回购的资金余额或逆回购的资金余额不得超过上一日基金资产净值的</w:t>
      </w:r>
      <w:r w:rsidRPr="00514250">
        <w:rPr>
          <w:rFonts w:hint="eastAsia"/>
          <w:bCs/>
          <w:szCs w:val="21"/>
        </w:rPr>
        <w:t>40%</w:t>
      </w:r>
      <w:r w:rsidRPr="00514250">
        <w:rPr>
          <w:rFonts w:hint="eastAsia"/>
          <w:bCs/>
          <w:szCs w:val="21"/>
        </w:rPr>
        <w:t>，债券回购的最长期限为</w:t>
      </w:r>
      <w:r w:rsidRPr="00514250">
        <w:rPr>
          <w:rFonts w:hint="eastAsia"/>
          <w:bCs/>
          <w:szCs w:val="21"/>
        </w:rPr>
        <w:t>1</w:t>
      </w:r>
      <w:r w:rsidRPr="00514250">
        <w:rPr>
          <w:rFonts w:hint="eastAsia"/>
          <w:bCs/>
          <w:szCs w:val="21"/>
        </w:rPr>
        <w:t>年；</w:t>
      </w:r>
    </w:p>
    <w:p w14:paraId="25B2CA34" w14:textId="16FD9BA0" w:rsidR="008E5833" w:rsidRPr="00514250" w:rsidRDefault="006478FD" w:rsidP="00514250">
      <w:pPr>
        <w:spacing w:line="360" w:lineRule="auto"/>
        <w:ind w:firstLine="420"/>
      </w:pPr>
      <w:r w:rsidRPr="00514250">
        <w:rPr>
          <w:rFonts w:hint="eastAsia"/>
          <w:bCs/>
          <w:szCs w:val="21"/>
        </w:rPr>
        <w:t>19</w:t>
      </w:r>
      <w:r w:rsidRPr="00514250">
        <w:rPr>
          <w:rFonts w:hint="eastAsia"/>
          <w:bCs/>
          <w:szCs w:val="21"/>
        </w:rPr>
        <w:t>）</w:t>
      </w:r>
      <w:r w:rsidRPr="00514250">
        <w:rPr>
          <w:rFonts w:hint="eastAsia"/>
        </w:rPr>
        <w:t>法律法规</w:t>
      </w:r>
      <w:r w:rsidRPr="00514250">
        <w:rPr>
          <w:rFonts w:hint="eastAsia"/>
          <w:bCs/>
          <w:szCs w:val="21"/>
        </w:rPr>
        <w:t>及中国证监会</w:t>
      </w:r>
      <w:r w:rsidRPr="00514250">
        <w:rPr>
          <w:rFonts w:hint="eastAsia"/>
        </w:rPr>
        <w:t>规定的</w:t>
      </w:r>
      <w:r w:rsidRPr="00514250">
        <w:rPr>
          <w:rFonts w:hint="eastAsia"/>
          <w:bCs/>
          <w:szCs w:val="21"/>
        </w:rPr>
        <w:t>和《基金合同》约定的其他投资</w:t>
      </w:r>
      <w:r w:rsidRPr="00514250">
        <w:rPr>
          <w:rFonts w:hint="eastAsia"/>
        </w:rPr>
        <w:t>限制。</w:t>
      </w:r>
    </w:p>
    <w:p w14:paraId="6A0D06DF" w14:textId="62747C58" w:rsidR="008E5833" w:rsidRPr="00514250" w:rsidRDefault="006478FD" w:rsidP="00514250">
      <w:pPr>
        <w:spacing w:line="360" w:lineRule="auto"/>
        <w:ind w:firstLine="420"/>
      </w:pPr>
      <w:r w:rsidRPr="00514250">
        <w:rPr>
          <w:rFonts w:hint="eastAsia"/>
          <w:bCs/>
          <w:szCs w:val="21"/>
        </w:rPr>
        <w:t>除上述</w:t>
      </w:r>
      <w:r w:rsidRPr="00514250">
        <w:rPr>
          <w:rFonts w:hint="eastAsia"/>
          <w:bCs/>
          <w:szCs w:val="21"/>
        </w:rPr>
        <w:t>6</w:t>
      </w:r>
      <w:r w:rsidRPr="00514250">
        <w:rPr>
          <w:rFonts w:hint="eastAsia"/>
          <w:bCs/>
          <w:szCs w:val="21"/>
        </w:rPr>
        <w:t>）、</w:t>
      </w:r>
      <w:r w:rsidRPr="00514250">
        <w:rPr>
          <w:rFonts w:hint="eastAsia"/>
          <w:bCs/>
          <w:szCs w:val="21"/>
        </w:rPr>
        <w:t>8</w:t>
      </w:r>
      <w:r w:rsidRPr="00514250">
        <w:rPr>
          <w:rFonts w:hint="eastAsia"/>
          <w:bCs/>
          <w:szCs w:val="21"/>
        </w:rPr>
        <w:t>）、</w:t>
      </w:r>
      <w:r w:rsidRPr="00514250">
        <w:rPr>
          <w:rFonts w:hint="eastAsia"/>
          <w:bCs/>
          <w:szCs w:val="21"/>
        </w:rPr>
        <w:t>9</w:t>
      </w:r>
      <w:r w:rsidRPr="00514250">
        <w:rPr>
          <w:rFonts w:hint="eastAsia"/>
          <w:bCs/>
          <w:szCs w:val="21"/>
        </w:rPr>
        <w:t>）、</w:t>
      </w:r>
      <w:r w:rsidRPr="00514250">
        <w:rPr>
          <w:rFonts w:hint="eastAsia"/>
          <w:bCs/>
          <w:szCs w:val="21"/>
        </w:rPr>
        <w:t>16</w:t>
      </w:r>
      <w:r w:rsidRPr="00514250">
        <w:rPr>
          <w:rFonts w:hint="eastAsia"/>
          <w:bCs/>
          <w:szCs w:val="21"/>
        </w:rPr>
        <w:t>）情形之外，因证券</w:t>
      </w:r>
      <w:r w:rsidRPr="00514250">
        <w:rPr>
          <w:rFonts w:hint="eastAsia"/>
          <w:bCs/>
          <w:szCs w:val="21"/>
        </w:rPr>
        <w:t>/</w:t>
      </w:r>
      <w:r w:rsidRPr="00514250">
        <w:rPr>
          <w:rFonts w:hint="eastAsia"/>
        </w:rPr>
        <w:t>期货市场波动、证券发行人合并、基金规模变动</w:t>
      </w:r>
      <w:r w:rsidRPr="00514250">
        <w:rPr>
          <w:rFonts w:hint="eastAsia"/>
          <w:bCs/>
          <w:szCs w:val="21"/>
        </w:rPr>
        <w:t>、标的指数成份股调整、标的指数成份股流动性限制</w:t>
      </w:r>
      <w:r w:rsidRPr="00514250">
        <w:rPr>
          <w:rFonts w:hint="eastAsia"/>
        </w:rPr>
        <w:t>等基金管理人之外的</w:t>
      </w:r>
      <w:r w:rsidRPr="00514250">
        <w:rPr>
          <w:rFonts w:hint="eastAsia"/>
          <w:bCs/>
          <w:szCs w:val="21"/>
        </w:rPr>
        <w:t>因素致使基金</w:t>
      </w:r>
      <w:r w:rsidRPr="00514250">
        <w:rPr>
          <w:rFonts w:hint="eastAsia"/>
        </w:rPr>
        <w:t>投资</w:t>
      </w:r>
      <w:r w:rsidRPr="00514250">
        <w:rPr>
          <w:rFonts w:hint="eastAsia"/>
          <w:bCs/>
          <w:szCs w:val="21"/>
        </w:rPr>
        <w:t>比例</w:t>
      </w:r>
      <w:r w:rsidRPr="00514250">
        <w:rPr>
          <w:rFonts w:hint="eastAsia"/>
        </w:rPr>
        <w:t>不符合上述</w:t>
      </w:r>
      <w:r w:rsidRPr="00514250">
        <w:rPr>
          <w:rFonts w:hint="eastAsia"/>
          <w:bCs/>
          <w:szCs w:val="21"/>
        </w:rPr>
        <w:t>规定投资</w:t>
      </w:r>
      <w:r w:rsidRPr="00514250">
        <w:rPr>
          <w:rFonts w:hint="eastAsia"/>
        </w:rPr>
        <w:t>比例</w:t>
      </w:r>
      <w:r w:rsidRPr="00514250">
        <w:rPr>
          <w:rFonts w:hint="eastAsia"/>
          <w:bCs/>
          <w:szCs w:val="21"/>
        </w:rPr>
        <w:t>的，</w:t>
      </w:r>
      <w:r w:rsidRPr="00514250">
        <w:rPr>
          <w:rFonts w:hint="eastAsia"/>
        </w:rPr>
        <w:t>基金管理人</w:t>
      </w:r>
      <w:r w:rsidRPr="00514250">
        <w:rPr>
          <w:rFonts w:hint="eastAsia"/>
          <w:bCs/>
          <w:szCs w:val="21"/>
        </w:rPr>
        <w:t>应当</w:t>
      </w:r>
      <w:r w:rsidRPr="00514250">
        <w:rPr>
          <w:rFonts w:hint="eastAsia"/>
        </w:rPr>
        <w:t>在</w:t>
      </w:r>
      <w:r w:rsidRPr="00514250">
        <w:t>10</w:t>
      </w:r>
      <w:r w:rsidRPr="00514250">
        <w:rPr>
          <w:rFonts w:hint="eastAsia"/>
        </w:rPr>
        <w:t>个交易日内进行调整，但中国证监会规定的特殊情形除外。</w:t>
      </w:r>
      <w:r w:rsidRPr="00514250">
        <w:rPr>
          <w:rFonts w:hint="eastAsia"/>
          <w:bCs/>
          <w:szCs w:val="21"/>
        </w:rPr>
        <w:t>因证券市场波动、上市公司合并、基金规模变动等基金管理人之外的因素致使基金投资不符合上述</w:t>
      </w:r>
      <w:r w:rsidRPr="00514250">
        <w:rPr>
          <w:rFonts w:hint="eastAsia"/>
          <w:bCs/>
          <w:szCs w:val="21"/>
        </w:rPr>
        <w:t>16</w:t>
      </w:r>
      <w:r w:rsidRPr="00514250">
        <w:rPr>
          <w:rFonts w:hint="eastAsia"/>
          <w:bCs/>
          <w:szCs w:val="21"/>
        </w:rPr>
        <w:t>）规定的，基金管理人不得新增证券出借业务。</w:t>
      </w:r>
      <w:r w:rsidRPr="00514250">
        <w:rPr>
          <w:rFonts w:hint="eastAsia"/>
          <w:bCs/>
          <w:szCs w:val="21"/>
        </w:rPr>
        <w:lastRenderedPageBreak/>
        <w:t>法律法规另有规定时</w:t>
      </w:r>
      <w:r w:rsidRPr="00514250">
        <w:rPr>
          <w:rFonts w:hint="eastAsia"/>
        </w:rPr>
        <w:t>，从其规定。</w:t>
      </w:r>
    </w:p>
    <w:p w14:paraId="5B8AA5BF" w14:textId="271CFCA4" w:rsidR="008E5833" w:rsidRPr="00514250" w:rsidRDefault="006478FD" w:rsidP="00514250">
      <w:pPr>
        <w:spacing w:line="360" w:lineRule="auto"/>
        <w:ind w:firstLine="420"/>
      </w:pPr>
      <w:r w:rsidRPr="00514250">
        <w:rPr>
          <w:rFonts w:hint="eastAsia"/>
        </w:rPr>
        <w:t>基金管理人应当自基金合同生效之日起</w:t>
      </w:r>
      <w:r w:rsidRPr="00514250">
        <w:t>6</w:t>
      </w:r>
      <w:r w:rsidRPr="00514250">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r w:rsidRPr="00514250">
        <w:rPr>
          <w:bCs/>
          <w:szCs w:val="21"/>
        </w:rPr>
        <w:t>，至本基金进入清算期止</w:t>
      </w:r>
      <w:r w:rsidRPr="00514250">
        <w:rPr>
          <w:rFonts w:hint="eastAsia"/>
        </w:rPr>
        <w:t>。</w:t>
      </w:r>
    </w:p>
    <w:p w14:paraId="217F7E8B" w14:textId="0A7D5AC2" w:rsidR="008E5833" w:rsidRPr="00514250" w:rsidRDefault="006478FD" w:rsidP="00514250">
      <w:pPr>
        <w:spacing w:line="360" w:lineRule="auto"/>
        <w:ind w:firstLineChars="200" w:firstLine="420"/>
      </w:pPr>
      <w:r w:rsidRPr="00514250">
        <w:rPr>
          <w:rFonts w:hAnsi="宋体"/>
          <w:bCs/>
          <w:szCs w:val="21"/>
        </w:rPr>
        <w:t>如果</w:t>
      </w:r>
      <w:r w:rsidRPr="00514250">
        <w:rPr>
          <w:rFonts w:hAnsi="宋体" w:hint="eastAsia"/>
        </w:rPr>
        <w:t>法律法规</w:t>
      </w:r>
      <w:r w:rsidRPr="00514250">
        <w:rPr>
          <w:rFonts w:hAnsi="宋体"/>
          <w:bCs/>
          <w:szCs w:val="21"/>
        </w:rPr>
        <w:t>或监管部门</w:t>
      </w:r>
      <w:r w:rsidRPr="00514250">
        <w:rPr>
          <w:rFonts w:hAnsi="宋体" w:hint="eastAsia"/>
        </w:rPr>
        <w:t>对</w:t>
      </w:r>
      <w:r w:rsidRPr="00514250">
        <w:rPr>
          <w:rFonts w:hAnsi="宋体"/>
          <w:bCs/>
          <w:szCs w:val="21"/>
        </w:rPr>
        <w:t>基金合同约定</w:t>
      </w:r>
      <w:r w:rsidRPr="00514250">
        <w:rPr>
          <w:rFonts w:hAnsi="宋体" w:hint="eastAsia"/>
        </w:rPr>
        <w:t>投资组合比例限制进行变更的，以变更后的规定为准。法律法规或监管部门取消上述限制，如适用于本基金，基金管理人在履行适当程序后，则本基金投资不再受相关限制</w:t>
      </w:r>
      <w:r w:rsidRPr="00514250">
        <w:rPr>
          <w:rFonts w:hAnsi="宋体"/>
          <w:bCs/>
          <w:szCs w:val="21"/>
        </w:rPr>
        <w:t>，自动遵守届时有效的法律法规或监管规定</w:t>
      </w:r>
      <w:r w:rsidRPr="00514250">
        <w:rPr>
          <w:rFonts w:hAnsi="宋体" w:hint="eastAsia"/>
        </w:rPr>
        <w:t>。</w:t>
      </w:r>
    </w:p>
    <w:p w14:paraId="06C9DF04"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 xml:space="preserve">3.基金托管人根据有关法律法规的规定及《基金合同》的约定对下述基金投资禁止行为进行监督： </w:t>
      </w:r>
    </w:p>
    <w:p w14:paraId="097D5F4B" w14:textId="77777777" w:rsidR="008E5833" w:rsidRPr="00514250" w:rsidRDefault="006478FD">
      <w:pPr>
        <w:spacing w:line="360" w:lineRule="auto"/>
        <w:ind w:left="1" w:firstLineChars="225" w:firstLine="473"/>
        <w:rPr>
          <w:rFonts w:ascii="宋体" w:hAnsi="宋体"/>
          <w:szCs w:val="21"/>
        </w:rPr>
      </w:pPr>
      <w:r w:rsidRPr="00514250">
        <w:rPr>
          <w:rFonts w:ascii="宋体" w:hAnsi="宋体" w:hint="eastAsia"/>
          <w:szCs w:val="21"/>
        </w:rPr>
        <w:t>根据法律法规的规定及《基金合同》的约定，本基金禁止从事下列行为：</w:t>
      </w:r>
    </w:p>
    <w:p w14:paraId="11D746D9" w14:textId="77777777" w:rsidR="008E5833" w:rsidRPr="00514250" w:rsidRDefault="006478FD">
      <w:pPr>
        <w:spacing w:line="360" w:lineRule="auto"/>
        <w:ind w:firstLineChars="200" w:firstLine="420"/>
        <w:rPr>
          <w:bCs/>
          <w:szCs w:val="21"/>
        </w:rPr>
      </w:pPr>
      <w:r w:rsidRPr="00514250">
        <w:rPr>
          <w:rFonts w:hAnsi="宋体"/>
          <w:bCs/>
          <w:szCs w:val="21"/>
        </w:rPr>
        <w:t>（</w:t>
      </w:r>
      <w:r w:rsidRPr="00514250">
        <w:rPr>
          <w:bCs/>
          <w:szCs w:val="21"/>
        </w:rPr>
        <w:t>1</w:t>
      </w:r>
      <w:r w:rsidRPr="00514250">
        <w:rPr>
          <w:rFonts w:hAnsi="宋体"/>
          <w:bCs/>
          <w:szCs w:val="21"/>
        </w:rPr>
        <w:t>）承销证券；</w:t>
      </w:r>
    </w:p>
    <w:p w14:paraId="0AC5A842" w14:textId="77777777" w:rsidR="008E5833" w:rsidRPr="00514250" w:rsidRDefault="006478FD">
      <w:pPr>
        <w:spacing w:line="360" w:lineRule="auto"/>
        <w:ind w:firstLineChars="200" w:firstLine="420"/>
        <w:rPr>
          <w:bCs/>
          <w:szCs w:val="21"/>
        </w:rPr>
      </w:pPr>
      <w:r w:rsidRPr="00514250">
        <w:rPr>
          <w:rFonts w:hAnsi="宋体"/>
          <w:bCs/>
          <w:szCs w:val="21"/>
        </w:rPr>
        <w:t>（</w:t>
      </w:r>
      <w:r w:rsidRPr="00514250">
        <w:rPr>
          <w:bCs/>
          <w:szCs w:val="21"/>
        </w:rPr>
        <w:t>2</w:t>
      </w:r>
      <w:r w:rsidRPr="00514250">
        <w:rPr>
          <w:rFonts w:hAnsi="宋体"/>
          <w:bCs/>
          <w:szCs w:val="21"/>
        </w:rPr>
        <w:t>）违反规定向他人贷款或者提供担保；</w:t>
      </w:r>
    </w:p>
    <w:p w14:paraId="5BD4B302" w14:textId="77777777" w:rsidR="008E5833" w:rsidRPr="00514250" w:rsidRDefault="006478FD">
      <w:pPr>
        <w:spacing w:line="360" w:lineRule="auto"/>
        <w:ind w:firstLineChars="200" w:firstLine="420"/>
        <w:rPr>
          <w:bCs/>
          <w:szCs w:val="21"/>
        </w:rPr>
      </w:pPr>
      <w:r w:rsidRPr="00514250">
        <w:rPr>
          <w:rFonts w:hAnsi="宋体"/>
          <w:bCs/>
          <w:szCs w:val="21"/>
        </w:rPr>
        <w:t>（</w:t>
      </w:r>
      <w:r w:rsidRPr="00514250">
        <w:rPr>
          <w:bCs/>
          <w:szCs w:val="21"/>
        </w:rPr>
        <w:t>3</w:t>
      </w:r>
      <w:r w:rsidRPr="00514250">
        <w:rPr>
          <w:rFonts w:hAnsi="宋体"/>
          <w:bCs/>
          <w:szCs w:val="21"/>
        </w:rPr>
        <w:t>）从事承担无限责任的投资；</w:t>
      </w:r>
    </w:p>
    <w:p w14:paraId="09E43510" w14:textId="77777777" w:rsidR="008E5833" w:rsidRPr="00514250" w:rsidRDefault="006478FD">
      <w:pPr>
        <w:spacing w:line="360" w:lineRule="auto"/>
        <w:ind w:firstLineChars="200" w:firstLine="420"/>
        <w:rPr>
          <w:bCs/>
          <w:szCs w:val="21"/>
        </w:rPr>
      </w:pPr>
      <w:r w:rsidRPr="00514250">
        <w:rPr>
          <w:rFonts w:hAnsi="宋体"/>
          <w:bCs/>
          <w:szCs w:val="21"/>
        </w:rPr>
        <w:t>（</w:t>
      </w:r>
      <w:r w:rsidRPr="00514250">
        <w:rPr>
          <w:bCs/>
          <w:szCs w:val="21"/>
        </w:rPr>
        <w:t>4</w:t>
      </w:r>
      <w:r w:rsidRPr="00514250">
        <w:rPr>
          <w:rFonts w:hAnsi="宋体"/>
          <w:bCs/>
          <w:szCs w:val="21"/>
        </w:rPr>
        <w:t>）向其基金管理人、基金托管人出资；</w:t>
      </w:r>
    </w:p>
    <w:p w14:paraId="12D4586B" w14:textId="77777777" w:rsidR="008E5833" w:rsidRPr="00514250" w:rsidRDefault="006478FD">
      <w:pPr>
        <w:spacing w:line="360" w:lineRule="auto"/>
        <w:ind w:firstLineChars="200" w:firstLine="420"/>
        <w:rPr>
          <w:bCs/>
          <w:szCs w:val="21"/>
        </w:rPr>
      </w:pPr>
      <w:r w:rsidRPr="00514250">
        <w:rPr>
          <w:rFonts w:hAnsi="宋体"/>
          <w:bCs/>
          <w:szCs w:val="21"/>
        </w:rPr>
        <w:t>（</w:t>
      </w:r>
      <w:r w:rsidRPr="00514250">
        <w:rPr>
          <w:bCs/>
          <w:szCs w:val="21"/>
        </w:rPr>
        <w:t>5</w:t>
      </w:r>
      <w:r w:rsidRPr="00514250">
        <w:rPr>
          <w:rFonts w:hAnsi="宋体"/>
          <w:bCs/>
          <w:szCs w:val="21"/>
        </w:rPr>
        <w:t>）从事内幕交易、操纵证券交易价格及其他不正当的证券交易活动；</w:t>
      </w:r>
    </w:p>
    <w:p w14:paraId="7750BDC9" w14:textId="77777777" w:rsidR="008E5833" w:rsidRPr="00514250" w:rsidRDefault="006478FD">
      <w:pPr>
        <w:spacing w:line="360" w:lineRule="auto"/>
        <w:ind w:firstLineChars="200" w:firstLine="420"/>
        <w:rPr>
          <w:rFonts w:hAnsi="宋体"/>
          <w:bCs/>
          <w:szCs w:val="21"/>
        </w:rPr>
      </w:pPr>
      <w:r w:rsidRPr="00514250">
        <w:rPr>
          <w:rFonts w:hAnsi="宋体"/>
          <w:bCs/>
          <w:szCs w:val="21"/>
        </w:rPr>
        <w:t>（</w:t>
      </w:r>
      <w:r w:rsidRPr="00514250">
        <w:rPr>
          <w:bCs/>
          <w:szCs w:val="21"/>
        </w:rPr>
        <w:t>6</w:t>
      </w:r>
      <w:r w:rsidRPr="00514250">
        <w:rPr>
          <w:rFonts w:hAnsi="宋体"/>
          <w:bCs/>
          <w:szCs w:val="21"/>
        </w:rPr>
        <w:t>）法律、行政法规和中国证监会规定禁止的其他活动。</w:t>
      </w:r>
    </w:p>
    <w:p w14:paraId="198C429D" w14:textId="1C4F57D0" w:rsidR="008E5833" w:rsidRPr="00514250" w:rsidRDefault="006478FD" w:rsidP="00514250">
      <w:pPr>
        <w:spacing w:line="360" w:lineRule="auto"/>
        <w:ind w:firstLineChars="200" w:firstLine="420"/>
        <w:rPr>
          <w:rFonts w:hAnsi="宋体"/>
        </w:rPr>
      </w:pPr>
      <w:r w:rsidRPr="00514250">
        <w:rPr>
          <w:rFonts w:hAnsi="宋体" w:hint="eastAsia"/>
        </w:rPr>
        <w:t>如法律、行政法规或监管部门取消或变更上述禁止性规定，基金管理人在履行适当程序后</w:t>
      </w:r>
      <w:r w:rsidRPr="00514250">
        <w:rPr>
          <w:rFonts w:hAnsi="宋体" w:hint="eastAsia"/>
          <w:bCs/>
          <w:szCs w:val="21"/>
        </w:rPr>
        <w:t>，本基金</w:t>
      </w:r>
      <w:r w:rsidRPr="00514250">
        <w:rPr>
          <w:rFonts w:hAnsi="宋体" w:hint="eastAsia"/>
        </w:rPr>
        <w:t>可不受上述规定的限制或以变更后的规定为准。</w:t>
      </w:r>
    </w:p>
    <w:p w14:paraId="5E57C8A5" w14:textId="77777777" w:rsidR="008E5833" w:rsidRPr="00514250" w:rsidRDefault="006478FD" w:rsidP="00514250">
      <w:pPr>
        <w:spacing w:line="360" w:lineRule="auto"/>
        <w:ind w:firstLine="397"/>
        <w:rPr>
          <w:rFonts w:ascii="宋体" w:hAnsi="宋体"/>
          <w:szCs w:val="21"/>
        </w:rPr>
      </w:pPr>
      <w:r w:rsidRPr="00514250">
        <w:rPr>
          <w:rFonts w:ascii="宋体" w:hAnsi="宋体" w:cs="宋体" w:hint="eastAsia"/>
          <w:kern w:val="0"/>
          <w:szCs w:val="21"/>
        </w:rPr>
        <w:t>4.基金托管人依据有关法律法规的规定和《基金合同》的约定对于基金关联投资限制进行监督。</w:t>
      </w:r>
    </w:p>
    <w:p w14:paraId="3C24F5A4" w14:textId="76BBCFCD" w:rsidR="008E5833" w:rsidRPr="00514250" w:rsidRDefault="006478FD" w:rsidP="00514250">
      <w:pPr>
        <w:spacing w:line="360" w:lineRule="auto"/>
        <w:ind w:firstLineChars="200" w:firstLine="420"/>
      </w:pPr>
      <w:r w:rsidRPr="00514250">
        <w:rPr>
          <w:rFonts w:hint="eastAsia"/>
        </w:rPr>
        <w:t>基金管理人运用基金财产买卖基金管理人、基金托管人及其控股股东、实际控制人或者与其</w:t>
      </w:r>
      <w:r w:rsidRPr="00514250">
        <w:rPr>
          <w:rFonts w:hint="eastAsia"/>
          <w:bCs/>
          <w:szCs w:val="21"/>
        </w:rPr>
        <w:t>有</w:t>
      </w:r>
      <w:r w:rsidRPr="00514250">
        <w:rPr>
          <w:rFonts w:hint="eastAsia"/>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sidRPr="00514250">
        <w:rPr>
          <w:rFonts w:hint="eastAsia"/>
          <w:bCs/>
          <w:szCs w:val="21"/>
        </w:rPr>
        <w:t>按法律法规予以</w:t>
      </w:r>
      <w:r w:rsidRPr="00514250">
        <w:rPr>
          <w:rFonts w:hint="eastAsia"/>
        </w:rPr>
        <w:t>披露。重大关联交易应提交基金管理人董事会审议，并经过三分之二以上的独立董事通过。基金管理人董事会应至少每半年对关联交易事项进行审查。</w:t>
      </w:r>
    </w:p>
    <w:p w14:paraId="38226347" w14:textId="0D0C4D5E"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如法律、法规或《基金合同》有关于基金从事关联交易的规定，基金管理人和基金托管人事先相互提供与本机构有控股关系的股东、与本机构有重大利害关系的公司名单及有关关联方发行的证券清单。双方有责任确保关联交易名单的真实性、准确性、完整性，并负责及</w:t>
      </w:r>
      <w:r w:rsidRPr="00514250">
        <w:rPr>
          <w:rFonts w:ascii="宋体" w:hAnsi="宋体" w:hint="eastAsia"/>
          <w:szCs w:val="21"/>
        </w:rPr>
        <w:lastRenderedPageBreak/>
        <w:t>时将更新后的名单发送给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7D6FA729"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5.基金托管人</w:t>
      </w:r>
      <w:r w:rsidRPr="00514250">
        <w:rPr>
          <w:rFonts w:ascii="宋体" w:hAnsi="宋体" w:cs="宋体" w:hint="eastAsia"/>
          <w:kern w:val="0"/>
          <w:szCs w:val="21"/>
        </w:rPr>
        <w:t>依据有关法律法规的规定和《基金合同》的约定</w:t>
      </w:r>
      <w:r w:rsidRPr="00514250">
        <w:rPr>
          <w:rFonts w:ascii="宋体" w:hAnsi="宋体" w:hint="eastAsia"/>
          <w:szCs w:val="21"/>
        </w:rPr>
        <w:t>对基金管理人参与银行间债券市场进行监督。</w:t>
      </w:r>
    </w:p>
    <w:p w14:paraId="16EB11E2"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14:paraId="3F6CDDA9"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基金管理人有责任控制交易对手的资信风险，由于交易对手的资信风险引起的损失，基金管理人应当负责向相关责任人追偿。基金托管人不承担由此引发的责任及损失，</w:t>
      </w:r>
      <w:r w:rsidRPr="00514250">
        <w:rPr>
          <w:spacing w:val="-4"/>
        </w:rPr>
        <w:t>但应当予</w:t>
      </w:r>
      <w:r w:rsidRPr="00514250">
        <w:rPr>
          <w:spacing w:val="-2"/>
        </w:rPr>
        <w:t>以必要的协助</w:t>
      </w:r>
      <w:r w:rsidRPr="00514250">
        <w:rPr>
          <w:rFonts w:hint="eastAsia"/>
          <w:spacing w:val="-2"/>
        </w:rPr>
        <w:t>。</w:t>
      </w:r>
    </w:p>
    <w:p w14:paraId="4E806958"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6. 基金托管人依据有关法律法规的规定和《基金合同》的约定，对基金银行存款业务进行监督。</w:t>
      </w:r>
    </w:p>
    <w:p w14:paraId="7687DE90" w14:textId="56599A91" w:rsidR="008E5833" w:rsidRPr="00514250" w:rsidRDefault="006478FD" w:rsidP="00514250">
      <w:pPr>
        <w:spacing w:line="360" w:lineRule="auto"/>
        <w:ind w:firstLineChars="215" w:firstLine="451"/>
        <w:rPr>
          <w:rFonts w:ascii="宋体" w:hAnsi="宋体"/>
          <w:kern w:val="0"/>
          <w:szCs w:val="21"/>
        </w:rPr>
      </w:pPr>
      <w:r w:rsidRPr="00514250">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Pr="00514250">
        <w:rPr>
          <w:rFonts w:ascii="宋体" w:hAnsi="宋体" w:hint="eastAsia"/>
          <w:kern w:val="0"/>
          <w:szCs w:val="21"/>
        </w:rPr>
        <w:t>对于基金投资的银行存款，由于存款银行发生信用风险事件而造成损失时，基金管理人有权要求相关责任人进行赔偿。如果基金托管人在运作过程中遵循</w:t>
      </w:r>
      <w:r w:rsidRPr="00514250">
        <w:rPr>
          <w:rFonts w:ascii="宋体" w:hAnsi="宋体" w:cs="宋体" w:hint="eastAsia"/>
          <w:kern w:val="0"/>
          <w:szCs w:val="21"/>
        </w:rPr>
        <w:t>有关法律法规的规定和《基金合同》的约定</w:t>
      </w:r>
      <w:r w:rsidRPr="00514250">
        <w:rPr>
          <w:rFonts w:ascii="宋体" w:hAnsi="宋体" w:hint="eastAsia"/>
          <w:kern w:val="0"/>
          <w:szCs w:val="21"/>
        </w:rPr>
        <w:t>监督流程，则对于由于存款银行信用风险引起的损失，不承担赔偿责任。</w:t>
      </w:r>
    </w:p>
    <w:p w14:paraId="2F5643B7" w14:textId="77777777" w:rsidR="008E5833" w:rsidRPr="00514250" w:rsidRDefault="006478FD" w:rsidP="00514250">
      <w:pPr>
        <w:spacing w:line="360" w:lineRule="auto"/>
        <w:ind w:firstLineChars="215" w:firstLine="451"/>
        <w:rPr>
          <w:rFonts w:ascii="宋体" w:hAnsi="宋体"/>
          <w:szCs w:val="21"/>
        </w:rPr>
      </w:pPr>
      <w:r w:rsidRPr="00514250">
        <w:rPr>
          <w:rFonts w:ascii="宋体" w:hAnsi="宋体" w:hint="eastAsia"/>
          <w:szCs w:val="21"/>
        </w:rPr>
        <w:t>7.基金托管人对基金投资流通受限证券的监督</w:t>
      </w:r>
    </w:p>
    <w:p w14:paraId="1B7088CB" w14:textId="468B9BCB" w:rsidR="008E5833" w:rsidRPr="00514250" w:rsidRDefault="006478FD" w:rsidP="00514250">
      <w:pPr>
        <w:spacing w:line="360" w:lineRule="auto"/>
        <w:ind w:firstLineChars="215" w:firstLine="451"/>
        <w:rPr>
          <w:rFonts w:ascii="宋体" w:hAnsi="宋体"/>
          <w:szCs w:val="21"/>
        </w:rPr>
      </w:pPr>
      <w:r w:rsidRPr="00514250">
        <w:rPr>
          <w:rFonts w:ascii="宋体" w:hAnsi="宋体" w:hint="eastAsia"/>
          <w:szCs w:val="21"/>
        </w:rPr>
        <w:t>如下所指“流通受限证券”与本协议以及基金合同所指“流动性受限资产”定义存在不同。就流动性受限资产定义，请参照基金合同的“</w:t>
      </w:r>
      <w:r w:rsidRPr="00514250">
        <w:rPr>
          <w:rFonts w:ascii="宋体" w:hAnsi="宋体" w:hint="eastAsia"/>
          <w:szCs w:val="21"/>
          <w:u w:val="single"/>
        </w:rPr>
        <w:t xml:space="preserve"> 第二部分 释义</w:t>
      </w:r>
      <w:r w:rsidRPr="00514250">
        <w:rPr>
          <w:rFonts w:ascii="宋体" w:hAnsi="宋体" w:hint="eastAsia"/>
          <w:szCs w:val="21"/>
        </w:rPr>
        <w:t>”部分。</w:t>
      </w:r>
    </w:p>
    <w:p w14:paraId="473C87E5"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本基金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券等流通受限</w:t>
      </w:r>
      <w:r w:rsidRPr="00514250">
        <w:rPr>
          <w:rFonts w:ascii="宋体" w:hAnsi="宋体" w:hint="eastAsia"/>
          <w:szCs w:val="21"/>
        </w:rPr>
        <w:lastRenderedPageBreak/>
        <w:t>证券。本基金不投资有锁定期但锁定期不明确的证券。</w:t>
      </w:r>
    </w:p>
    <w:p w14:paraId="553086A5"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1AA39B0" w14:textId="284E0922"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对本基金投资流通受限证券的流动性风险负责，力争确保对相关风险采取积极有效的措施，尽力在合理的时间内有效解决基金运作的流动性问题。如因市场发生剧烈变动等原因而导致基金现金周转出现困难时，基金管理人应按照基金合同的约定进行处理。如因基金管理人原因导致本基金出现损失的，基金托管人在切实履行监督职责后不承担责任。</w:t>
      </w:r>
    </w:p>
    <w:p w14:paraId="3A73F54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D962EB8" w14:textId="54C1279B"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有关基金投资的流通受限证券应保证登记存管在相关基金名下，基金管理人负责相关工作的落实和协调，并保证基金托管人能够正常查询。</w:t>
      </w:r>
    </w:p>
    <w:p w14:paraId="558AEE9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4DF09F2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3158144" w14:textId="11193F60"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1）中国证监会批准或注册发行非公开发行股票的文件。</w:t>
      </w:r>
    </w:p>
    <w:p w14:paraId="0B0CE41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2）有关非公开发行股票的发行数量、发行价格、锁定期等发行资料。</w:t>
      </w:r>
    </w:p>
    <w:p w14:paraId="0897571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3）基金拟认购的数量、价格、总成本、账面价值。</w:t>
      </w:r>
    </w:p>
    <w:p w14:paraId="30F5F10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4）该基金投资流通受限证券的投资额度和投资比例控制</w:t>
      </w:r>
    </w:p>
    <w:p w14:paraId="662CEFFC" w14:textId="10A1061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5）</w:t>
      </w:r>
      <w:r w:rsidRPr="00514250">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sidRPr="00514250">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w:t>
      </w:r>
      <w:r w:rsidRPr="00514250">
        <w:rPr>
          <w:rFonts w:ascii="宋体" w:hAnsi="宋体" w:hint="eastAsia"/>
          <w:szCs w:val="21"/>
        </w:rPr>
        <w:lastRenderedPageBreak/>
        <w:t>基金托管人评估认为可能存在无法消除的风险，基金托管人有权拒绝执行有关指令。因拒绝执行该指令造成基金财产损失的，基金托管人不承担相应责任，并有权报告中国证监会。</w:t>
      </w:r>
    </w:p>
    <w:p w14:paraId="64FF9134" w14:textId="0C736D63"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如基金管理人和基金托管人无法就上述问题达成一致，应及时上报中国证监会请求解决。基金托管人履行了本协议规定的监督职责后，不承担相应责任。</w:t>
      </w:r>
    </w:p>
    <w:p w14:paraId="3B725EFE" w14:textId="77777777" w:rsidR="008E5833" w:rsidRPr="00514250" w:rsidRDefault="006478FD">
      <w:pPr>
        <w:widowControl/>
        <w:spacing w:line="360" w:lineRule="auto"/>
        <w:ind w:firstLineChars="200" w:firstLine="420"/>
        <w:jc w:val="left"/>
        <w:rPr>
          <w:rFonts w:ascii="宋体" w:hAnsi="宋体"/>
          <w:szCs w:val="21"/>
        </w:rPr>
      </w:pPr>
      <w:r w:rsidRPr="00514250">
        <w:rPr>
          <w:rFonts w:ascii="宋体" w:hAnsi="宋体" w:hint="eastAsia"/>
          <w:szCs w:val="21"/>
        </w:rPr>
        <w:t>(5)相关法律法规对基金投资流通受限证券有新规定的，从其规定。</w:t>
      </w:r>
    </w:p>
    <w:p w14:paraId="38276025" w14:textId="27221BE8" w:rsidR="008E5833" w:rsidRPr="00514250" w:rsidRDefault="006478FD" w:rsidP="00514250">
      <w:pPr>
        <w:spacing w:line="360" w:lineRule="auto"/>
        <w:ind w:firstLineChars="200" w:firstLine="420"/>
        <w:rPr>
          <w:rFonts w:ascii="宋体" w:hAnsi="宋体"/>
          <w:szCs w:val="21"/>
        </w:rPr>
      </w:pPr>
      <w:bookmarkStart w:id="16" w:name="_Toc382819074"/>
      <w:r w:rsidRPr="00514250">
        <w:rPr>
          <w:rFonts w:ascii="宋体" w:hAnsi="宋体" w:hint="eastAsia"/>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6"/>
    </w:p>
    <w:p w14:paraId="59A02DAD" w14:textId="15AE1C4C" w:rsidR="008E5833" w:rsidRPr="00514250" w:rsidRDefault="006478FD" w:rsidP="00514250">
      <w:pPr>
        <w:spacing w:line="360" w:lineRule="auto"/>
        <w:ind w:firstLineChars="200" w:firstLine="420"/>
        <w:rPr>
          <w:rFonts w:ascii="宋体" w:hAnsi="宋体"/>
          <w:szCs w:val="21"/>
        </w:rPr>
      </w:pPr>
      <w:bookmarkStart w:id="17" w:name="_Toc382819075"/>
      <w:r w:rsidRPr="00514250">
        <w:rPr>
          <w:rFonts w:ascii="宋体" w:hAnsi="宋体" w:hint="eastAsia"/>
          <w:szCs w:val="21"/>
        </w:rPr>
        <w:t>（三）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7"/>
    </w:p>
    <w:p w14:paraId="71053590"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14:paraId="6FE4CED8"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37E02649" w14:textId="53803CB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3.若基金托管人发现基金管理人发出但未执行的投资指令或依据交易程序已经生效的投资指令违反法律、行政法规和其他有关规定，或者违反《基金合同》约定的，应当立即通知基金管理人，并报告中国证监会。</w:t>
      </w:r>
    </w:p>
    <w:p w14:paraId="2D299510" w14:textId="79A61FA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w:t>
      </w:r>
    </w:p>
    <w:p w14:paraId="2F4858C9" w14:textId="75194E70"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5.基金托管人发现基金管理人有重大违规行为，应立即报告中国证监会，同时通知基金管理人限期纠正。</w:t>
      </w:r>
    </w:p>
    <w:p w14:paraId="0582E5EC" w14:textId="66E319CB"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bookmarkEnd w:id="13"/>
    </w:p>
    <w:p w14:paraId="09BB4C7B" w14:textId="77777777" w:rsidR="008E5833" w:rsidRPr="00514250" w:rsidRDefault="006478FD">
      <w:pPr>
        <w:spacing w:beforeLines="100" w:before="312" w:afterLines="100" w:after="312" w:line="240" w:lineRule="atLeast"/>
        <w:jc w:val="center"/>
        <w:outlineLvl w:val="0"/>
        <w:rPr>
          <w:rFonts w:ascii="宋体" w:hAnsi="宋体"/>
        </w:rPr>
      </w:pPr>
      <w:bookmarkStart w:id="18" w:name="_Toc382819076"/>
      <w:bookmarkEnd w:id="14"/>
      <w:r w:rsidRPr="00514250">
        <w:rPr>
          <w:rFonts w:ascii="宋体" w:hAnsi="宋体" w:hint="eastAsia"/>
          <w:b/>
          <w:sz w:val="24"/>
        </w:rPr>
        <w:lastRenderedPageBreak/>
        <w:t>三、基金管理人对基金托管人的业务核查</w:t>
      </w:r>
      <w:bookmarkEnd w:id="18"/>
    </w:p>
    <w:p w14:paraId="7171B192" w14:textId="77777777" w:rsidR="008E5833" w:rsidRPr="00514250" w:rsidRDefault="006478FD">
      <w:pPr>
        <w:spacing w:line="360" w:lineRule="auto"/>
        <w:ind w:firstLineChars="200" w:firstLine="420"/>
        <w:rPr>
          <w:rFonts w:ascii="宋体" w:hAnsi="宋体"/>
          <w:szCs w:val="21"/>
        </w:rPr>
      </w:pPr>
      <w:bookmarkStart w:id="19" w:name="_Hlk224131018"/>
      <w:bookmarkStart w:id="20" w:name="_Hlk216291372"/>
      <w:r w:rsidRPr="00514250">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14:paraId="31B6124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0E8A29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基金托管人应积极配合基金管理人的核查行为，包括但不限于：提交相关资料以供基金管理人核查托管财产的完整性和真实性，在规定时间内答复基金管理人并改正。</w:t>
      </w:r>
    </w:p>
    <w:p w14:paraId="67B21813" w14:textId="77777777" w:rsidR="008E5833" w:rsidRPr="00514250" w:rsidRDefault="006478FD">
      <w:pPr>
        <w:spacing w:line="360" w:lineRule="auto"/>
        <w:ind w:firstLineChars="200" w:firstLine="420"/>
        <w:rPr>
          <w:rFonts w:ascii="宋体" w:hAnsi="宋体"/>
          <w:szCs w:val="21"/>
        </w:rPr>
      </w:pPr>
      <w:bookmarkStart w:id="21" w:name="_Toc382819077"/>
      <w:bookmarkStart w:id="22" w:name="_Toc382818598"/>
      <w:r w:rsidRPr="00514250">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9"/>
      <w:bookmarkEnd w:id="21"/>
      <w:bookmarkEnd w:id="22"/>
    </w:p>
    <w:p w14:paraId="36528AF6" w14:textId="77777777" w:rsidR="008E5833" w:rsidRPr="00514250" w:rsidRDefault="006478FD">
      <w:pPr>
        <w:spacing w:beforeLines="100" w:before="312" w:afterLines="100" w:after="312" w:line="240" w:lineRule="atLeast"/>
        <w:jc w:val="center"/>
        <w:outlineLvl w:val="0"/>
        <w:rPr>
          <w:rFonts w:ascii="宋体" w:hAnsi="宋体"/>
        </w:rPr>
      </w:pPr>
      <w:bookmarkStart w:id="23" w:name="_Toc382819078"/>
      <w:bookmarkEnd w:id="20"/>
      <w:r w:rsidRPr="00514250">
        <w:rPr>
          <w:rFonts w:ascii="宋体" w:hAnsi="宋体" w:hint="eastAsia"/>
          <w:b/>
          <w:sz w:val="24"/>
        </w:rPr>
        <w:t>四、基金财产保管</w:t>
      </w:r>
      <w:bookmarkEnd w:id="23"/>
    </w:p>
    <w:p w14:paraId="17A9D517" w14:textId="77777777" w:rsidR="008E5833" w:rsidRPr="00514250" w:rsidRDefault="006478FD">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4" w:name="_Toc382819079"/>
      <w:bookmarkStart w:id="25" w:name="_Hlk224131071"/>
      <w:bookmarkStart w:id="26" w:name="_Hlk216291418"/>
      <w:r w:rsidRPr="00514250">
        <w:rPr>
          <w:rFonts w:ascii="宋体" w:eastAsia="宋体" w:hAnsi="宋体" w:hint="eastAsia"/>
          <w:b w:val="0"/>
          <w:bCs w:val="0"/>
          <w:sz w:val="21"/>
          <w:szCs w:val="21"/>
        </w:rPr>
        <w:t>（一）基金财产保管的原则</w:t>
      </w:r>
      <w:bookmarkEnd w:id="24"/>
    </w:p>
    <w:p w14:paraId="69607F0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1.基金财产应独立于基金管理人、基金托管人的固有财产。</w:t>
      </w:r>
    </w:p>
    <w:p w14:paraId="35F67880"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4B79A67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3.基金托管人按照规定为托管的基金财产开设资金账户和证券账户及投资所需其他账户。</w:t>
      </w:r>
    </w:p>
    <w:p w14:paraId="14F4B0A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4.基金托管人对所托管的不同基金财产分别设置账户，独立核算，与基金托管人的其他业务和其他基金的托管业务实行严格的分账管理，确保基金财产的完整与独立。</w:t>
      </w:r>
    </w:p>
    <w:p w14:paraId="0A2A9738"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lastRenderedPageBreak/>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4B7BD7D1" w14:textId="0ED7C187" w:rsidR="008E5833" w:rsidRPr="00514250" w:rsidRDefault="006478FD">
      <w:pPr>
        <w:spacing w:line="360" w:lineRule="auto"/>
        <w:ind w:firstLineChars="200" w:firstLine="420"/>
        <w:rPr>
          <w:rFonts w:ascii="宋体" w:hAnsi="宋体"/>
          <w:szCs w:val="21"/>
        </w:rPr>
      </w:pPr>
      <w:r w:rsidRPr="00514250">
        <w:rPr>
          <w:rFonts w:ascii="宋体" w:hAnsi="宋体"/>
          <w:szCs w:val="21"/>
        </w:rPr>
        <w:t>6</w:t>
      </w:r>
      <w:r w:rsidRPr="00514250">
        <w:rPr>
          <w:rFonts w:ascii="宋体" w:hAnsi="宋体" w:hint="eastAsia"/>
          <w:szCs w:val="21"/>
        </w:rPr>
        <w:t>.除依据法律法规和基金合同的规定外，基金托管人不得委托第三人托管基金财产。</w:t>
      </w:r>
    </w:p>
    <w:p w14:paraId="1EF805EE"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7" w:name="_Toc382819080"/>
      <w:r w:rsidRPr="00514250">
        <w:rPr>
          <w:rFonts w:ascii="宋体" w:eastAsia="宋体" w:hAnsi="宋体" w:hint="eastAsia"/>
          <w:b w:val="0"/>
          <w:bCs w:val="0"/>
          <w:sz w:val="21"/>
          <w:szCs w:val="21"/>
        </w:rPr>
        <w:t>（二）募集资金的验证</w:t>
      </w:r>
      <w:bookmarkEnd w:id="27"/>
    </w:p>
    <w:p w14:paraId="2C0832FC" w14:textId="062819E9"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募集期内销售机构按销售与服务代理协议的约定，将认购资金划入基金管理人在具有托管资格的商业银行开设的“</w:t>
      </w:r>
      <w:r w:rsidRPr="00514250">
        <w:rPr>
          <w:rFonts w:ascii="宋体" w:hAnsi="宋体" w:hint="eastAsia"/>
          <w:szCs w:val="21"/>
          <w:u w:val="single"/>
        </w:rPr>
        <w:t>基金认购专户</w:t>
      </w:r>
      <w:r w:rsidRPr="00514250">
        <w:rPr>
          <w:rFonts w:ascii="宋体" w:hAnsi="宋体" w:hint="eastAsia"/>
          <w:szCs w:val="21"/>
        </w:rPr>
        <w:t>”。该账户由基金管理人开立并管理。基金募集期满，募集的基金份额总额、基金募集金额（含网下股票认购所募集的股票市值）、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和股票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5198B7E0" w14:textId="77777777" w:rsidR="008E5833" w:rsidRPr="00514250" w:rsidRDefault="006478FD">
      <w:pPr>
        <w:spacing w:line="360" w:lineRule="auto"/>
        <w:ind w:firstLineChars="200" w:firstLine="420"/>
        <w:rPr>
          <w:rFonts w:ascii="宋体" w:hAnsi="宋体" w:cs="Arial"/>
          <w:szCs w:val="21"/>
        </w:rPr>
      </w:pPr>
      <w:r w:rsidRPr="00514250">
        <w:rPr>
          <w:rFonts w:ascii="宋体" w:hAnsi="宋体" w:cs="Arial" w:hint="eastAsia"/>
          <w:szCs w:val="21"/>
        </w:rPr>
        <w:t>若基金募集期限届满，未能达到《基金合同》备案的条件，由基金管理人按规定办理退款、股票解冻及返还等事宜，基金托管人应提供必要的配合。</w:t>
      </w:r>
    </w:p>
    <w:p w14:paraId="6AD2ED68"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1"/>
      <w:r w:rsidRPr="00514250">
        <w:rPr>
          <w:rFonts w:ascii="宋体" w:eastAsia="宋体" w:hAnsi="宋体" w:hint="eastAsia"/>
          <w:b w:val="0"/>
          <w:bCs w:val="0"/>
          <w:sz w:val="21"/>
          <w:szCs w:val="21"/>
        </w:rPr>
        <w:t>（三）基金资产托管专户的开立和管理</w:t>
      </w:r>
      <w:bookmarkEnd w:id="28"/>
    </w:p>
    <w:p w14:paraId="38EA913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19D29EB7"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401F85E2" w14:textId="4B76A628"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3.资产托管专户的管理应符合《人民币银行结算账户管理办法》、《人民币利率管理规定》、《利率管理暂行规定》、《支付结算办法》以及银行业监督管理机构的其他有关规定。</w:t>
      </w:r>
    </w:p>
    <w:p w14:paraId="145FF9CF" w14:textId="21D1344F"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82"/>
      <w:r w:rsidRPr="00514250">
        <w:rPr>
          <w:rFonts w:ascii="宋体" w:eastAsia="宋体" w:hAnsi="宋体" w:hint="eastAsia"/>
          <w:b w:val="0"/>
          <w:bCs w:val="0"/>
          <w:sz w:val="21"/>
          <w:szCs w:val="21"/>
        </w:rPr>
        <w:lastRenderedPageBreak/>
        <w:t>（四）基金证券账户与证券资金账户的开设和管理</w:t>
      </w:r>
      <w:bookmarkEnd w:id="29"/>
    </w:p>
    <w:p w14:paraId="40FF3159" w14:textId="5EFC793E"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1．基金托管人以基金托管人和本基金联名的方式在中国证券登记结算有限公司开立专门的证券账户。</w:t>
      </w:r>
    </w:p>
    <w:p w14:paraId="1914F12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148EA38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3.基金证券账户的开立由基金托管人负责，账户资产的管理和运用由基金管理人负责。</w:t>
      </w:r>
    </w:p>
    <w:p w14:paraId="5375675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 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14:paraId="5A0AA1EA" w14:textId="77777777" w:rsidR="008E5833" w:rsidRPr="00514250" w:rsidRDefault="006478FD" w:rsidP="00514250">
      <w:pPr>
        <w:spacing w:line="360" w:lineRule="auto"/>
        <w:ind w:firstLineChars="200" w:firstLine="420"/>
        <w:rPr>
          <w:rFonts w:ascii="宋体" w:hAnsi="宋体"/>
          <w:szCs w:val="21"/>
        </w:rPr>
      </w:pPr>
      <w:bookmarkStart w:id="30" w:name="_Toc382819083"/>
      <w:r w:rsidRPr="00514250">
        <w:rPr>
          <w:rFonts w:ascii="宋体" w:hAnsi="宋体" w:hint="eastAsia"/>
        </w:rPr>
        <w:t>（五）银行间市场债券托管和资金结算专户的开立和管理及市场准入备案</w:t>
      </w:r>
      <w:bookmarkEnd w:id="30"/>
    </w:p>
    <w:p w14:paraId="64F26D04" w14:textId="77777777" w:rsidR="008E5833" w:rsidRPr="00514250" w:rsidRDefault="006478FD">
      <w:pPr>
        <w:spacing w:line="360" w:lineRule="auto"/>
        <w:ind w:firstLineChars="200" w:firstLine="420"/>
        <w:rPr>
          <w:rFonts w:ascii="宋体" w:hAnsi="宋体"/>
          <w:szCs w:val="21"/>
        </w:rPr>
      </w:pPr>
      <w:bookmarkStart w:id="31" w:name="_Toc382819084"/>
      <w:r w:rsidRPr="00514250">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31"/>
    </w:p>
    <w:p w14:paraId="434D1895"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514250">
        <w:rPr>
          <w:rFonts w:ascii="宋体" w:eastAsia="宋体" w:hAnsi="宋体" w:hint="eastAsia"/>
          <w:b w:val="0"/>
          <w:bCs w:val="0"/>
          <w:sz w:val="21"/>
          <w:szCs w:val="21"/>
        </w:rPr>
        <w:t>（六）其他账户的开设和管理</w:t>
      </w:r>
    </w:p>
    <w:p w14:paraId="7FB4D5B4"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577768D4"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2、法律、法规等有关规定对相关账户的开立和管理另有规定的，从其规定办理。</w:t>
      </w:r>
    </w:p>
    <w:p w14:paraId="1AFD7265"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85"/>
      <w:r w:rsidRPr="00514250">
        <w:rPr>
          <w:rFonts w:ascii="宋体" w:eastAsia="宋体" w:hAnsi="宋体" w:hint="eastAsia"/>
          <w:b w:val="0"/>
          <w:bCs w:val="0"/>
          <w:sz w:val="21"/>
          <w:szCs w:val="21"/>
        </w:rPr>
        <w:t>（七）基金投资银行存款账户的开立和管理</w:t>
      </w:r>
      <w:bookmarkEnd w:id="32"/>
    </w:p>
    <w:p w14:paraId="767AB0FB"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w:t>
      </w:r>
      <w:r w:rsidRPr="00514250">
        <w:rPr>
          <w:rFonts w:ascii="宋体" w:hAnsi="宋体"/>
          <w:szCs w:val="21"/>
        </w:rPr>
        <w:t>.</w:t>
      </w:r>
      <w:r w:rsidRPr="00514250">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2</w:t>
      </w:r>
      <w:r w:rsidRPr="00514250">
        <w:rPr>
          <w:rFonts w:ascii="宋体" w:hAnsi="宋体"/>
          <w:szCs w:val="21"/>
        </w:rPr>
        <w:t>.</w:t>
      </w:r>
      <w:r w:rsidRPr="00514250">
        <w:rPr>
          <w:rFonts w:ascii="宋体" w:hAnsi="宋体" w:hint="eastAsia"/>
          <w:szCs w:val="21"/>
        </w:rPr>
        <w:t>存款账户必须以基金名义开立，账户名称为基金名称，存款账户开户文件上加盖预留印鉴及基金管理人公章。</w:t>
      </w:r>
    </w:p>
    <w:p w14:paraId="6B38F377"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3</w:t>
      </w:r>
      <w:r w:rsidRPr="00514250">
        <w:rPr>
          <w:rFonts w:ascii="宋体" w:hAnsi="宋体"/>
          <w:szCs w:val="21"/>
        </w:rPr>
        <w:t>.</w:t>
      </w:r>
      <w:r w:rsidRPr="00514250">
        <w:rPr>
          <w:rFonts w:ascii="宋体" w:hAnsi="宋体" w:hint="eastAsia"/>
          <w:szCs w:val="21"/>
        </w:rPr>
        <w:t>本基金投资银行存款时，基金管理人应当与存款银行签订具体存款协议，明确存款的类型、期限、利率、金额、账号、对账方式、支取方式、账户管理等细则。</w:t>
      </w:r>
    </w:p>
    <w:p w14:paraId="02E10117"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4</w:t>
      </w:r>
      <w:r w:rsidRPr="00514250">
        <w:rPr>
          <w:rFonts w:ascii="宋体" w:hAnsi="宋体"/>
          <w:szCs w:val="21"/>
        </w:rPr>
        <w:t>.</w:t>
      </w:r>
      <w:r w:rsidRPr="00514250">
        <w:rPr>
          <w:rFonts w:ascii="宋体" w:hAnsi="宋体" w:hint="eastAsia"/>
          <w:szCs w:val="21"/>
        </w:rPr>
        <w:t>为防范特殊情况下的流动性风险，定期存款协议中应当约定提前支取条款。</w:t>
      </w:r>
    </w:p>
    <w:p w14:paraId="0CF36F5A" w14:textId="16C435C3" w:rsidR="008E5833" w:rsidRPr="00514250" w:rsidRDefault="006478FD">
      <w:pPr>
        <w:tabs>
          <w:tab w:val="left" w:pos="4680"/>
        </w:tabs>
        <w:spacing w:line="360" w:lineRule="auto"/>
        <w:ind w:firstLineChars="200" w:firstLine="420"/>
        <w:rPr>
          <w:rFonts w:ascii="宋体" w:hAnsi="宋体"/>
          <w:szCs w:val="21"/>
        </w:rPr>
      </w:pPr>
      <w:bookmarkStart w:id="33" w:name="_Toc382819086"/>
      <w:r w:rsidRPr="00514250">
        <w:rPr>
          <w:rFonts w:ascii="宋体" w:hAnsi="宋体"/>
          <w:szCs w:val="21"/>
        </w:rPr>
        <w:lastRenderedPageBreak/>
        <w:t>5.</w:t>
      </w:r>
      <w:r w:rsidRPr="00514250">
        <w:rPr>
          <w:rFonts w:ascii="宋体" w:hAnsi="宋体" w:hint="eastAsia"/>
          <w:szCs w:val="21"/>
        </w:rPr>
        <w:t>基金所投资定期存款存续期间，基金管理人、基金托管人应当与存款银行建立定期对账机制，确保基金银行存款业务账目及核对的真实、准确。</w:t>
      </w:r>
      <w:bookmarkEnd w:id="33"/>
    </w:p>
    <w:p w14:paraId="720398AD"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87"/>
      <w:r w:rsidRPr="00514250">
        <w:rPr>
          <w:rFonts w:ascii="宋体" w:eastAsia="宋体" w:hAnsi="宋体" w:hint="eastAsia"/>
          <w:b w:val="0"/>
          <w:bCs w:val="0"/>
          <w:sz w:val="21"/>
          <w:szCs w:val="21"/>
        </w:rPr>
        <w:t>（八）基金财产投资的有关实物证券、银行定期存款存单等有价凭证的保管</w:t>
      </w:r>
      <w:bookmarkEnd w:id="34"/>
    </w:p>
    <w:p w14:paraId="0F051289" w14:textId="21741F45"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50A4D97A"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14250">
        <w:rPr>
          <w:rFonts w:ascii="宋体" w:eastAsia="宋体" w:hAnsi="宋体" w:hint="eastAsia"/>
          <w:b w:val="0"/>
          <w:bCs w:val="0"/>
          <w:sz w:val="21"/>
          <w:szCs w:val="21"/>
        </w:rPr>
        <w:t>（九）与基金财产有关的重大合同的保管</w:t>
      </w:r>
    </w:p>
    <w:p w14:paraId="5F37F0A4"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尽可能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00179CD2"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bookmarkEnd w:id="25"/>
    </w:p>
    <w:p w14:paraId="24E7E494" w14:textId="77777777" w:rsidR="008E5833" w:rsidRPr="00514250" w:rsidRDefault="006478FD">
      <w:pPr>
        <w:spacing w:beforeLines="100" w:before="312" w:afterLines="100" w:after="312" w:line="240" w:lineRule="atLeast"/>
        <w:jc w:val="center"/>
        <w:outlineLvl w:val="0"/>
        <w:rPr>
          <w:rFonts w:ascii="宋体" w:hAnsi="宋体"/>
        </w:rPr>
      </w:pPr>
      <w:bookmarkStart w:id="35" w:name="_Toc382819088"/>
      <w:bookmarkEnd w:id="26"/>
      <w:r w:rsidRPr="00514250">
        <w:rPr>
          <w:rFonts w:ascii="宋体" w:hAnsi="宋体" w:hint="eastAsia"/>
          <w:b/>
          <w:sz w:val="24"/>
        </w:rPr>
        <w:t>五、指令的发送、确认和执行</w:t>
      </w:r>
      <w:bookmarkEnd w:id="35"/>
    </w:p>
    <w:p w14:paraId="6F38D5C2" w14:textId="77777777" w:rsidR="008E5833" w:rsidRPr="00514250" w:rsidRDefault="006478FD">
      <w:pPr>
        <w:spacing w:line="360" w:lineRule="auto"/>
        <w:ind w:firstLineChars="200" w:firstLine="420"/>
        <w:rPr>
          <w:rFonts w:ascii="宋体" w:hAnsi="宋体"/>
          <w:szCs w:val="21"/>
        </w:rPr>
      </w:pPr>
      <w:bookmarkStart w:id="36" w:name="_Toc382819089"/>
      <w:r w:rsidRPr="00514250">
        <w:rPr>
          <w:rFonts w:ascii="宋体" w:hAnsi="宋体" w:hint="eastAsia"/>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6"/>
    </w:p>
    <w:p w14:paraId="2F1FA305"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基金管理人发送的指令包括电子指令、纸质指令以及双方约定的其他方式发送的指令。</w:t>
      </w:r>
    </w:p>
    <w:p w14:paraId="43F8F19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p>
    <w:p w14:paraId="726D72B4"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0"/>
      <w:r w:rsidRPr="00514250">
        <w:rPr>
          <w:rFonts w:ascii="宋体" w:eastAsia="宋体" w:hAnsi="宋体" w:hint="eastAsia"/>
          <w:b w:val="0"/>
          <w:bCs w:val="0"/>
          <w:sz w:val="21"/>
          <w:szCs w:val="21"/>
        </w:rPr>
        <w:t>（一）基金管理人对发送指令人员的书面授权</w:t>
      </w:r>
      <w:bookmarkEnd w:id="37"/>
    </w:p>
    <w:p w14:paraId="6BD64DB6" w14:textId="5D468CEF" w:rsidR="008E5833" w:rsidRPr="00514250" w:rsidRDefault="006478FD" w:rsidP="00514250">
      <w:pPr>
        <w:autoSpaceDE w:val="0"/>
        <w:autoSpaceDN w:val="0"/>
        <w:adjustRightInd w:val="0"/>
        <w:spacing w:line="360" w:lineRule="auto"/>
        <w:ind w:firstLineChars="200" w:firstLine="420"/>
        <w:textAlignment w:val="baseline"/>
        <w:rPr>
          <w:rFonts w:ascii="宋体" w:hAnsi="宋体"/>
        </w:rPr>
      </w:pPr>
      <w:bookmarkStart w:id="38" w:name="_Toc382819091"/>
      <w:bookmarkStart w:id="39" w:name="_Toc382818601"/>
      <w:r w:rsidRPr="00514250">
        <w:rPr>
          <w:rFonts w:ascii="宋体" w:hAnsi="宋体" w:hint="eastAsia"/>
        </w:rPr>
        <w:t>基金管理人应</w:t>
      </w:r>
      <w:r w:rsidRPr="00514250">
        <w:t>事先</w:t>
      </w:r>
      <w:r w:rsidRPr="00514250">
        <w:rPr>
          <w:rFonts w:ascii="宋体" w:hAnsi="宋体" w:hint="eastAsia"/>
        </w:rPr>
        <w:t>向基金托管人提供书面的划款指令授权书（以下简称“授权书”），指</w:t>
      </w:r>
      <w:r w:rsidRPr="00514250">
        <w:rPr>
          <w:rFonts w:ascii="宋体" w:hAnsi="宋体" w:hint="eastAsia"/>
        </w:rPr>
        <w:lastRenderedPageBreak/>
        <w:t>定指令的被授权人员及被授权印鉴，授权书的内容包括被授权人</w:t>
      </w:r>
      <w:r w:rsidRPr="00514250">
        <w:t>的</w:t>
      </w:r>
      <w:r w:rsidRPr="00514250">
        <w:rPr>
          <w:rFonts w:ascii="宋体" w:hAnsi="宋体" w:hint="eastAsia"/>
        </w:rPr>
        <w:t>名单、签章样本、权限、预留印鉴</w:t>
      </w:r>
      <w:r w:rsidRPr="00514250">
        <w:rPr>
          <w:rFonts w:hint="eastAsia"/>
        </w:rPr>
        <w:t>和</w:t>
      </w:r>
      <w:r w:rsidRPr="00514250">
        <w:t>生效时间。</w:t>
      </w:r>
      <w:r w:rsidRPr="00514250">
        <w:rPr>
          <w:rFonts w:ascii="宋体" w:hAnsi="宋体" w:hint="eastAsia"/>
          <w:szCs w:val="21"/>
        </w:rPr>
        <w:t>基金管理人的划款指令授权书由基金管理人的法定代表人或其授权代理人签署并加盖公章，若由授权代理人签署的，还应附上法定代表人的授权书。</w:t>
      </w:r>
      <w:r w:rsidRPr="00514250">
        <w:rPr>
          <w:rFonts w:ascii="宋体" w:hAnsi="宋体" w:hint="eastAsia"/>
        </w:rPr>
        <w:t>基金管理人应保证其提供的划款指令授权书中被授权人个人信息已获得被授权人的同意。</w:t>
      </w:r>
      <w:r w:rsidRPr="00514250">
        <w:rPr>
          <w:rFonts w:ascii="宋体" w:hAnsi="宋体" w:hint="eastAsia"/>
          <w:szCs w:val="21"/>
        </w:rPr>
        <w:t>基金托管人在收到授权书当日回函或回电向基金管理人确认。</w:t>
      </w:r>
      <w:bookmarkEnd w:id="38"/>
      <w:bookmarkEnd w:id="39"/>
    </w:p>
    <w:p w14:paraId="177035BB"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2"/>
      <w:r w:rsidRPr="00514250">
        <w:rPr>
          <w:rFonts w:ascii="宋体" w:eastAsia="宋体" w:hAnsi="宋体" w:hint="eastAsia"/>
          <w:b w:val="0"/>
          <w:bCs w:val="0"/>
          <w:sz w:val="21"/>
          <w:szCs w:val="21"/>
        </w:rPr>
        <w:t>（二）指令的内容</w:t>
      </w:r>
      <w:bookmarkEnd w:id="40"/>
    </w:p>
    <w:p w14:paraId="46CA0F17" w14:textId="3220751C"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0B1BC1F" w14:textId="19468C3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2．基金管理人发给基金托管人的指令应写明付款账号、付款户名、开户行、收款账号、收款户名、开户行、款项事由、支付时间、到账时间、金额、账户等，加盖</w:t>
      </w:r>
      <w:r w:rsidRPr="00514250">
        <w:rPr>
          <w:rFonts w:ascii="宋体" w:hAnsi="宋体" w:hint="eastAsia"/>
        </w:rPr>
        <w:t>预留印鉴</w:t>
      </w:r>
      <w:r w:rsidRPr="00514250">
        <w:rPr>
          <w:rFonts w:ascii="宋体" w:hAnsi="宋体" w:hint="eastAsia"/>
          <w:szCs w:val="21"/>
        </w:rPr>
        <w:t>并有被授权人</w:t>
      </w:r>
      <w:r w:rsidRPr="00514250">
        <w:rPr>
          <w:rFonts w:ascii="宋体" w:hAnsi="宋体" w:hint="eastAsia"/>
        </w:rPr>
        <w:t>签字。</w:t>
      </w:r>
    </w:p>
    <w:p w14:paraId="4D8AD823"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3"/>
      <w:r w:rsidRPr="00514250">
        <w:rPr>
          <w:rFonts w:ascii="宋体" w:eastAsia="宋体" w:hAnsi="宋体" w:hint="eastAsia"/>
          <w:b w:val="0"/>
          <w:bCs w:val="0"/>
          <w:sz w:val="21"/>
          <w:szCs w:val="21"/>
        </w:rPr>
        <w:t>（三）指令的发送、确认和执行的时间和程序</w:t>
      </w:r>
      <w:bookmarkEnd w:id="41"/>
    </w:p>
    <w:p w14:paraId="62929F9D" w14:textId="576CF2B1"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1.指令由基金管理人通过电子指令等双方约定的方式向基金托管人发送。基金管理人有义务在发送指令后及时与基金托管人进行确认，因基金管理人未能及时与基金托管人进行指令确认,致使资金未能及时到账所造成的损失，基金托管人不承担相应责任。基金托管人依照“授权书”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w:t>
      </w:r>
      <w:r w:rsidRPr="00514250">
        <w:rPr>
          <w:rFonts w:hint="eastAsia"/>
          <w:color w:val="000000"/>
        </w:rPr>
        <w:t>银行间指令</w:t>
      </w:r>
      <w:r w:rsidRPr="00514250">
        <w:rPr>
          <w:rFonts w:ascii="宋体" w:hAnsi="宋体" w:hint="eastAsia"/>
          <w:szCs w:val="21"/>
        </w:rPr>
        <w:t>、定期存款指令、非担保交收指令、新股、增发等申购指令）应在15点（指令截止时间）前提交托管人，如基金管理人要求当天某一时点到账，则指令需提前2个工作小时(工作时间9点至11点30分,13点至17点)提交基金托管人。</w:t>
      </w:r>
    </w:p>
    <w:p w14:paraId="2E022F44" w14:textId="3D565B05"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2.新股、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14:paraId="24DC0664" w14:textId="44AED0D9"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14:paraId="27EDF722" w14:textId="6272B926"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lastRenderedPageBreak/>
        <w:t>4.基金管理人原因造成的指令传输不及时、未能留出足够划款所需时间，致使资金未能及时到账所造成的损失由基金管理人承担。</w:t>
      </w:r>
    </w:p>
    <w:p w14:paraId="6F2E8DCB" w14:textId="37DBAF30"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80298A8" w14:textId="1EC838F1"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46C16CA5" w14:textId="2B12F25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7．指令未执行前基金管理人可以撤销，</w:t>
      </w:r>
      <w:r w:rsidRPr="00514250">
        <w:t>基金管理人</w:t>
      </w:r>
      <w:r w:rsidRPr="00514250">
        <w:rPr>
          <w:rFonts w:hint="eastAsia"/>
        </w:rPr>
        <w:t>需</w:t>
      </w:r>
      <w:r w:rsidRPr="00514250">
        <w:t>在原指令上注明</w:t>
      </w:r>
      <w:r w:rsidRPr="00514250">
        <w:t>“</w:t>
      </w:r>
      <w:r w:rsidRPr="00514250">
        <w:t>作废</w:t>
      </w:r>
      <w:r w:rsidRPr="00514250">
        <w:t>”</w:t>
      </w:r>
      <w:r w:rsidRPr="00514250">
        <w:t>并电话通知基金托管人</w:t>
      </w:r>
      <w:r w:rsidRPr="00514250">
        <w:rPr>
          <w:rFonts w:ascii="宋体" w:hAnsi="宋体" w:hint="eastAsia"/>
          <w:szCs w:val="21"/>
        </w:rPr>
        <w:t>。基金托管人将尽力协助撤销指令，但基金管理人理解且接受受限于客观情况，基金托管人在没有过错的情况下不承担指令未被撤销的一切责任与后果。</w:t>
      </w:r>
    </w:p>
    <w:p w14:paraId="1EE38079"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2" w:name="_Toc382819094"/>
      <w:r w:rsidRPr="00514250">
        <w:rPr>
          <w:rFonts w:ascii="宋体" w:eastAsia="宋体" w:hAnsi="宋体" w:hint="eastAsia"/>
          <w:b w:val="0"/>
          <w:bCs w:val="0"/>
          <w:sz w:val="21"/>
          <w:szCs w:val="21"/>
        </w:rPr>
        <w:t>（四）基金管理人发送错误指令的情形和处理程序</w:t>
      </w:r>
      <w:bookmarkEnd w:id="42"/>
    </w:p>
    <w:p w14:paraId="18C454FC"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14:paraId="3EFD15C6" w14:textId="610508A0" w:rsidR="008E5833" w:rsidRPr="00514250" w:rsidRDefault="006478FD">
      <w:pPr>
        <w:spacing w:line="360" w:lineRule="auto"/>
        <w:ind w:firstLineChars="200" w:firstLine="420"/>
        <w:rPr>
          <w:rFonts w:ascii="宋体" w:hAnsi="宋体"/>
          <w:szCs w:val="21"/>
          <w:lang w:val="zh-CN"/>
        </w:rPr>
      </w:pPr>
      <w:r w:rsidRPr="00514250">
        <w:rPr>
          <w:rFonts w:ascii="宋体" w:hAnsi="宋体" w:hint="eastAsia"/>
          <w:szCs w:val="21"/>
        </w:rPr>
        <w:t>2.基金托管人在履行监督职能时，如发现基金管理人的指令错误，有权视情况暂缓或拒绝执行，并及时以书面形式通知基金管理人改正，基金管理人收到通知后应及时核对，并以书面形式对基金托管人发出回函确认。如需撤销指令，基金管理人应出具书面说明，并加盖预留印鉴。</w:t>
      </w:r>
    </w:p>
    <w:p w14:paraId="0E3918B0"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3" w:name="_Toc382819095"/>
      <w:r w:rsidRPr="00514250">
        <w:rPr>
          <w:rFonts w:ascii="宋体" w:eastAsia="宋体" w:hAnsi="宋体" w:hint="eastAsia"/>
          <w:b w:val="0"/>
          <w:bCs w:val="0"/>
          <w:sz w:val="21"/>
          <w:szCs w:val="21"/>
        </w:rPr>
        <w:t>（五）基金托管人未按照基金管理人指令执行的处理方法</w:t>
      </w:r>
      <w:bookmarkEnd w:id="43"/>
    </w:p>
    <w:p w14:paraId="3F74BD8D" w14:textId="1928C98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除本协议另有约定外，基金托管人由于自身原因造成未按照或者未及时按照基金管理人发送的符合本协议约定的、按照正常交易程序已经生效的指令执行，应在发现后及时采取措施予以弥补，给基金份额持有人造成损失的，应负责赔偿相应的直接损失。</w:t>
      </w:r>
    </w:p>
    <w:p w14:paraId="7C98AB1A"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096"/>
      <w:r w:rsidRPr="00514250">
        <w:rPr>
          <w:rFonts w:ascii="宋体" w:eastAsia="宋体" w:hAnsi="宋体" w:hint="eastAsia"/>
          <w:b w:val="0"/>
          <w:bCs w:val="0"/>
          <w:sz w:val="21"/>
          <w:szCs w:val="21"/>
        </w:rPr>
        <w:t>（六）更换被授权人的程序</w:t>
      </w:r>
      <w:bookmarkEnd w:id="44"/>
    </w:p>
    <w:p w14:paraId="07E8FF55" w14:textId="60F7A179"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基金管理人更换被授权人、更改或终止对被授权人的授权范围的，必须提前至少一个交易日，发送扫描件或其他</w:t>
      </w:r>
      <w:r w:rsidRPr="00514250">
        <w:rPr>
          <w:rFonts w:ascii="宋体" w:hAnsi="宋体" w:hint="eastAsia"/>
        </w:rPr>
        <w:t>基金托管</w:t>
      </w:r>
      <w:r w:rsidRPr="00514250">
        <w:rPr>
          <w:rFonts w:ascii="宋体" w:hAnsi="宋体" w:hint="eastAsia"/>
          <w:szCs w:val="21"/>
        </w:rPr>
        <w:t>人和基金管理</w:t>
      </w:r>
      <w:r w:rsidRPr="00514250">
        <w:rPr>
          <w:rFonts w:ascii="宋体" w:hAnsi="宋体" w:hint="eastAsia"/>
        </w:rPr>
        <w:t>人</w:t>
      </w:r>
      <w:r w:rsidRPr="00514250">
        <w:rPr>
          <w:rFonts w:ascii="宋体" w:hAnsi="宋体" w:hint="eastAsia"/>
          <w:szCs w:val="21"/>
        </w:rPr>
        <w:t>书面确认</w:t>
      </w:r>
      <w:r w:rsidRPr="00514250">
        <w:rPr>
          <w:rFonts w:ascii="宋体" w:hAnsi="宋体" w:hint="eastAsia"/>
        </w:rPr>
        <w:t>的方式向基金托管人发出加盖基金管理人公章</w:t>
      </w:r>
      <w:r w:rsidRPr="00514250">
        <w:rPr>
          <w:rFonts w:ascii="宋体" w:hAnsi="宋体" w:hint="eastAsia"/>
          <w:szCs w:val="21"/>
        </w:rPr>
        <w:t>，并由法定代表人或其</w:t>
      </w:r>
      <w:r w:rsidRPr="00514250">
        <w:rPr>
          <w:rFonts w:ascii="宋体" w:hAnsi="宋体" w:hint="eastAsia"/>
        </w:rPr>
        <w:t>授权</w:t>
      </w:r>
      <w:r w:rsidRPr="00514250">
        <w:rPr>
          <w:rFonts w:ascii="宋体" w:hAnsi="宋体" w:hint="eastAsia"/>
          <w:szCs w:val="21"/>
        </w:rPr>
        <w:t>代理人签字的被授权人变更通知</w:t>
      </w:r>
      <w:r w:rsidRPr="00514250">
        <w:rPr>
          <w:rFonts w:ascii="宋体" w:hAnsi="宋体" w:hint="eastAsia"/>
        </w:rPr>
        <w:t>，同时电话通知基金托管人。</w:t>
      </w:r>
      <w:r w:rsidRPr="00514250">
        <w:rPr>
          <w:rFonts w:ascii="宋体" w:hAnsi="宋体" w:hint="eastAsia"/>
          <w:szCs w:val="21"/>
        </w:rPr>
        <w:t>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w:t>
      </w:r>
      <w:r w:rsidRPr="00514250">
        <w:rPr>
          <w:rFonts w:ascii="宋体" w:hAnsi="宋体" w:hint="eastAsia"/>
          <w:szCs w:val="21"/>
        </w:rPr>
        <w:lastRenderedPageBreak/>
        <w:t>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10980F29" w14:textId="27538D2A"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（七）其它事项</w:t>
      </w:r>
    </w:p>
    <w:p w14:paraId="348A62F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基金管理人承担下达违法、违规或违反《基金合同》和本协议约定的指令所导致的责任。基金托管人对正确执行基金管理人的按照正常交易程序已经生效的指令对基金财产造成的损失不承担赔偿责任。</w:t>
      </w:r>
    </w:p>
    <w:p w14:paraId="3C03C472" w14:textId="77777777" w:rsidR="008E5833" w:rsidRPr="00514250" w:rsidRDefault="006478FD">
      <w:pPr>
        <w:spacing w:beforeLines="100" w:before="312" w:afterLines="100" w:after="312" w:line="240" w:lineRule="atLeast"/>
        <w:jc w:val="center"/>
        <w:outlineLvl w:val="0"/>
        <w:rPr>
          <w:rFonts w:ascii="宋体" w:hAnsi="宋体"/>
        </w:rPr>
      </w:pPr>
      <w:bookmarkStart w:id="45" w:name="_Toc382819097"/>
      <w:r w:rsidRPr="00514250">
        <w:rPr>
          <w:rFonts w:ascii="宋体" w:hAnsi="宋体" w:hint="eastAsia"/>
          <w:b/>
          <w:sz w:val="24"/>
        </w:rPr>
        <w:t>六、交易及清算交收安排</w:t>
      </w:r>
      <w:bookmarkEnd w:id="45"/>
    </w:p>
    <w:p w14:paraId="77942905" w14:textId="4B5B4AC4"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098"/>
      <w:r w:rsidRPr="00514250">
        <w:rPr>
          <w:rFonts w:ascii="宋体" w:eastAsia="宋体" w:hAnsi="宋体" w:hint="eastAsia"/>
          <w:b w:val="0"/>
          <w:bCs w:val="0"/>
          <w:sz w:val="21"/>
          <w:szCs w:val="21"/>
        </w:rPr>
        <w:t>（一）选择代理证券、期货买卖的证券、期货经纪机构的标准和程序</w:t>
      </w:r>
      <w:bookmarkEnd w:id="46"/>
    </w:p>
    <w:p w14:paraId="27AEBBF2" w14:textId="7C3C2D41" w:rsidR="008E5833" w:rsidRPr="00514250" w:rsidRDefault="006478FD">
      <w:pPr>
        <w:spacing w:line="360" w:lineRule="auto"/>
        <w:ind w:firstLineChars="200" w:firstLine="420"/>
        <w:rPr>
          <w:rFonts w:ascii="宋体" w:hAnsi="宋体"/>
          <w:szCs w:val="21"/>
        </w:rPr>
      </w:pPr>
      <w:r w:rsidRPr="00514250">
        <w:rPr>
          <w:rFonts w:ascii="宋体" w:hAnsi="Calibri" w:hint="eastAsia"/>
        </w:rPr>
        <w:t>基金管理人负责选择证券</w:t>
      </w:r>
      <w:r w:rsidRPr="00514250">
        <w:rPr>
          <w:rFonts w:ascii="宋体" w:hAnsi="Calibri" w:cs="宋体"/>
          <w:szCs w:val="21"/>
        </w:rPr>
        <w:t>经纪</w:t>
      </w:r>
      <w:r w:rsidRPr="00514250">
        <w:rPr>
          <w:rFonts w:ascii="宋体" w:hAnsi="Calibri" w:hint="eastAsia"/>
        </w:rPr>
        <w:t>机构，租用其交易单元作为基金的专用交易单元。基金管理</w:t>
      </w:r>
      <w:r w:rsidRPr="00514250">
        <w:rPr>
          <w:rFonts w:ascii="宋体" w:hAnsi="Calibri" w:cs="宋体"/>
          <w:szCs w:val="21"/>
        </w:rPr>
        <w:t>人与</w:t>
      </w:r>
      <w:r w:rsidRPr="00514250">
        <w:rPr>
          <w:rFonts w:ascii="宋体" w:hAnsi="Calibri" w:hint="eastAsia"/>
        </w:rPr>
        <w:t>被</w:t>
      </w:r>
      <w:r w:rsidRPr="00514250">
        <w:rPr>
          <w:rFonts w:ascii="宋体" w:hAnsi="Calibri" w:cs="宋体"/>
          <w:szCs w:val="21"/>
        </w:rPr>
        <w:t>选择</w:t>
      </w:r>
      <w:r w:rsidRPr="00514250">
        <w:rPr>
          <w:rFonts w:ascii="宋体" w:hAnsi="Calibri" w:hint="eastAsia"/>
        </w:rPr>
        <w:t>的证券</w:t>
      </w:r>
      <w:r w:rsidRPr="00514250">
        <w:rPr>
          <w:rFonts w:ascii="宋体" w:hAnsi="Calibri" w:cs="宋体"/>
          <w:szCs w:val="21"/>
        </w:rPr>
        <w:t>经纪</w:t>
      </w:r>
      <w:r w:rsidRPr="00514250">
        <w:rPr>
          <w:rFonts w:ascii="宋体" w:hAnsi="Calibri" w:hint="eastAsia"/>
        </w:rPr>
        <w:t>机构签订</w:t>
      </w:r>
      <w:r w:rsidRPr="00514250">
        <w:rPr>
          <w:rFonts w:ascii="宋体" w:hAnsi="Calibri" w:cs="宋体" w:hint="eastAsia"/>
          <w:szCs w:val="21"/>
        </w:rPr>
        <w:t>证券经纪合同或其他约定的形式</w:t>
      </w:r>
      <w:r w:rsidRPr="00514250">
        <w:rPr>
          <w:rFonts w:ascii="宋体" w:hAnsi="Calibri" w:cs="宋体"/>
          <w:szCs w:val="21"/>
        </w:rPr>
        <w:t>，</w:t>
      </w:r>
      <w:r w:rsidRPr="00514250">
        <w:rPr>
          <w:rFonts w:ascii="宋体" w:hAnsi="Calibri" w:cs="宋体" w:hint="eastAsia"/>
          <w:szCs w:val="21"/>
        </w:rPr>
        <w:t>由</w:t>
      </w:r>
      <w:r w:rsidRPr="00514250">
        <w:rPr>
          <w:rFonts w:ascii="宋体" w:hAnsi="Calibri" w:hint="eastAsia"/>
        </w:rPr>
        <w:t>基金管理人通知基金托管人，并</w:t>
      </w:r>
      <w:r w:rsidRPr="00514250">
        <w:rPr>
          <w:rFonts w:ascii="宋体" w:hAnsi="Calibri" w:cs="宋体" w:hint="eastAsia"/>
          <w:szCs w:val="21"/>
        </w:rPr>
        <w:t>按法律法规</w:t>
      </w:r>
      <w:r w:rsidRPr="00514250">
        <w:rPr>
          <w:rFonts w:ascii="宋体" w:hAnsi="Calibri" w:hint="eastAsia"/>
        </w:rPr>
        <w:t>要求在</w:t>
      </w:r>
      <w:r w:rsidRPr="00514250">
        <w:rPr>
          <w:rFonts w:ascii="宋体" w:hAnsi="Calibri" w:cs="宋体" w:hint="eastAsia"/>
          <w:szCs w:val="21"/>
        </w:rPr>
        <w:t>法定</w:t>
      </w:r>
      <w:r w:rsidRPr="00514250">
        <w:rPr>
          <w:rFonts w:ascii="宋体" w:hAnsi="Calibri" w:hint="eastAsia"/>
        </w:rPr>
        <w:t>信息披露</w:t>
      </w:r>
      <w:r w:rsidRPr="00514250">
        <w:rPr>
          <w:rFonts w:ascii="宋体" w:hAnsi="Calibri" w:cs="宋体" w:hint="eastAsia"/>
          <w:szCs w:val="21"/>
        </w:rPr>
        <w:t>报告中披露有关内容</w:t>
      </w:r>
      <w:r w:rsidRPr="00514250">
        <w:rPr>
          <w:rFonts w:ascii="宋体" w:hAnsi="Calibri" w:cs="宋体"/>
          <w:szCs w:val="21"/>
        </w:rPr>
        <w:t>。</w:t>
      </w:r>
      <w:r w:rsidRPr="00514250">
        <w:rPr>
          <w:rFonts w:ascii="宋体" w:hAnsi="Calibri" w:cs="宋体" w:hint="eastAsia"/>
          <w:szCs w:val="21"/>
        </w:rPr>
        <w:t>基金管理人、基金托管人和证券经纪机构可就本基金参与证券交易的具体事项另行签订证券经纪服务协议。因相关法律法规或</w:t>
      </w:r>
      <w:r w:rsidRPr="00514250">
        <w:rPr>
          <w:rFonts w:ascii="宋体" w:hAnsi="Calibri" w:hint="eastAsia"/>
        </w:rPr>
        <w:t>交易</w:t>
      </w:r>
      <w:r w:rsidRPr="00514250">
        <w:rPr>
          <w:rFonts w:ascii="宋体" w:hAnsi="Calibri" w:cs="宋体" w:hint="eastAsia"/>
          <w:szCs w:val="21"/>
        </w:rPr>
        <w:t>规则的修改带来的变化，</w:t>
      </w:r>
      <w:r w:rsidRPr="00514250">
        <w:rPr>
          <w:rFonts w:ascii="宋体" w:hAnsi="Calibri" w:hint="eastAsia"/>
        </w:rPr>
        <w:t>以</w:t>
      </w:r>
      <w:r w:rsidRPr="00514250">
        <w:rPr>
          <w:rFonts w:ascii="宋体" w:hAnsi="Calibri" w:cs="宋体" w:hint="eastAsia"/>
          <w:szCs w:val="21"/>
        </w:rPr>
        <w:t>届时有效的法律法规和相关交易规则为准</w:t>
      </w:r>
      <w:r w:rsidRPr="00514250">
        <w:rPr>
          <w:rFonts w:ascii="宋体" w:hAnsi="Calibri" w:hint="eastAsia"/>
        </w:rPr>
        <w:t>。</w:t>
      </w:r>
    </w:p>
    <w:p w14:paraId="67BB6F1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CA0C42F"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099"/>
      <w:r w:rsidRPr="00514250">
        <w:rPr>
          <w:rFonts w:ascii="宋体" w:eastAsia="宋体" w:hAnsi="宋体" w:hint="eastAsia"/>
          <w:b w:val="0"/>
          <w:bCs w:val="0"/>
          <w:sz w:val="21"/>
          <w:szCs w:val="21"/>
        </w:rPr>
        <w:t>（二）基金投资证券后的清算交收安排</w:t>
      </w:r>
      <w:bookmarkStart w:id="48" w:name="_Toc382819100"/>
      <w:bookmarkEnd w:id="47"/>
    </w:p>
    <w:p w14:paraId="268C9C05" w14:textId="77777777" w:rsidR="008E5833" w:rsidRPr="00514250" w:rsidRDefault="006478FD">
      <w:pPr>
        <w:pStyle w:val="a0"/>
        <w:spacing w:line="360" w:lineRule="auto"/>
        <w:jc w:val="left"/>
        <w:rPr>
          <w:rFonts w:ascii="宋体" w:hAnsi="宋体"/>
          <w:szCs w:val="21"/>
        </w:rPr>
      </w:pPr>
      <w:r w:rsidRPr="00514250">
        <w:rPr>
          <w:rFonts w:ascii="宋体" w:hAnsi="宋体" w:hint="eastAsia"/>
          <w:szCs w:val="21"/>
        </w:rPr>
        <w:t>1、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14:paraId="6D652723" w14:textId="77777777" w:rsidR="008E5833" w:rsidRPr="00514250" w:rsidRDefault="006478FD">
      <w:pPr>
        <w:pStyle w:val="a0"/>
        <w:spacing w:line="360" w:lineRule="auto"/>
        <w:jc w:val="left"/>
        <w:rPr>
          <w:rFonts w:ascii="宋体" w:hAnsi="宋体"/>
          <w:szCs w:val="21"/>
        </w:rPr>
      </w:pPr>
      <w:bookmarkStart w:id="49" w:name="_Toc382819101"/>
      <w:bookmarkEnd w:id="48"/>
      <w:r w:rsidRPr="00514250">
        <w:rPr>
          <w:rFonts w:ascii="宋体" w:hAnsi="宋体" w:hint="eastAsia"/>
          <w:szCs w:val="21"/>
        </w:rPr>
        <w:t xml:space="preserve">2、本基金投资于所有场外交易的资金汇划，由基金托管人根据基金管理人的交易划款指令具体办理。 </w:t>
      </w:r>
    </w:p>
    <w:bookmarkEnd w:id="49"/>
    <w:p w14:paraId="446211E6" w14:textId="77777777" w:rsidR="008E5833" w:rsidRPr="00514250" w:rsidRDefault="006478FD">
      <w:pPr>
        <w:pStyle w:val="a0"/>
        <w:spacing w:line="360" w:lineRule="auto"/>
        <w:jc w:val="left"/>
        <w:rPr>
          <w:rFonts w:ascii="宋体" w:hAnsi="宋体"/>
          <w:szCs w:val="21"/>
        </w:rPr>
      </w:pPr>
      <w:r w:rsidRPr="00514250">
        <w:rPr>
          <w:rFonts w:ascii="宋体" w:hAnsi="宋体" w:hint="eastAsia"/>
          <w:szCs w:val="21"/>
        </w:rPr>
        <w:lastRenderedPageBreak/>
        <w:t>3、证券经纪机构代理本基金财产与中登公司完成证券交易及非交易涉及的证券资金结算业务，并承担由证券经纪机构原因造成的正常结算、交收业务无法完成的责任。</w:t>
      </w:r>
    </w:p>
    <w:p w14:paraId="015577E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4、银行间债券券款对付结算</w:t>
      </w:r>
    </w:p>
    <w:p w14:paraId="46E4A59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基金管理人应及时将银行间市场清算所股份有限公司、</w:t>
      </w:r>
      <w:r w:rsidRPr="00514250">
        <w:rPr>
          <w:rFonts w:ascii="宋体" w:hAnsi="宋体"/>
          <w:szCs w:val="21"/>
        </w:rPr>
        <w:t>中央国债登记结算有限责任公司</w:t>
      </w:r>
      <w:r w:rsidRPr="00514250">
        <w:rPr>
          <w:rFonts w:ascii="宋体" w:hAnsi="宋体" w:hint="eastAsia"/>
          <w:szCs w:val="21"/>
        </w:rPr>
        <w:t xml:space="preserve">划款指令和成交通知单按相关规定提交基金托管人，基金管理人应为基金托管人留出执行指令所必需的时间。  </w:t>
      </w:r>
    </w:p>
    <w:p w14:paraId="4CB25EB0"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基金管理人应根据</w:t>
      </w:r>
      <w:r w:rsidRPr="00514250">
        <w:rPr>
          <w:rFonts w:ascii="宋体" w:hAnsi="宋体"/>
          <w:szCs w:val="21"/>
        </w:rPr>
        <w:t>中央国债登记结算有限责任公司</w:t>
      </w:r>
      <w:r w:rsidRPr="00514250">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14:paraId="416E4F8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5、定期投资</w:t>
      </w:r>
    </w:p>
    <w:p w14:paraId="71E76565"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基金管理人与存款行签订的存款协议条款格式应在定期存款起息日的前一个工作日发送给基金托管人，</w:t>
      </w:r>
      <w:r w:rsidRPr="00514250">
        <w:rPr>
          <w:rFonts w:ascii="宋体" w:hAnsi="宋体" w:cs="Arial" w:hint="eastAsia"/>
          <w:color w:val="000000"/>
          <w:szCs w:val="21"/>
        </w:rPr>
        <w:t>基金管理人应将</w:t>
      </w:r>
      <w:r w:rsidRPr="00514250">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5529BD44" w14:textId="2BA0FE8A"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在发送投资指令时，应为基金托管人执行投资指令留出执行指令所必需的时间。因基金管理人过错导致投资指令传输不及时、未能留出足够的划款时间，导致资金未能及时到账所造成的损失由基金管理人承担。</w:t>
      </w:r>
    </w:p>
    <w:p w14:paraId="3D4EB0F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存款银行无法在存入当日17点前向基金托管人送达存款证实书的，基金管理人应敦促存款银行将存款证实书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0EE8F19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基金管理人与存款银行签订的存款协议，应包括：</w:t>
      </w:r>
    </w:p>
    <w:p w14:paraId="198813B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（1）存款银行为托管资产办理定期存款业务的存款账户开立、资金存入和支取提供必要的支持和高效的结算服务。</w:t>
      </w:r>
    </w:p>
    <w:p w14:paraId="1469AE6D"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355535A2"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（3）定期存款到期日当日或提前支取日当日，存款银行应派授权代理人前往基金托管</w:t>
      </w:r>
      <w:r w:rsidRPr="00514250">
        <w:rPr>
          <w:rFonts w:ascii="宋体" w:hAnsi="宋体" w:hint="eastAsia"/>
          <w:szCs w:val="21"/>
        </w:rPr>
        <w:lastRenderedPageBreak/>
        <w:t>人处提取“证实书”。“证实书”移交给存款行授权代理人之后，因“证实书”丢失、损毁而造成的一切损失由存款银行承担。</w:t>
      </w:r>
    </w:p>
    <w:p w14:paraId="20F75DD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14:paraId="4CD8FB91" w14:textId="5A51CB93"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存款银行应保证及时支付存款本金和利息，于支取当日将本息划付至本基金开立在基金托管人（上海浦东发展银行）处的托管账户，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3B37D56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680371B7" w14:textId="39D02385"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（6）在存款存续期内，“证实书”的预留印鉴发生变更的，存款银行应配合办理变更手续。</w:t>
      </w:r>
    </w:p>
    <w:p w14:paraId="672E5F62" w14:textId="72104E81"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6、本基金拟投资于期货交易市场前，基金管理人、期货经纪机构及基金托管人应当另行签署期货投资托管协议。</w:t>
      </w:r>
    </w:p>
    <w:p w14:paraId="6F1984CA"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0" w:name="_Toc382819102"/>
      <w:r w:rsidRPr="00514250">
        <w:rPr>
          <w:rFonts w:ascii="宋体" w:eastAsia="宋体" w:hAnsi="宋体" w:hint="eastAsia"/>
          <w:b w:val="0"/>
          <w:bCs w:val="0"/>
          <w:sz w:val="21"/>
          <w:szCs w:val="21"/>
        </w:rPr>
        <w:t>（三）可用资金余额的确认</w:t>
      </w:r>
      <w:bookmarkEnd w:id="50"/>
    </w:p>
    <w:p w14:paraId="410837A3" w14:textId="67B71138" w:rsidR="008E5833" w:rsidRPr="00514250" w:rsidRDefault="006478FD">
      <w:pPr>
        <w:spacing w:line="360" w:lineRule="auto"/>
        <w:ind w:firstLineChars="200" w:firstLine="420"/>
      </w:pPr>
      <w:r w:rsidRPr="00514250">
        <w:rPr>
          <w:rFonts w:ascii="宋体" w:hAnsi="宋体" w:hint="eastAsia"/>
          <w:szCs w:val="21"/>
        </w:rPr>
        <w:t>基金托管人应于每个工作日上午9：30前将托管账户的可用资金余额以双方认可的方式提供给基金管理人。</w:t>
      </w:r>
    </w:p>
    <w:p w14:paraId="734B4499"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14250">
        <w:rPr>
          <w:rFonts w:ascii="宋体" w:eastAsia="宋体" w:hAnsi="宋体" w:hint="eastAsia"/>
          <w:b w:val="0"/>
          <w:bCs w:val="0"/>
          <w:sz w:val="21"/>
          <w:szCs w:val="21"/>
        </w:rPr>
        <w:t>（四）交易记录、资金、证券账目的核对</w:t>
      </w:r>
    </w:p>
    <w:p w14:paraId="2993A05D" w14:textId="77777777"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1、交易记录的核对</w:t>
      </w:r>
    </w:p>
    <w:p w14:paraId="1F7BD027" w14:textId="751C7765"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基金管理人和基金托管人按日进行交易记录的核对。对外披露净值之前，必须保证当天所有实际交易记录与基金会计账簿上的交易记录一致。</w:t>
      </w:r>
    </w:p>
    <w:p w14:paraId="6BED1CC4" w14:textId="77777777"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2、资金账目的核对</w:t>
      </w:r>
    </w:p>
    <w:p w14:paraId="027578AD" w14:textId="77777777"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14:paraId="6FA346DB" w14:textId="77777777"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3、证券账目的核对</w:t>
      </w:r>
    </w:p>
    <w:p w14:paraId="65E240BC" w14:textId="77777777"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601D46AA"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514250">
        <w:rPr>
          <w:rFonts w:ascii="宋体" w:eastAsia="宋体" w:hAnsi="宋体" w:hint="eastAsia"/>
          <w:b w:val="0"/>
          <w:bCs w:val="0"/>
          <w:sz w:val="21"/>
          <w:szCs w:val="21"/>
        </w:rPr>
        <w:lastRenderedPageBreak/>
        <w:t>（五）基金申购、赎回业务处理的基本规定</w:t>
      </w:r>
    </w:p>
    <w:p w14:paraId="5C114CB9" w14:textId="0CBC9D8C"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1、</w:t>
      </w:r>
      <w:r w:rsidRPr="00514250">
        <w:t>本</w:t>
      </w:r>
      <w:r w:rsidRPr="00514250">
        <w:rPr>
          <w:rFonts w:hint="eastAsia"/>
        </w:rPr>
        <w:t>基金具体办理</w:t>
      </w:r>
      <w:r w:rsidRPr="00514250">
        <w:t>申购、赎回的</w:t>
      </w:r>
      <w:r w:rsidRPr="00514250">
        <w:rPr>
          <w:rFonts w:hint="eastAsia"/>
        </w:rPr>
        <w:t>时间以公告为准</w:t>
      </w:r>
      <w:r w:rsidRPr="00514250">
        <w:rPr>
          <w:rFonts w:ascii="宋体" w:hAnsi="宋体" w:hint="eastAsia"/>
          <w:szCs w:val="21"/>
        </w:rPr>
        <w:t>。基金份额申购、赎回的确认、清算由基金管理人或其委托的登记机构负责。</w:t>
      </w:r>
    </w:p>
    <w:p w14:paraId="1EB94B5F" w14:textId="4C87DCD8" w:rsidR="008E5833" w:rsidRPr="00514250" w:rsidRDefault="006478FD">
      <w:pPr>
        <w:tabs>
          <w:tab w:val="left" w:pos="4680"/>
        </w:tabs>
        <w:spacing w:line="360" w:lineRule="auto"/>
        <w:ind w:firstLineChars="200" w:firstLine="420"/>
        <w:jc w:val="left"/>
        <w:rPr>
          <w:rFonts w:ascii="宋体" w:hAnsi="宋体"/>
          <w:szCs w:val="21"/>
        </w:rPr>
      </w:pPr>
      <w:r w:rsidRPr="00514250">
        <w:rPr>
          <w:rFonts w:ascii="宋体" w:hAnsi="宋体" w:hint="eastAsia"/>
          <w:szCs w:val="21"/>
        </w:rPr>
        <w:t>2、</w:t>
      </w:r>
      <w:r w:rsidRPr="00514250">
        <w:t>本基金申购、赎回过程中涉及的基金份额、组合证券、现金替代、现金差额及其他</w:t>
      </w:r>
      <w:r w:rsidRPr="00514250">
        <w:t xml:space="preserve"> </w:t>
      </w:r>
      <w:r w:rsidRPr="00514250">
        <w:t>对价的清算交收依据交易所相关业务规则、参与各方相关协议及招募说明书的有关规定办</w:t>
      </w:r>
      <w:r w:rsidRPr="00514250">
        <w:t xml:space="preserve"> </w:t>
      </w:r>
      <w:r w:rsidRPr="00514250">
        <w:t>理。如遇特殊情况，双方协商处理。</w:t>
      </w:r>
    </w:p>
    <w:p w14:paraId="393DA453" w14:textId="331CB2D4" w:rsidR="008E5833" w:rsidRPr="00514250" w:rsidRDefault="006478FD">
      <w:pPr>
        <w:tabs>
          <w:tab w:val="left" w:pos="4680"/>
        </w:tabs>
        <w:spacing w:line="360" w:lineRule="auto"/>
        <w:ind w:firstLineChars="200" w:firstLine="420"/>
        <w:jc w:val="left"/>
        <w:rPr>
          <w:rFonts w:ascii="宋体" w:hAnsi="宋体"/>
          <w:szCs w:val="21"/>
        </w:rPr>
      </w:pPr>
      <w:r w:rsidRPr="00514250">
        <w:t>如果登记结算机构</w:t>
      </w:r>
      <w:r w:rsidRPr="00514250">
        <w:rPr>
          <w:rFonts w:hint="eastAsia"/>
        </w:rPr>
        <w:t>相关的</w:t>
      </w:r>
      <w:r w:rsidRPr="00514250">
        <w:t>结算交收业务规则发生变更，则</w:t>
      </w:r>
      <w:r w:rsidRPr="00514250">
        <w:rPr>
          <w:rFonts w:hint="eastAsia"/>
        </w:rPr>
        <w:t>按</w:t>
      </w:r>
      <w:r w:rsidRPr="00514250">
        <w:t>最新规则办理。</w:t>
      </w:r>
      <w:r w:rsidRPr="00514250">
        <w:rPr>
          <w:rFonts w:hint="eastAsia"/>
        </w:rPr>
        <w:t>基金管理</w:t>
      </w:r>
      <w:r w:rsidRPr="00514250">
        <w:t xml:space="preserve"> </w:t>
      </w:r>
      <w:r w:rsidRPr="00514250">
        <w:rPr>
          <w:rFonts w:hint="eastAsia"/>
        </w:rPr>
        <w:t>人和基金托管人</w:t>
      </w:r>
      <w:r w:rsidRPr="00514250">
        <w:t>也可经协商一致后，在</w:t>
      </w:r>
      <w:r w:rsidRPr="00514250">
        <w:rPr>
          <w:rFonts w:hint="eastAsia"/>
        </w:rPr>
        <w:t>法律法规</w:t>
      </w:r>
      <w:r w:rsidRPr="00514250">
        <w:t>规定和《基金合同》约定的范围内，采取其他可行的交收方式</w:t>
      </w:r>
      <w:r w:rsidRPr="00514250">
        <w:rPr>
          <w:rFonts w:hint="eastAsia"/>
        </w:rPr>
        <w:t>。</w:t>
      </w:r>
    </w:p>
    <w:p w14:paraId="0836C275" w14:textId="60025F01"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514250">
        <w:rPr>
          <w:rFonts w:ascii="宋体" w:eastAsia="宋体" w:hAnsi="宋体"/>
          <w:b w:val="0"/>
          <w:bCs w:val="0"/>
          <w:sz w:val="21"/>
          <w:szCs w:val="21"/>
        </w:rPr>
        <w:t>(</w:t>
      </w:r>
      <w:r w:rsidRPr="00514250">
        <w:rPr>
          <w:rFonts w:ascii="宋体" w:eastAsia="宋体" w:hAnsi="宋体" w:hint="eastAsia"/>
          <w:b w:val="0"/>
          <w:bCs w:val="0"/>
          <w:sz w:val="21"/>
          <w:szCs w:val="21"/>
        </w:rPr>
        <w:t>六</w:t>
      </w:r>
      <w:r w:rsidRPr="00514250">
        <w:rPr>
          <w:rFonts w:ascii="宋体" w:eastAsia="宋体" w:hAnsi="宋体"/>
          <w:b w:val="0"/>
          <w:bCs w:val="0"/>
          <w:sz w:val="21"/>
          <w:szCs w:val="21"/>
        </w:rPr>
        <w:t>)基金出现超买或超卖的责任认定及处理程序</w:t>
      </w:r>
    </w:p>
    <w:p w14:paraId="37CEC664" w14:textId="56039E7A"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基金托管人在履行监督职能时，如果发现基金投资证券过程中出现超买或超卖现象，应立即提醒基金管理人，由基金管理人负责处理，如因基金管理人过错给基金及基金托管人造成的损失由基金管理人承担。</w:t>
      </w:r>
      <w:r w:rsidRPr="00514250">
        <w:t>如果非因基金托管人原因发生超买行为，基金管理人必须于</w:t>
      </w:r>
      <w:r w:rsidRPr="00514250">
        <w:t>T+1</w:t>
      </w:r>
      <w:r w:rsidRPr="00514250">
        <w:t>日上午</w:t>
      </w:r>
      <w:r w:rsidRPr="00514250">
        <w:t>12</w:t>
      </w:r>
      <w:r w:rsidRPr="00514250">
        <w:t>时之前划拨资金，用以完成清算交收</w:t>
      </w:r>
      <w:r w:rsidRPr="00514250">
        <w:rPr>
          <w:rFonts w:hint="eastAsia"/>
        </w:rPr>
        <w:t>。</w:t>
      </w:r>
    </w:p>
    <w:p w14:paraId="129DB389" w14:textId="77777777" w:rsidR="008E5833" w:rsidRPr="00514250" w:rsidRDefault="006478FD">
      <w:pPr>
        <w:spacing w:beforeLines="100" w:before="312" w:afterLines="100" w:after="312" w:line="240" w:lineRule="atLeast"/>
        <w:jc w:val="center"/>
        <w:outlineLvl w:val="0"/>
        <w:rPr>
          <w:rFonts w:ascii="宋体" w:hAnsi="宋体"/>
        </w:rPr>
      </w:pPr>
      <w:bookmarkStart w:id="51" w:name="_Toc382819103"/>
      <w:r w:rsidRPr="00514250">
        <w:rPr>
          <w:rFonts w:ascii="宋体" w:hAnsi="宋体" w:hint="eastAsia"/>
          <w:b/>
          <w:sz w:val="24"/>
        </w:rPr>
        <w:t>七、基金资产净值计算和会计核算</w:t>
      </w:r>
      <w:bookmarkEnd w:id="51"/>
    </w:p>
    <w:p w14:paraId="46FD5401"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2" w:name="_Toc382819104"/>
      <w:r w:rsidRPr="00514250">
        <w:rPr>
          <w:rFonts w:ascii="宋体" w:eastAsia="宋体" w:hAnsi="宋体" w:hint="eastAsia"/>
          <w:b w:val="0"/>
          <w:bCs w:val="0"/>
          <w:sz w:val="21"/>
          <w:szCs w:val="21"/>
        </w:rPr>
        <w:t>（一）基金资产净值的计算</w:t>
      </w:r>
      <w:r w:rsidRPr="00514250">
        <w:rPr>
          <w:rFonts w:ascii="宋体" w:eastAsia="宋体" w:hAnsi="宋体" w:hint="eastAsia"/>
          <w:sz w:val="21"/>
          <w:szCs w:val="21"/>
        </w:rPr>
        <w:t>、</w:t>
      </w:r>
      <w:r w:rsidRPr="00514250">
        <w:rPr>
          <w:rFonts w:ascii="宋体" w:eastAsia="宋体" w:hAnsi="宋体" w:hint="eastAsia"/>
          <w:b w:val="0"/>
          <w:bCs w:val="0"/>
          <w:sz w:val="21"/>
          <w:szCs w:val="21"/>
        </w:rPr>
        <w:t>复核的时间和程序</w:t>
      </w:r>
      <w:bookmarkEnd w:id="52"/>
    </w:p>
    <w:p w14:paraId="7F8C7DE8" w14:textId="0A1EE68A" w:rsidR="008E5833" w:rsidRPr="00514250" w:rsidRDefault="006478FD" w:rsidP="00514250">
      <w:pPr>
        <w:spacing w:line="360" w:lineRule="auto"/>
        <w:ind w:right="28" w:firstLineChars="200" w:firstLine="420"/>
        <w:rPr>
          <w:rFonts w:ascii="宋体" w:hAnsi="宋体"/>
          <w:szCs w:val="21"/>
        </w:rPr>
      </w:pPr>
      <w:bookmarkStart w:id="53" w:name="_Hlk216291448"/>
      <w:r w:rsidRPr="00514250">
        <w:rPr>
          <w:rFonts w:ascii="宋体" w:hAnsi="宋体" w:hint="eastAsia"/>
          <w:szCs w:val="21"/>
        </w:rPr>
        <w:t>1</w:t>
      </w:r>
      <w:r w:rsidRPr="00514250">
        <w:rPr>
          <w:rFonts w:ascii="宋体" w:hAnsi="宋体"/>
          <w:szCs w:val="21"/>
        </w:rPr>
        <w:t>.</w:t>
      </w:r>
      <w:r w:rsidRPr="00514250">
        <w:rPr>
          <w:rFonts w:ascii="宋体" w:hAnsi="宋体" w:hint="eastAsia"/>
          <w:szCs w:val="21"/>
        </w:rPr>
        <w:t>基金资产净值是指基金资产总值减去基金负债后的价值。</w:t>
      </w:r>
      <w:r w:rsidRPr="00514250">
        <w:rPr>
          <w:rFonts w:ascii="宋体" w:hAnsi="宋体"/>
          <w:szCs w:val="21"/>
        </w:rPr>
        <w:t>基金份额净值是按照每个</w:t>
      </w:r>
      <w:r w:rsidRPr="00514250">
        <w:rPr>
          <w:rFonts w:ascii="宋体" w:hAnsi="宋体" w:hint="eastAsia"/>
          <w:szCs w:val="21"/>
        </w:rPr>
        <w:t>工作日闭市后,基金资产净值除以当日基金份额的余额数量计算，精确到0.0001元，小数点后第5位四舍五入，由此产生的误差计入基金财产。</w:t>
      </w:r>
      <w:r w:rsidRPr="00514250">
        <w:rPr>
          <w:rFonts w:ascii="宋体" w:hAnsi="宋体"/>
          <w:szCs w:val="21"/>
        </w:rPr>
        <w:t>国家另有规定的，从其规定。</w:t>
      </w:r>
    </w:p>
    <w:p w14:paraId="4BC71B6D" w14:textId="2F89A4F8"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2</w:t>
      </w:r>
      <w:r w:rsidRPr="00514250">
        <w:rPr>
          <w:rFonts w:ascii="宋体" w:hAnsi="宋体"/>
          <w:szCs w:val="21"/>
        </w:rPr>
        <w:t>.</w:t>
      </w:r>
      <w:r w:rsidRPr="00514250">
        <w:rPr>
          <w:rFonts w:ascii="宋体" w:hAnsi="宋体" w:hint="eastAsia"/>
          <w:szCs w:val="21"/>
        </w:rPr>
        <w:t>根据有关法律法规，基金资产净值计算和基金会计核算的义务由基金管理人承担。本基金的基金会计主责任方由基金管理人担任，</w:t>
      </w:r>
      <w:r w:rsidRPr="00514250">
        <w:rPr>
          <w:spacing w:val="-2"/>
        </w:rPr>
        <w:t>基金托管人承担复核责任</w:t>
      </w:r>
      <w:r w:rsidRPr="00514250">
        <w:rPr>
          <w:rFonts w:hint="eastAsia"/>
          <w:spacing w:val="-2"/>
        </w:rPr>
        <w:t>。</w:t>
      </w:r>
      <w:r w:rsidRPr="00514250">
        <w:rPr>
          <w:rFonts w:ascii="宋体" w:hAnsi="宋体" w:hint="eastAsia"/>
          <w:szCs w:val="21"/>
        </w:rPr>
        <w:t>因此，就与本基金有关的会计问题，如经相关各方在平等基础上充分讨论后，仍无法达成一致意见的，按照基金管理人对基金净值的计算结果对外予以公布。每个工作日，基金管理人应对基金资产估值。但基金管理人根据法律法规或基金合同的规定暂停估值时除外。估值原则应符合《基金合同》、《证券投资基金会计核算业务指引》及其他法律、法规的规定。</w:t>
      </w:r>
      <w:r w:rsidRPr="00514250">
        <w:rPr>
          <w:rFonts w:ascii="宋体" w:hAnsi="宋体" w:cs="宋体" w:hint="eastAsia"/>
          <w:color w:val="000000"/>
          <w:kern w:val="0"/>
          <w:szCs w:val="21"/>
        </w:rPr>
        <w:t>基金管理人每个工作日对基金资产估值后，将基金份额净值结果发送基金托管人，经基金托管人复核无误后，由基金管理人对外公布。</w:t>
      </w:r>
    </w:p>
    <w:p w14:paraId="449E9BBD" w14:textId="77777777" w:rsidR="008E5833" w:rsidRPr="00514250" w:rsidRDefault="006478FD">
      <w:pPr>
        <w:tabs>
          <w:tab w:val="left" w:pos="900"/>
        </w:tabs>
        <w:spacing w:line="360" w:lineRule="auto"/>
        <w:ind w:right="28" w:firstLineChars="200" w:firstLine="420"/>
        <w:rPr>
          <w:rFonts w:ascii="宋体" w:hAnsi="宋体"/>
          <w:szCs w:val="21"/>
        </w:rPr>
      </w:pPr>
      <w:r w:rsidRPr="00514250">
        <w:rPr>
          <w:rFonts w:ascii="宋体" w:hAnsi="宋体" w:hint="eastAsia"/>
          <w:szCs w:val="21"/>
        </w:rPr>
        <w:t>3</w:t>
      </w:r>
      <w:r w:rsidRPr="00514250">
        <w:rPr>
          <w:rFonts w:ascii="宋体" w:hAnsi="宋体"/>
          <w:szCs w:val="21"/>
        </w:rPr>
        <w:t>.</w:t>
      </w:r>
      <w:r w:rsidRPr="00514250">
        <w:rPr>
          <w:rFonts w:ascii="宋体" w:hAnsi="宋体" w:hint="eastAsia"/>
          <w:szCs w:val="21"/>
        </w:rPr>
        <w:t>根据《基金法》，基金管理人计算并公告基金资产净值，基金托管人复核、审查基金管理人计算的基金资产净值。本基金的会计主责任方是基金管理人，就与本基金有关的会计</w:t>
      </w:r>
      <w:r w:rsidRPr="00514250">
        <w:rPr>
          <w:rFonts w:ascii="宋体" w:hAnsi="宋体" w:hint="eastAsia"/>
          <w:szCs w:val="21"/>
        </w:rPr>
        <w:lastRenderedPageBreak/>
        <w:t>问题，如经相关各方在平等基础上充分讨论后，仍无法达成一致的意见，按照基金管理人对基金资产净值的计算结果对外予以公布，但基金托管人应及时提示基金管理人按照有关法律法规进行信息披露。</w:t>
      </w:r>
    </w:p>
    <w:p w14:paraId="3073FF0A" w14:textId="77777777" w:rsidR="008E5833" w:rsidRPr="00514250" w:rsidRDefault="006478FD">
      <w:pPr>
        <w:tabs>
          <w:tab w:val="left" w:pos="900"/>
        </w:tabs>
        <w:spacing w:line="360" w:lineRule="auto"/>
        <w:ind w:right="28" w:firstLineChars="200" w:firstLine="420"/>
        <w:rPr>
          <w:rFonts w:ascii="宋体" w:hAnsi="宋体"/>
          <w:szCs w:val="21"/>
        </w:rPr>
      </w:pPr>
      <w:r w:rsidRPr="00514250">
        <w:rPr>
          <w:rFonts w:ascii="宋体" w:hAnsi="宋体" w:hint="eastAsia"/>
          <w:szCs w:val="21"/>
        </w:rPr>
        <w:t>法律法规以及监管部门有强制规定的，从其规定。如有新增事项，按国家最新规定估值。</w:t>
      </w:r>
    </w:p>
    <w:p w14:paraId="6D0BDF53" w14:textId="77777777" w:rsidR="008E5833" w:rsidRPr="00514250" w:rsidRDefault="006478FD" w:rsidP="00514250">
      <w:pPr>
        <w:pStyle w:val="2"/>
        <w:keepNext w:val="0"/>
        <w:keepLines w:val="0"/>
        <w:autoSpaceDE w:val="0"/>
        <w:autoSpaceDN w:val="0"/>
        <w:spacing w:before="0" w:after="0" w:line="360" w:lineRule="auto"/>
        <w:ind w:firstLineChars="200" w:firstLine="420"/>
        <w:textAlignment w:val="baseline"/>
        <w:rPr>
          <w:rFonts w:ascii="宋体" w:eastAsia="宋体" w:hAnsi="宋体"/>
          <w:b w:val="0"/>
          <w:bCs w:val="0"/>
          <w:sz w:val="21"/>
          <w:szCs w:val="21"/>
        </w:rPr>
      </w:pPr>
      <w:bookmarkStart w:id="54" w:name="_Toc382819105"/>
      <w:bookmarkEnd w:id="53"/>
      <w:r w:rsidRPr="00514250">
        <w:rPr>
          <w:rFonts w:ascii="宋体" w:eastAsia="宋体" w:hAnsi="宋体" w:hint="eastAsia"/>
          <w:b w:val="0"/>
          <w:bCs w:val="0"/>
          <w:sz w:val="21"/>
          <w:szCs w:val="21"/>
        </w:rPr>
        <w:t>（二）基金资产估值</w:t>
      </w:r>
      <w:bookmarkEnd w:id="54"/>
    </w:p>
    <w:p w14:paraId="4591EC0E" w14:textId="77777777"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1、估值对象</w:t>
      </w:r>
    </w:p>
    <w:p w14:paraId="7CE5B9E6" w14:textId="77777777" w:rsidR="008E5833" w:rsidRPr="00514250" w:rsidRDefault="006478FD" w:rsidP="00514250">
      <w:pPr>
        <w:spacing w:line="360" w:lineRule="auto"/>
        <w:ind w:firstLineChars="200" w:firstLine="420"/>
        <w:rPr>
          <w:bCs/>
          <w:szCs w:val="21"/>
        </w:rPr>
      </w:pPr>
      <w:bookmarkStart w:id="55" w:name="_Hlk214539472"/>
      <w:r w:rsidRPr="00514250">
        <w:rPr>
          <w:bCs/>
          <w:szCs w:val="21"/>
        </w:rPr>
        <w:t>基金所拥有的股票、存托凭证、债券和银行存款本息、应收款项、资产支持证券、股指期货、股票期权、国债期货、其他投资等资产及负债。</w:t>
      </w:r>
    </w:p>
    <w:bookmarkEnd w:id="55"/>
    <w:p w14:paraId="36B5E99C" w14:textId="77777777"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2、估值原则及方法</w:t>
      </w:r>
    </w:p>
    <w:p w14:paraId="7B8351EF" w14:textId="77777777"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估值原则、估值方法应符合《基金合同》、《证券投资基金会计核算业务指引》、《企业会计准则》及其他法律法规的规定的约定。</w:t>
      </w:r>
    </w:p>
    <w:p w14:paraId="70D2955B" w14:textId="77777777"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对于公开市场无法获取，仅能依赖基金管理人提供核算所需数据的情况，基金托管人不对该类数据的真实性、准确性、完整性负责。</w:t>
      </w:r>
    </w:p>
    <w:p w14:paraId="77EB357B" w14:textId="77777777"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当相关法律法规或《基金合同》规定的估值方法不能客观反映基金财产公允价值时，基金管理人可根据具体情况，并与基金托管人商定后，按最能反映公允价值的价格估值。</w:t>
      </w:r>
    </w:p>
    <w:p w14:paraId="156FB309" w14:textId="52237514"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6" w:name="_Toc382819106"/>
      <w:r w:rsidRPr="00514250">
        <w:rPr>
          <w:rFonts w:ascii="宋体" w:eastAsia="宋体" w:hAnsi="宋体" w:hint="eastAsia"/>
          <w:b w:val="0"/>
          <w:bCs w:val="0"/>
          <w:sz w:val="21"/>
          <w:szCs w:val="21"/>
        </w:rPr>
        <w:t>（三）估值错误处理</w:t>
      </w:r>
      <w:bookmarkEnd w:id="56"/>
    </w:p>
    <w:p w14:paraId="793423C7" w14:textId="5103920E" w:rsidR="008E5833" w:rsidRPr="00514250" w:rsidRDefault="006478FD" w:rsidP="00514250">
      <w:pPr>
        <w:spacing w:line="360" w:lineRule="auto"/>
        <w:ind w:right="28" w:firstLineChars="200" w:firstLine="420"/>
        <w:rPr>
          <w:rFonts w:ascii="宋体" w:hAnsi="宋体"/>
          <w:szCs w:val="21"/>
        </w:rPr>
      </w:pPr>
      <w:bookmarkStart w:id="57" w:name="_Toc382819107"/>
      <w:r w:rsidRPr="00514250">
        <w:rPr>
          <w:rFonts w:ascii="宋体" w:hAnsi="宋体" w:hint="eastAsia"/>
          <w:szCs w:val="21"/>
        </w:rPr>
        <w:t>1.当基金份额净值小数点后</w:t>
      </w:r>
      <w:r w:rsidRPr="00514250">
        <w:rPr>
          <w:rFonts w:ascii="宋体" w:hAnsi="宋体"/>
          <w:szCs w:val="21"/>
        </w:rPr>
        <w:t>4位以内(含第4位)</w:t>
      </w:r>
      <w:r w:rsidRPr="00514250">
        <w:rPr>
          <w:rFonts w:ascii="宋体" w:hAnsi="宋体" w:hint="eastAsia"/>
          <w:szCs w:val="21"/>
        </w:rPr>
        <w:t>发生差错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57"/>
    </w:p>
    <w:p w14:paraId="604D7C62" w14:textId="77777777" w:rsidR="008E5833" w:rsidRPr="00514250" w:rsidRDefault="006478FD">
      <w:pPr>
        <w:spacing w:line="440" w:lineRule="atLeast"/>
        <w:ind w:right="28" w:firstLineChars="200" w:firstLine="420"/>
        <w:rPr>
          <w:rFonts w:ascii="宋体" w:hAnsi="宋体"/>
          <w:szCs w:val="21"/>
        </w:rPr>
      </w:pPr>
      <w:bookmarkStart w:id="58" w:name="_Toc382819108"/>
      <w:r w:rsidRPr="00514250">
        <w:rPr>
          <w:rFonts w:ascii="宋体" w:hAnsi="宋体" w:hint="eastAsia"/>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58"/>
    </w:p>
    <w:p w14:paraId="58BC1D7F" w14:textId="77777777" w:rsidR="008E5833" w:rsidRPr="00514250" w:rsidRDefault="006478FD">
      <w:pPr>
        <w:spacing w:line="440" w:lineRule="atLeast"/>
        <w:ind w:right="28" w:firstLineChars="200" w:firstLine="420"/>
        <w:rPr>
          <w:rFonts w:ascii="宋体" w:hAnsi="宋体"/>
          <w:szCs w:val="21"/>
        </w:rPr>
      </w:pPr>
      <w:bookmarkStart w:id="59" w:name="_Toc382819109"/>
      <w:r w:rsidRPr="00514250">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674D666" w14:textId="53100FD9" w:rsidR="008E5833" w:rsidRPr="00514250" w:rsidRDefault="006478FD">
      <w:pPr>
        <w:spacing w:line="440" w:lineRule="atLeast"/>
        <w:ind w:right="28" w:firstLineChars="200" w:firstLine="420"/>
        <w:rPr>
          <w:rFonts w:ascii="宋体" w:hAnsi="宋体"/>
          <w:szCs w:val="21"/>
        </w:rPr>
      </w:pPr>
      <w:r w:rsidRPr="00514250">
        <w:t>（</w:t>
      </w:r>
      <w:r w:rsidRPr="00514250">
        <w:t>2</w:t>
      </w:r>
      <w:r w:rsidRPr="00514250">
        <w:t>）若基金管理人计算的基金份额净值已由基金托管人复核确认后公告，而且基金托</w:t>
      </w:r>
      <w:r w:rsidRPr="00514250">
        <w:lastRenderedPageBreak/>
        <w:t>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w:t>
      </w:r>
      <w:r w:rsidRPr="00514250">
        <w:rPr>
          <w:rFonts w:hint="eastAsia"/>
        </w:rPr>
        <w:t>过错程度</w:t>
      </w:r>
      <w:r w:rsidRPr="00514250">
        <w:t>承担相应的责任。</w:t>
      </w:r>
    </w:p>
    <w:p w14:paraId="37E4FE09" w14:textId="77777777" w:rsidR="008E5833" w:rsidRPr="00514250" w:rsidRDefault="006478FD">
      <w:pPr>
        <w:spacing w:line="440" w:lineRule="atLeast"/>
        <w:ind w:right="28" w:firstLineChars="200" w:firstLine="420"/>
        <w:rPr>
          <w:rFonts w:ascii="宋体" w:hAnsi="宋体"/>
          <w:szCs w:val="21"/>
        </w:rPr>
      </w:pPr>
      <w:r w:rsidRPr="00514250">
        <w:rPr>
          <w:rFonts w:ascii="宋体" w:hAnsi="宋体" w:hint="eastAsia"/>
          <w:szCs w:val="21"/>
        </w:rPr>
        <w:t>（</w:t>
      </w:r>
      <w:r w:rsidRPr="00514250">
        <w:rPr>
          <w:rFonts w:ascii="宋体" w:hAnsi="宋体"/>
          <w:szCs w:val="21"/>
        </w:rPr>
        <w:t>3</w:t>
      </w:r>
      <w:r w:rsidRPr="00514250">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w:t>
      </w:r>
      <w:r w:rsidRPr="00514250">
        <w:t>若基金托管人已提出合理意见而基金管理人未采纳的</w:t>
      </w:r>
      <w:r w:rsidRPr="00514250">
        <w:rPr>
          <w:rFonts w:hint="eastAsia"/>
        </w:rPr>
        <w:t>，</w:t>
      </w:r>
      <w:r w:rsidRPr="00514250">
        <w:rPr>
          <w:rFonts w:ascii="宋体" w:hAnsi="宋体" w:hint="eastAsia"/>
          <w:szCs w:val="21"/>
        </w:rPr>
        <w:t>由此给基金份额持有人和基金造成的直接损失，由基金管理人负责赔付。</w:t>
      </w:r>
    </w:p>
    <w:p w14:paraId="17A99572" w14:textId="2A3CCD7A" w:rsidR="008E5833" w:rsidRPr="00514250" w:rsidRDefault="006478FD">
      <w:pPr>
        <w:spacing w:line="440" w:lineRule="atLeast"/>
        <w:ind w:right="28" w:firstLineChars="200" w:firstLine="420"/>
        <w:rPr>
          <w:rFonts w:ascii="宋体" w:hAnsi="宋体"/>
          <w:szCs w:val="21"/>
        </w:rPr>
      </w:pPr>
      <w:r w:rsidRPr="00514250">
        <w:rPr>
          <w:rFonts w:ascii="宋体" w:hAnsi="宋体" w:hint="eastAsia"/>
          <w:szCs w:val="21"/>
        </w:rPr>
        <w:t>（</w:t>
      </w:r>
      <w:r w:rsidRPr="00514250">
        <w:rPr>
          <w:rFonts w:ascii="宋体" w:hAnsi="宋体"/>
          <w:szCs w:val="21"/>
        </w:rPr>
        <w:t>4</w:t>
      </w:r>
      <w:r w:rsidRPr="00514250">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60" w:name="_Toc382819110"/>
      <w:bookmarkEnd w:id="59"/>
    </w:p>
    <w:p w14:paraId="3FBC5976" w14:textId="148FC30A"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3.</w:t>
      </w:r>
      <w:bookmarkStart w:id="61" w:name="_Hlk218424380"/>
      <w:r w:rsidRPr="00514250">
        <w:rPr>
          <w:rFonts w:ascii="宋体" w:hAnsi="宋体"/>
          <w:szCs w:val="21"/>
        </w:rPr>
        <w:t xml:space="preserve"> </w:t>
      </w:r>
      <w:r w:rsidRPr="00514250">
        <w:rPr>
          <w:rFonts w:ascii="宋体" w:hAnsi="宋体" w:hint="eastAsia"/>
          <w:szCs w:val="21"/>
        </w:rPr>
        <w:t>由于证券交易所、期货交易所、登记结算公司、指数编制机构、证券</w:t>
      </w:r>
      <w:r w:rsidRPr="00514250">
        <w:rPr>
          <w:rFonts w:ascii="宋体" w:hAnsi="宋体"/>
          <w:szCs w:val="21"/>
        </w:rPr>
        <w:t>/</w:t>
      </w:r>
      <w:r w:rsidRPr="00514250">
        <w:rPr>
          <w:rFonts w:ascii="宋体" w:hAnsi="宋体" w:hint="eastAsia"/>
          <w:szCs w:val="21"/>
        </w:rPr>
        <w:t>期货经纪机构、第三方估值机构及存款银行等第三方机构发送的数据错误、遗漏，或有关会计制度变化、市场规则变更或由于其他不可抗力等非基金管理人与基金托管人的原因，基金管理人和基金托管人虽然已经采取必要、适当、合理的措施进行检查，但是未能发现该错误</w:t>
      </w:r>
      <w:bookmarkStart w:id="62" w:name="_Hlk180596426"/>
      <w:r w:rsidRPr="00514250">
        <w:rPr>
          <w:rFonts w:ascii="宋体" w:hAnsi="宋体" w:hint="eastAsia"/>
          <w:szCs w:val="21"/>
        </w:rPr>
        <w:t>、遗漏或未能避免错误发生或虽发现错误但因前述原因无法及时更正</w:t>
      </w:r>
      <w:bookmarkEnd w:id="62"/>
      <w:r w:rsidRPr="00514250">
        <w:rPr>
          <w:rFonts w:ascii="宋体" w:hAnsi="宋体" w:hint="eastAsia"/>
          <w:szCs w:val="21"/>
        </w:rPr>
        <w:t>而造成的基金份额净值计算错误，基金管理人、基金托管人免除赔偿责任。但基金管理人、基金托管人应积极采取必要的措施减轻或消除由此造成的影响</w:t>
      </w:r>
      <w:bookmarkEnd w:id="61"/>
      <w:r w:rsidRPr="00514250">
        <w:rPr>
          <w:rFonts w:ascii="宋体" w:hAnsi="宋体"/>
          <w:szCs w:val="21"/>
        </w:rPr>
        <w:t>。</w:t>
      </w:r>
    </w:p>
    <w:p w14:paraId="519E4F99" w14:textId="77777777" w:rsidR="008E5833" w:rsidRPr="00514250" w:rsidRDefault="006478FD">
      <w:pPr>
        <w:spacing w:line="440" w:lineRule="atLeast"/>
        <w:ind w:right="28" w:firstLineChars="200" w:firstLine="420"/>
        <w:rPr>
          <w:rFonts w:ascii="宋体" w:hAnsi="宋体"/>
          <w:szCs w:val="21"/>
        </w:rPr>
      </w:pPr>
      <w:bookmarkStart w:id="63" w:name="_Toc382819111"/>
      <w:bookmarkEnd w:id="60"/>
      <w:r w:rsidRPr="00514250">
        <w:rPr>
          <w:rFonts w:ascii="宋体" w:hAnsi="宋体" w:hint="eastAsia"/>
          <w:szCs w:val="21"/>
        </w:rPr>
        <w:t>4.基金管理人和基金托管人由于各自技术系统设置而产生的净值计算尾差，以基金管理人计算结果为准。</w:t>
      </w:r>
      <w:bookmarkStart w:id="64" w:name="_Toc382819112"/>
      <w:bookmarkEnd w:id="63"/>
    </w:p>
    <w:p w14:paraId="41606ECF" w14:textId="6C32254A" w:rsidR="008E5833" w:rsidRPr="00514250" w:rsidRDefault="006478FD" w:rsidP="00514250">
      <w:pPr>
        <w:spacing w:line="360" w:lineRule="auto"/>
        <w:ind w:right="28" w:firstLineChars="200" w:firstLine="420"/>
        <w:rPr>
          <w:rFonts w:ascii="宋体" w:hAnsi="宋体"/>
          <w:szCs w:val="21"/>
        </w:rPr>
      </w:pPr>
      <w:r w:rsidRPr="00514250">
        <w:rPr>
          <w:rFonts w:ascii="宋体" w:hAnsi="宋体" w:hint="eastAsia"/>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Start w:id="65" w:name="_Toc382819113"/>
      <w:bookmarkEnd w:id="64"/>
    </w:p>
    <w:p w14:paraId="2B87C6F4"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514250">
        <w:rPr>
          <w:rFonts w:ascii="宋体" w:eastAsia="宋体" w:hAnsi="宋体" w:hint="eastAsia"/>
          <w:b w:val="0"/>
          <w:bCs w:val="0"/>
          <w:sz w:val="21"/>
          <w:szCs w:val="21"/>
        </w:rPr>
        <w:t>（五）暂停估值与公告基金份额净值的情形</w:t>
      </w:r>
      <w:bookmarkStart w:id="66" w:name="_Toc382819114"/>
      <w:bookmarkEnd w:id="65"/>
    </w:p>
    <w:p w14:paraId="454DDD91" w14:textId="77777777" w:rsidR="008E5833" w:rsidRPr="00514250" w:rsidRDefault="006478FD">
      <w:pPr>
        <w:spacing w:line="360" w:lineRule="auto"/>
        <w:ind w:firstLine="420"/>
        <w:rPr>
          <w:bCs/>
          <w:szCs w:val="21"/>
        </w:rPr>
      </w:pPr>
      <w:bookmarkStart w:id="67" w:name="_Hlk218424509"/>
      <w:bookmarkStart w:id="68" w:name="_Hlk215851806"/>
      <w:r w:rsidRPr="00514250">
        <w:rPr>
          <w:bCs/>
          <w:szCs w:val="21"/>
        </w:rPr>
        <w:t>1</w:t>
      </w:r>
      <w:r w:rsidRPr="00514250">
        <w:rPr>
          <w:bCs/>
          <w:szCs w:val="21"/>
        </w:rPr>
        <w:t>、基金投资所涉及的证券</w:t>
      </w:r>
      <w:r w:rsidRPr="00514250">
        <w:rPr>
          <w:bCs/>
          <w:szCs w:val="21"/>
        </w:rPr>
        <w:t>/</w:t>
      </w:r>
      <w:r w:rsidRPr="00514250">
        <w:rPr>
          <w:bCs/>
          <w:szCs w:val="21"/>
        </w:rPr>
        <w:t>期货交易市场遇法定节假日或因其他原因暂停营业时；</w:t>
      </w:r>
    </w:p>
    <w:p w14:paraId="5739E335" w14:textId="77777777" w:rsidR="008E5833" w:rsidRPr="00514250" w:rsidRDefault="006478FD">
      <w:pPr>
        <w:spacing w:line="360" w:lineRule="auto"/>
        <w:ind w:firstLine="420"/>
        <w:rPr>
          <w:bCs/>
          <w:szCs w:val="21"/>
        </w:rPr>
      </w:pPr>
      <w:r w:rsidRPr="00514250">
        <w:rPr>
          <w:bCs/>
          <w:szCs w:val="21"/>
        </w:rPr>
        <w:t>2</w:t>
      </w:r>
      <w:r w:rsidRPr="00514250">
        <w:rPr>
          <w:bCs/>
          <w:szCs w:val="21"/>
        </w:rPr>
        <w:t>、因不可抗力致使基金管理人、基金托管人无法准确评估基金资产价值时；</w:t>
      </w:r>
    </w:p>
    <w:p w14:paraId="62CE58CB" w14:textId="77777777" w:rsidR="008E5833" w:rsidRPr="00514250" w:rsidRDefault="006478FD">
      <w:pPr>
        <w:spacing w:line="360" w:lineRule="auto"/>
        <w:ind w:firstLine="420"/>
        <w:rPr>
          <w:bCs/>
          <w:szCs w:val="21"/>
        </w:rPr>
      </w:pPr>
      <w:r w:rsidRPr="00514250">
        <w:rPr>
          <w:szCs w:val="21"/>
        </w:rPr>
        <w:t>3</w:t>
      </w:r>
      <w:r w:rsidRPr="00514250">
        <w:rPr>
          <w:szCs w:val="21"/>
        </w:rPr>
        <w:t>、当前一估值日基金资产净值</w:t>
      </w:r>
      <w:r w:rsidRPr="00514250">
        <w:rPr>
          <w:szCs w:val="21"/>
        </w:rPr>
        <w:t xml:space="preserve"> 50%</w:t>
      </w:r>
      <w:r w:rsidRPr="00514250">
        <w:rPr>
          <w:szCs w:val="21"/>
        </w:rPr>
        <w:t>以上的资产出现无可参考的活跃市场价格且采用估值技术仍导致公允价值存在重大不确定性时，经与基金托管人协商确认后，基金管理人应当暂停估值；</w:t>
      </w:r>
    </w:p>
    <w:p w14:paraId="21315D35" w14:textId="77777777" w:rsidR="008E5833" w:rsidRPr="00514250" w:rsidRDefault="006478FD">
      <w:pPr>
        <w:spacing w:line="360" w:lineRule="auto"/>
        <w:ind w:firstLine="420"/>
        <w:rPr>
          <w:bCs/>
          <w:szCs w:val="21"/>
        </w:rPr>
      </w:pPr>
      <w:r w:rsidRPr="00514250">
        <w:rPr>
          <w:bCs/>
          <w:szCs w:val="21"/>
        </w:rPr>
        <w:t>4</w:t>
      </w:r>
      <w:r w:rsidRPr="00514250">
        <w:rPr>
          <w:bCs/>
          <w:szCs w:val="21"/>
        </w:rPr>
        <w:t>、法律法规、中国证监会和基金合同认定的其他情形。</w:t>
      </w:r>
    </w:p>
    <w:p w14:paraId="0912187F"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9" w:name="_Toc382819116"/>
      <w:bookmarkEnd w:id="66"/>
      <w:bookmarkEnd w:id="67"/>
      <w:bookmarkEnd w:id="68"/>
      <w:r w:rsidRPr="00514250">
        <w:rPr>
          <w:rFonts w:ascii="宋体" w:eastAsia="宋体" w:hAnsi="宋体" w:hint="eastAsia"/>
          <w:b w:val="0"/>
          <w:bCs w:val="0"/>
          <w:sz w:val="21"/>
          <w:szCs w:val="21"/>
        </w:rPr>
        <w:t>（六）基金账册的建立</w:t>
      </w:r>
      <w:bookmarkEnd w:id="69"/>
    </w:p>
    <w:p w14:paraId="164264EE"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lastRenderedPageBreak/>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C26B90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962993"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70" w:name="_Toc382819117"/>
      <w:r w:rsidRPr="00514250">
        <w:rPr>
          <w:rFonts w:ascii="宋体" w:eastAsia="宋体" w:hAnsi="宋体" w:hint="eastAsia"/>
          <w:b w:val="0"/>
          <w:bCs w:val="0"/>
          <w:sz w:val="21"/>
          <w:szCs w:val="21"/>
        </w:rPr>
        <w:t>（七）基金定期报告的编制和复核</w:t>
      </w:r>
      <w:bookmarkEnd w:id="70"/>
    </w:p>
    <w:p w14:paraId="4FC5BDE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1.基金财务报表由基金管理人和基金托管人每月分别独立编制。月度报表的编制，应于每月终了后5个工作日内完成。</w:t>
      </w:r>
    </w:p>
    <w:p w14:paraId="7013F88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14:paraId="49330FB1" w14:textId="7FA42B69"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46EDC474"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sidRPr="00514250">
        <w:rPr>
          <w:rFonts w:ascii="宋体" w:hAnsi="宋体" w:hint="eastAsia"/>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2A967719" w14:textId="5822593F"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5.基金托管人在对财务会计报告、中期报告或年度报告复核完毕后，应当将复核结果通</w:t>
      </w:r>
      <w:r w:rsidRPr="00514250">
        <w:rPr>
          <w:rFonts w:ascii="宋体" w:hAnsi="宋体" w:hint="eastAsia"/>
          <w:szCs w:val="21"/>
        </w:rPr>
        <w:lastRenderedPageBreak/>
        <w:t>知基金管理人，以备有权机构对相关文件审核时提示。</w:t>
      </w:r>
    </w:p>
    <w:p w14:paraId="36051390" w14:textId="77777777" w:rsidR="008E5833" w:rsidRPr="00514250" w:rsidRDefault="006478FD">
      <w:pPr>
        <w:spacing w:line="500" w:lineRule="atLeast"/>
        <w:jc w:val="center"/>
        <w:outlineLvl w:val="0"/>
        <w:rPr>
          <w:rFonts w:ascii="宋体" w:hAnsi="宋体"/>
        </w:rPr>
      </w:pPr>
      <w:bookmarkStart w:id="71" w:name="_Toc382819118"/>
      <w:r w:rsidRPr="00514250">
        <w:rPr>
          <w:rFonts w:ascii="宋体" w:hAnsi="宋体" w:hint="eastAsia"/>
          <w:b/>
          <w:sz w:val="24"/>
        </w:rPr>
        <w:t>八、基金收益分配</w:t>
      </w:r>
      <w:bookmarkEnd w:id="71"/>
    </w:p>
    <w:p w14:paraId="7BCC46C3"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72" w:name="_Toc382819119"/>
      <w:r w:rsidRPr="00514250">
        <w:rPr>
          <w:rFonts w:ascii="宋体" w:eastAsia="宋体" w:hAnsi="宋体" w:hint="eastAsia"/>
          <w:b w:val="0"/>
          <w:bCs w:val="0"/>
          <w:sz w:val="21"/>
          <w:szCs w:val="21"/>
        </w:rPr>
        <w:t>（一）基金收益分配的原则</w:t>
      </w:r>
      <w:bookmarkEnd w:id="72"/>
    </w:p>
    <w:p w14:paraId="7A6AC8A2"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收益分配应该符合《基金合同》关于收益分配原则的规定。</w:t>
      </w:r>
      <w:bookmarkStart w:id="73" w:name="_Toc382819120"/>
    </w:p>
    <w:p w14:paraId="6D9FF62B" w14:textId="77777777" w:rsidR="008E5833" w:rsidRPr="00514250" w:rsidRDefault="006478F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514250">
        <w:rPr>
          <w:rFonts w:ascii="宋体" w:eastAsia="宋体" w:hAnsi="宋体" w:hint="eastAsia"/>
          <w:b w:val="0"/>
          <w:bCs w:val="0"/>
          <w:sz w:val="21"/>
          <w:szCs w:val="21"/>
        </w:rPr>
        <w:t>（二）基金收益分配方案的制定和实施程序</w:t>
      </w:r>
      <w:bookmarkEnd w:id="73"/>
    </w:p>
    <w:p w14:paraId="2CB3D1A0"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基金收益分配方案由基金管理人根据《基金合同》的相关规定制定。</w:t>
      </w:r>
    </w:p>
    <w:p w14:paraId="097DA04D" w14:textId="5F366F8F"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基金收益分配方案由基金管理人拟定，并由基金托管人复核。复核通过后基金管理人应当将收益分配方案，依据《信息披露办法》的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337B4DCA" w14:textId="77777777" w:rsidR="008E5833" w:rsidRPr="00514250" w:rsidRDefault="006478FD">
      <w:pPr>
        <w:spacing w:line="500" w:lineRule="atLeast"/>
        <w:jc w:val="center"/>
        <w:outlineLvl w:val="0"/>
        <w:rPr>
          <w:rFonts w:ascii="宋体" w:hAnsi="宋体"/>
        </w:rPr>
      </w:pPr>
      <w:bookmarkStart w:id="74" w:name="_Toc382819121"/>
      <w:r w:rsidRPr="00514250">
        <w:rPr>
          <w:rFonts w:ascii="宋体" w:hAnsi="宋体" w:hint="eastAsia"/>
          <w:b/>
          <w:sz w:val="24"/>
        </w:rPr>
        <w:t>九、信息披露</w:t>
      </w:r>
      <w:bookmarkEnd w:id="74"/>
    </w:p>
    <w:p w14:paraId="1C64117B"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eastAsia="宋体" w:hAnsi="宋体" w:cs="Arial"/>
          <w:b w:val="0"/>
          <w:kern w:val="0"/>
          <w:sz w:val="21"/>
          <w:szCs w:val="21"/>
        </w:rPr>
      </w:pPr>
      <w:bookmarkStart w:id="75" w:name="_Toc382819122"/>
      <w:r w:rsidRPr="00514250">
        <w:rPr>
          <w:rFonts w:ascii="宋体" w:eastAsia="宋体" w:hAnsi="宋体" w:hint="eastAsia"/>
          <w:b w:val="0"/>
          <w:sz w:val="21"/>
          <w:szCs w:val="21"/>
        </w:rPr>
        <w:t>（一）</w:t>
      </w:r>
      <w:r w:rsidRPr="00514250">
        <w:rPr>
          <w:rFonts w:ascii="宋体" w:eastAsia="宋体" w:hAnsi="宋体" w:cs="Arial" w:hint="eastAsia"/>
          <w:b w:val="0"/>
          <w:kern w:val="0"/>
          <w:sz w:val="21"/>
          <w:szCs w:val="21"/>
        </w:rPr>
        <w:t>保密义务</w:t>
      </w:r>
      <w:bookmarkEnd w:id="75"/>
    </w:p>
    <w:p w14:paraId="45FF6005" w14:textId="77777777"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8E5833" w:rsidRPr="00514250" w:rsidRDefault="006478FD">
      <w:pPr>
        <w:pStyle w:val="a7"/>
        <w:ind w:firstLineChars="200" w:firstLine="420"/>
        <w:rPr>
          <w:rFonts w:ascii="宋体" w:hAnsi="宋体"/>
          <w:szCs w:val="21"/>
        </w:rPr>
      </w:pPr>
      <w:r w:rsidRPr="00514250">
        <w:rPr>
          <w:rFonts w:ascii="宋体" w:hAnsi="宋体" w:hint="eastAsia"/>
          <w:szCs w:val="21"/>
        </w:rPr>
        <w:t>1.非因基金管理人和基金托管人的原因导致保密信息被披露、泄露或公开；</w:t>
      </w:r>
    </w:p>
    <w:p w14:paraId="3705663A"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2.基金管理人和基金托管人为遵守和服从法院判决、仲裁裁决或中国证监会等监管机构的命令、决定所做出的信息披露或公开；</w:t>
      </w:r>
    </w:p>
    <w:p w14:paraId="11350A78"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3.因审计、法律等外部专业顾问提供服务需要提供的情况。</w:t>
      </w:r>
    </w:p>
    <w:p w14:paraId="3ADF4D2D"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（二）信息披露的内容</w:t>
      </w:r>
    </w:p>
    <w:p w14:paraId="23A077F0"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5E25FBB1" w14:textId="1029A5A6" w:rsidR="008E5833" w:rsidRPr="00514250" w:rsidRDefault="006478FD" w:rsidP="00514250">
      <w:pPr>
        <w:spacing w:line="360" w:lineRule="auto"/>
        <w:ind w:firstLineChars="200" w:firstLine="420"/>
      </w:pPr>
      <w:r w:rsidRPr="00514250">
        <w:rPr>
          <w:rFonts w:ascii="宋体" w:hAnsi="宋体" w:hint="eastAsia"/>
          <w:szCs w:val="21"/>
        </w:rPr>
        <w:t>2.本基金的信息披露主要包括基金招募说明书、《基金合同》、基金托管协议、基金产品资料概要、基金份额发售公告、《基金合同》生效公告、</w:t>
      </w:r>
      <w:r w:rsidRPr="00514250">
        <w:rPr>
          <w:rFonts w:hAnsi="宋体" w:hint="eastAsia"/>
        </w:rPr>
        <w:t>基金</w:t>
      </w:r>
      <w:r w:rsidRPr="00514250">
        <w:rPr>
          <w:rFonts w:hAnsi="宋体"/>
          <w:bCs/>
          <w:szCs w:val="21"/>
        </w:rPr>
        <w:t>份额上市交易公告书</w:t>
      </w:r>
      <w:r w:rsidRPr="00514250">
        <w:rPr>
          <w:rFonts w:hint="eastAsia"/>
          <w:bCs/>
          <w:szCs w:val="21"/>
        </w:rPr>
        <w:t>、</w:t>
      </w:r>
      <w:r w:rsidRPr="00514250">
        <w:rPr>
          <w:rFonts w:ascii="宋体" w:hAnsi="宋体" w:hint="eastAsia"/>
          <w:szCs w:val="21"/>
        </w:rPr>
        <w:t>基金净</w:t>
      </w:r>
      <w:r w:rsidRPr="00514250">
        <w:rPr>
          <w:rFonts w:ascii="宋体" w:hAnsi="宋体" w:hint="eastAsia"/>
          <w:szCs w:val="21"/>
        </w:rPr>
        <w:lastRenderedPageBreak/>
        <w:t>值信息、</w:t>
      </w:r>
      <w:r w:rsidRPr="00514250">
        <w:rPr>
          <w:rFonts w:hAnsi="宋体"/>
          <w:bCs/>
          <w:szCs w:val="21"/>
        </w:rPr>
        <w:t>基金</w:t>
      </w:r>
      <w:r w:rsidRPr="00514250">
        <w:rPr>
          <w:rFonts w:hAnsi="宋体" w:hint="eastAsia"/>
          <w:bCs/>
          <w:szCs w:val="21"/>
        </w:rPr>
        <w:t>份额</w:t>
      </w:r>
      <w:r w:rsidRPr="00514250">
        <w:rPr>
          <w:rFonts w:hAnsi="宋体"/>
          <w:bCs/>
          <w:szCs w:val="21"/>
        </w:rPr>
        <w:t>申购、赎回清单</w:t>
      </w:r>
      <w:r w:rsidRPr="00514250">
        <w:rPr>
          <w:rFonts w:hAnsi="宋体" w:hint="eastAsia"/>
          <w:bCs/>
          <w:szCs w:val="21"/>
        </w:rPr>
        <w:t>、</w:t>
      </w:r>
      <w:r w:rsidRPr="00514250">
        <w:rPr>
          <w:rFonts w:ascii="宋体" w:hAnsi="宋体" w:hint="eastAsia"/>
          <w:szCs w:val="21"/>
        </w:rPr>
        <w:t>基金定期报告（包括基金年度报告、基金中期报告和基金季度报告）、临时报告、澄清公告、清算报告、基金份额持有人大会决议、</w:t>
      </w:r>
      <w:r w:rsidRPr="00514250">
        <w:rPr>
          <w:rFonts w:hAnsi="宋体"/>
          <w:bCs/>
          <w:szCs w:val="21"/>
        </w:rPr>
        <w:t>投资</w:t>
      </w:r>
      <w:r w:rsidRPr="00514250">
        <w:rPr>
          <w:rFonts w:hAnsi="宋体" w:hint="eastAsia"/>
        </w:rPr>
        <w:t>资产支持证券</w:t>
      </w:r>
      <w:r w:rsidRPr="00514250">
        <w:rPr>
          <w:rFonts w:hAnsi="宋体"/>
          <w:bCs/>
          <w:szCs w:val="21"/>
        </w:rPr>
        <w:t>的相关公告</w:t>
      </w:r>
      <w:r w:rsidRPr="00514250">
        <w:rPr>
          <w:rFonts w:ascii="宋体" w:hAnsi="宋体" w:hint="eastAsia"/>
          <w:szCs w:val="21"/>
        </w:rPr>
        <w:t>、</w:t>
      </w:r>
      <w:r w:rsidRPr="00514250">
        <w:rPr>
          <w:rFonts w:hAnsi="宋体"/>
          <w:bCs/>
          <w:szCs w:val="21"/>
        </w:rPr>
        <w:t>投资</w:t>
      </w:r>
      <w:r w:rsidRPr="00514250">
        <w:rPr>
          <w:rFonts w:hAnsi="宋体" w:hint="eastAsia"/>
        </w:rPr>
        <w:t>股指期货</w:t>
      </w:r>
      <w:r w:rsidRPr="00514250">
        <w:rPr>
          <w:rFonts w:hAnsi="宋体"/>
          <w:bCs/>
          <w:szCs w:val="21"/>
        </w:rPr>
        <w:t>的相关公告</w:t>
      </w:r>
      <w:r w:rsidRPr="00514250">
        <w:rPr>
          <w:rFonts w:hAnsi="宋体" w:hint="eastAsia"/>
          <w:bCs/>
          <w:szCs w:val="21"/>
        </w:rPr>
        <w:t>、</w:t>
      </w:r>
      <w:r w:rsidRPr="00514250">
        <w:rPr>
          <w:rFonts w:hAnsi="宋体"/>
          <w:bCs/>
          <w:szCs w:val="21"/>
        </w:rPr>
        <w:t>投资国债期货的相关公告</w:t>
      </w:r>
      <w:r w:rsidRPr="00514250">
        <w:rPr>
          <w:rFonts w:hAnsi="宋体" w:hint="eastAsia"/>
          <w:bCs/>
          <w:szCs w:val="21"/>
        </w:rPr>
        <w:t>、</w:t>
      </w:r>
      <w:r w:rsidRPr="00514250">
        <w:rPr>
          <w:rFonts w:hAnsi="宋体"/>
          <w:bCs/>
          <w:szCs w:val="21"/>
        </w:rPr>
        <w:t>投资</w:t>
      </w:r>
      <w:r w:rsidRPr="00514250">
        <w:rPr>
          <w:rFonts w:hAnsi="宋体" w:hint="eastAsia"/>
        </w:rPr>
        <w:t>股票期权的</w:t>
      </w:r>
      <w:r w:rsidRPr="00514250">
        <w:rPr>
          <w:rFonts w:hAnsi="宋体"/>
          <w:bCs/>
          <w:szCs w:val="21"/>
        </w:rPr>
        <w:t>相关公告</w:t>
      </w:r>
      <w:r w:rsidRPr="00514250">
        <w:rPr>
          <w:rFonts w:hint="eastAsia"/>
          <w:bCs/>
          <w:szCs w:val="21"/>
        </w:rPr>
        <w:t>、</w:t>
      </w:r>
      <w:r w:rsidRPr="00514250">
        <w:rPr>
          <w:rFonts w:hAnsi="宋体"/>
          <w:bCs/>
          <w:szCs w:val="21"/>
        </w:rPr>
        <w:t>投资流通受限证券的相关公告</w:t>
      </w:r>
      <w:r w:rsidRPr="00514250">
        <w:rPr>
          <w:rFonts w:hAnsi="宋体" w:hint="eastAsia"/>
        </w:rPr>
        <w:t>、参与融资</w:t>
      </w:r>
      <w:r w:rsidRPr="00514250">
        <w:rPr>
          <w:rFonts w:hAnsi="宋体" w:hint="eastAsia"/>
          <w:bCs/>
          <w:szCs w:val="21"/>
        </w:rPr>
        <w:t>及</w:t>
      </w:r>
      <w:r w:rsidRPr="00514250">
        <w:rPr>
          <w:rFonts w:hAnsi="宋体"/>
          <w:bCs/>
          <w:szCs w:val="21"/>
        </w:rPr>
        <w:t>转融通证券出借业务的相关公告</w:t>
      </w:r>
      <w:r w:rsidRPr="00514250">
        <w:rPr>
          <w:rFonts w:ascii="宋体" w:hAnsi="宋体" w:hint="eastAsia"/>
          <w:szCs w:val="21"/>
        </w:rPr>
        <w:t>等其他必要的公告文件，由基金管理人拟定并负责公布。</w:t>
      </w:r>
    </w:p>
    <w:p w14:paraId="0CD7FD35"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3.基金管理人与基金托管人应严格遵守《基金合同》所规定的信息披露要求。基金净值信息、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5519A39C" w14:textId="77777777" w:rsidR="008E5833" w:rsidRPr="00514250" w:rsidRDefault="006478FD">
      <w:pPr>
        <w:tabs>
          <w:tab w:val="left" w:pos="4680"/>
        </w:tabs>
        <w:spacing w:line="360" w:lineRule="auto"/>
        <w:ind w:firstLineChars="200" w:firstLine="420"/>
        <w:rPr>
          <w:rFonts w:ascii="宋体" w:hAnsi="宋体"/>
          <w:szCs w:val="21"/>
        </w:rPr>
      </w:pPr>
      <w:bookmarkStart w:id="76" w:name="_Toc382819123"/>
      <w:r w:rsidRPr="00514250">
        <w:rPr>
          <w:rFonts w:ascii="宋体" w:hAnsi="宋体" w:hint="eastAsia"/>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76"/>
    </w:p>
    <w:p w14:paraId="53A66AD7"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eastAsia="宋体" w:hAnsi="宋体"/>
          <w:b w:val="0"/>
          <w:sz w:val="21"/>
          <w:szCs w:val="21"/>
        </w:rPr>
      </w:pPr>
      <w:bookmarkStart w:id="77" w:name="_Toc382819124"/>
      <w:r w:rsidRPr="00514250">
        <w:rPr>
          <w:rFonts w:ascii="宋体" w:eastAsia="宋体" w:hAnsi="宋体" w:hint="eastAsia"/>
          <w:b w:val="0"/>
          <w:sz w:val="21"/>
          <w:szCs w:val="21"/>
        </w:rPr>
        <w:t>（三）基金管理人和基金托管人在信息披露中的职责和信息披露程序</w:t>
      </w:r>
      <w:bookmarkEnd w:id="77"/>
    </w:p>
    <w:p w14:paraId="325DABC6"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1.职责</w:t>
      </w:r>
    </w:p>
    <w:p w14:paraId="4E939376"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2.程序</w:t>
      </w:r>
    </w:p>
    <w:p w14:paraId="4ED7CFCE"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按有关规定须经基金托管人复核的信息披露文件，由基金管理人起草，并经基金托管人复核后由基金管理人公告。</w:t>
      </w:r>
    </w:p>
    <w:p w14:paraId="484BFC9C"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发生《基金合同》中规定需要披露的事项时，按《基金合同》规定公告。</w:t>
      </w:r>
    </w:p>
    <w:p w14:paraId="2626C04B" w14:textId="77777777" w:rsidR="008E5833" w:rsidRPr="00514250" w:rsidRDefault="006478FD">
      <w:pPr>
        <w:tabs>
          <w:tab w:val="left" w:pos="4680"/>
        </w:tabs>
        <w:spacing w:line="360" w:lineRule="auto"/>
        <w:ind w:firstLineChars="200" w:firstLine="420"/>
        <w:rPr>
          <w:rFonts w:ascii="宋体" w:hAnsi="宋体"/>
          <w:szCs w:val="21"/>
        </w:rPr>
      </w:pPr>
      <w:r w:rsidRPr="00514250">
        <w:rPr>
          <w:rFonts w:ascii="宋体" w:hAnsi="宋体" w:hint="eastAsia"/>
          <w:szCs w:val="21"/>
        </w:rPr>
        <w:t>3.信息文本的存放</w:t>
      </w:r>
    </w:p>
    <w:p w14:paraId="37ABCBFF" w14:textId="77777777" w:rsidR="008E5833" w:rsidRPr="00514250" w:rsidRDefault="006478FD" w:rsidP="00514250">
      <w:pPr>
        <w:autoSpaceDE w:val="0"/>
        <w:autoSpaceDN w:val="0"/>
        <w:spacing w:line="360" w:lineRule="auto"/>
        <w:ind w:firstLineChars="200" w:firstLine="420"/>
        <w:rPr>
          <w:rFonts w:ascii="宋体" w:hAnsi="宋体"/>
          <w:szCs w:val="21"/>
        </w:rPr>
      </w:pPr>
      <w:r w:rsidRPr="00514250">
        <w:rPr>
          <w:rFonts w:ascii="宋体" w:hAnsi="宋体" w:hint="eastAsia"/>
          <w:szCs w:val="21"/>
        </w:rPr>
        <w:t>依法必须披露的信息发布后，基金管理人、基金托管人应当按照相关法律法规规定将信息置备于各自住所，供社会公众查阅、复制。投资者在支付工本费后可以获得上述文件的复制件或复印件。</w:t>
      </w:r>
    </w:p>
    <w:p w14:paraId="54BDCBCE" w14:textId="77777777" w:rsidR="008E5833" w:rsidRPr="00514250" w:rsidRDefault="006478FD" w:rsidP="00514250">
      <w:pPr>
        <w:autoSpaceDE w:val="0"/>
        <w:autoSpaceDN w:val="0"/>
        <w:spacing w:line="360" w:lineRule="auto"/>
        <w:ind w:firstLineChars="200" w:firstLine="420"/>
        <w:rPr>
          <w:rFonts w:ascii="宋体" w:hAnsi="宋体"/>
          <w:szCs w:val="21"/>
        </w:rPr>
      </w:pPr>
      <w:r w:rsidRPr="00514250">
        <w:rPr>
          <w:rFonts w:ascii="宋体" w:hAnsi="宋体" w:hint="eastAsia"/>
          <w:szCs w:val="21"/>
        </w:rPr>
        <w:lastRenderedPageBreak/>
        <w:t>基金管理人和基金托管人应保证文本的内容与所公告的内容完全一致。</w:t>
      </w:r>
    </w:p>
    <w:p w14:paraId="10407355" w14:textId="77777777" w:rsidR="008E5833" w:rsidRPr="00514250" w:rsidRDefault="006478FD" w:rsidP="00514250">
      <w:pPr>
        <w:spacing w:line="360" w:lineRule="auto"/>
        <w:ind w:firstLineChars="200" w:firstLine="420"/>
        <w:rPr>
          <w:rFonts w:ascii="宋体" w:hAnsi="宋体"/>
          <w:szCs w:val="21"/>
        </w:rPr>
      </w:pPr>
      <w:r w:rsidRPr="00514250">
        <w:rPr>
          <w:rFonts w:ascii="宋体" w:hAnsi="宋体" w:hint="eastAsia"/>
          <w:szCs w:val="21"/>
        </w:rPr>
        <w:t>4.暂停或延迟披露基金相关信息的情形</w:t>
      </w:r>
    </w:p>
    <w:p w14:paraId="29E3A161" w14:textId="77777777" w:rsidR="008E5833" w:rsidRPr="00514250" w:rsidRDefault="006478FD">
      <w:pPr>
        <w:spacing w:line="360" w:lineRule="auto"/>
        <w:ind w:firstLine="420"/>
        <w:rPr>
          <w:rFonts w:ascii="宋体" w:hAnsi="宋体"/>
          <w:szCs w:val="21"/>
        </w:rPr>
      </w:pPr>
      <w:bookmarkStart w:id="78" w:name="_Hlk214540836"/>
      <w:bookmarkStart w:id="79" w:name="_Hlk211873745"/>
      <w:bookmarkStart w:id="80" w:name="_Hlk192856883"/>
      <w:bookmarkStart w:id="81" w:name="_Hlk198540804"/>
      <w:r w:rsidRPr="00514250">
        <w:rPr>
          <w:rFonts w:ascii="宋体" w:hAnsi="宋体" w:hint="eastAsia"/>
          <w:szCs w:val="21"/>
        </w:rPr>
        <w:t>（</w:t>
      </w:r>
      <w:r w:rsidRPr="00514250">
        <w:rPr>
          <w:rFonts w:ascii="宋体" w:hAnsi="宋体"/>
          <w:szCs w:val="21"/>
        </w:rPr>
        <w:t>1</w:t>
      </w:r>
      <w:r w:rsidRPr="00514250">
        <w:rPr>
          <w:rFonts w:ascii="宋体" w:hAnsi="宋体" w:hint="eastAsia"/>
          <w:szCs w:val="21"/>
        </w:rPr>
        <w:t>）不可抗力；</w:t>
      </w:r>
    </w:p>
    <w:p w14:paraId="1CB2D67D" w14:textId="18968244" w:rsidR="008E5833" w:rsidRPr="00514250" w:rsidRDefault="006478FD" w:rsidP="00514250">
      <w:pPr>
        <w:spacing w:line="360" w:lineRule="auto"/>
        <w:ind w:firstLine="420"/>
        <w:rPr>
          <w:rFonts w:ascii="宋体" w:hAnsi="宋体"/>
          <w:szCs w:val="21"/>
        </w:rPr>
      </w:pPr>
      <w:bookmarkStart w:id="82" w:name="_Hlk141370320"/>
      <w:r w:rsidRPr="00514250">
        <w:rPr>
          <w:rFonts w:ascii="宋体" w:hAnsi="宋体" w:hint="eastAsia"/>
          <w:szCs w:val="21"/>
        </w:rPr>
        <w:t>（</w:t>
      </w:r>
      <w:r w:rsidRPr="00514250">
        <w:rPr>
          <w:rFonts w:ascii="宋体" w:hAnsi="宋体"/>
          <w:szCs w:val="21"/>
        </w:rPr>
        <w:t>2</w:t>
      </w:r>
      <w:r w:rsidRPr="00514250">
        <w:rPr>
          <w:rFonts w:ascii="宋体" w:hAnsi="宋体" w:hint="eastAsia"/>
          <w:szCs w:val="21"/>
        </w:rPr>
        <w:t>）基金投资所涉及的证券</w:t>
      </w:r>
      <w:r w:rsidRPr="00514250">
        <w:rPr>
          <w:rFonts w:ascii="宋体" w:hAnsi="宋体"/>
          <w:szCs w:val="21"/>
        </w:rPr>
        <w:t>/</w:t>
      </w:r>
      <w:r w:rsidRPr="00514250">
        <w:rPr>
          <w:rFonts w:ascii="宋体" w:hAnsi="宋体" w:hint="eastAsia"/>
          <w:szCs w:val="21"/>
        </w:rPr>
        <w:t>期货交易市场遇法定节假日或因其他原因暂停营业时；</w:t>
      </w:r>
      <w:bookmarkEnd w:id="82"/>
    </w:p>
    <w:p w14:paraId="13DB417F" w14:textId="77777777" w:rsidR="008E5833" w:rsidRPr="00514250" w:rsidRDefault="006478FD">
      <w:pPr>
        <w:spacing w:line="360" w:lineRule="auto"/>
        <w:ind w:firstLine="420"/>
        <w:rPr>
          <w:rFonts w:ascii="宋体" w:hAnsi="宋体"/>
          <w:szCs w:val="21"/>
        </w:rPr>
      </w:pPr>
      <w:r w:rsidRPr="00514250">
        <w:rPr>
          <w:rFonts w:ascii="宋体" w:hAnsi="宋体" w:hint="eastAsia"/>
          <w:szCs w:val="21"/>
        </w:rPr>
        <w:t>（</w:t>
      </w:r>
      <w:r w:rsidRPr="00514250">
        <w:rPr>
          <w:rFonts w:ascii="宋体" w:hAnsi="宋体"/>
          <w:szCs w:val="21"/>
        </w:rPr>
        <w:t>3</w:t>
      </w:r>
      <w:r w:rsidRPr="00514250">
        <w:rPr>
          <w:rFonts w:ascii="宋体" w:hAnsi="宋体" w:hint="eastAsia"/>
          <w:szCs w:val="21"/>
        </w:rPr>
        <w:t>）出现基金管理人认为属于会导致基金管理人不能出售或评估基金资产的紧急事故的任何情况；</w:t>
      </w:r>
    </w:p>
    <w:p w14:paraId="5D6C4E92" w14:textId="536C78DC" w:rsidR="008E5833" w:rsidRPr="00514250" w:rsidRDefault="006478FD" w:rsidP="00514250">
      <w:pPr>
        <w:spacing w:line="360" w:lineRule="auto"/>
        <w:ind w:firstLine="420"/>
        <w:rPr>
          <w:rFonts w:ascii="宋体" w:hAnsi="宋体"/>
        </w:rPr>
      </w:pPr>
      <w:r w:rsidRPr="00514250">
        <w:rPr>
          <w:rFonts w:ascii="宋体" w:hAnsi="宋体" w:hint="eastAsia"/>
          <w:szCs w:val="21"/>
        </w:rPr>
        <w:t>（</w:t>
      </w:r>
      <w:r w:rsidRPr="00514250">
        <w:rPr>
          <w:rFonts w:ascii="宋体" w:hAnsi="宋体"/>
          <w:szCs w:val="21"/>
        </w:rPr>
        <w:t>4</w:t>
      </w:r>
      <w:r w:rsidRPr="00514250">
        <w:rPr>
          <w:rFonts w:ascii="宋体" w:hAnsi="宋体" w:hint="eastAsia"/>
          <w:szCs w:val="21"/>
        </w:rPr>
        <w:t>）法律法规规定、中国证监会或基金合同约定的其他情形。</w:t>
      </w:r>
    </w:p>
    <w:bookmarkEnd w:id="78"/>
    <w:bookmarkEnd w:id="79"/>
    <w:bookmarkEnd w:id="80"/>
    <w:bookmarkEnd w:id="81"/>
    <w:p w14:paraId="3E835927" w14:textId="77777777" w:rsidR="008E5833" w:rsidRPr="00514250" w:rsidRDefault="008E5833">
      <w:pPr>
        <w:spacing w:line="360" w:lineRule="auto"/>
        <w:ind w:right="28" w:firstLineChars="200" w:firstLine="420"/>
        <w:rPr>
          <w:rFonts w:ascii="宋体" w:hAnsi="宋体" w:cs="Arial"/>
          <w:szCs w:val="21"/>
        </w:rPr>
      </w:pPr>
    </w:p>
    <w:p w14:paraId="00108E2B" w14:textId="77777777" w:rsidR="008E5833" w:rsidRPr="00514250" w:rsidRDefault="006478FD">
      <w:pPr>
        <w:spacing w:line="500" w:lineRule="atLeast"/>
        <w:jc w:val="center"/>
        <w:outlineLvl w:val="0"/>
        <w:rPr>
          <w:rFonts w:ascii="宋体" w:hAnsi="宋体"/>
        </w:rPr>
      </w:pPr>
      <w:bookmarkStart w:id="83" w:name="_Toc382819125"/>
      <w:r w:rsidRPr="00514250">
        <w:rPr>
          <w:rFonts w:ascii="宋体" w:hAnsi="宋体" w:hint="eastAsia"/>
          <w:b/>
          <w:sz w:val="24"/>
        </w:rPr>
        <w:t>十、基金费用</w:t>
      </w:r>
      <w:bookmarkEnd w:id="83"/>
    </w:p>
    <w:p w14:paraId="162AB81A" w14:textId="77777777"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基金费用按照《基金合同》的约定计提和支付。</w:t>
      </w:r>
      <w:bookmarkStart w:id="84" w:name="_Toc382819126"/>
    </w:p>
    <w:p w14:paraId="144B8DC4" w14:textId="77777777" w:rsidR="008E5833" w:rsidRPr="00514250" w:rsidRDefault="006478F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（一）基金管理人的管理费</w:t>
      </w:r>
    </w:p>
    <w:p w14:paraId="318A53C6" w14:textId="6E946FBA"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本基金的管理费按前一日基金资产净值的0.</w:t>
      </w:r>
      <w:r w:rsidRPr="00514250">
        <w:rPr>
          <w:rFonts w:ascii="宋体" w:hAnsi="宋体"/>
          <w:szCs w:val="21"/>
        </w:rPr>
        <w:t>15</w:t>
      </w:r>
      <w:r w:rsidRPr="00514250">
        <w:rPr>
          <w:rFonts w:ascii="宋体" w:hAnsi="宋体" w:hint="eastAsia"/>
          <w:szCs w:val="21"/>
        </w:rPr>
        <w:t>%年费率计提。管理费的计算方法如下：</w:t>
      </w:r>
    </w:p>
    <w:p w14:paraId="22BC95EB" w14:textId="4F8F2CC7"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H＝E×0.</w:t>
      </w:r>
      <w:r w:rsidRPr="00514250">
        <w:rPr>
          <w:rFonts w:ascii="宋体" w:hAnsi="宋体"/>
          <w:szCs w:val="21"/>
        </w:rPr>
        <w:t>15</w:t>
      </w:r>
      <w:r w:rsidRPr="00514250">
        <w:rPr>
          <w:rFonts w:ascii="宋体" w:hAnsi="宋体" w:hint="eastAsia"/>
          <w:szCs w:val="21"/>
        </w:rPr>
        <w:t>%÷当年天数</w:t>
      </w:r>
    </w:p>
    <w:p w14:paraId="37D01AAF" w14:textId="77777777"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H为每日应计提的基金管理费</w:t>
      </w:r>
    </w:p>
    <w:p w14:paraId="459C7BE6" w14:textId="77777777"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E为前一日的基金资产净值</w:t>
      </w:r>
    </w:p>
    <w:p w14:paraId="1F49F59B" w14:textId="77777777" w:rsidR="008E5833" w:rsidRPr="00514250" w:rsidRDefault="006478FD">
      <w:pPr>
        <w:spacing w:line="360" w:lineRule="auto"/>
        <w:ind w:right="28" w:firstLineChars="200" w:firstLine="420"/>
        <w:rPr>
          <w:rFonts w:ascii="宋体" w:hAnsi="宋体"/>
          <w:szCs w:val="21"/>
        </w:rPr>
      </w:pPr>
      <w:bookmarkStart w:id="85" w:name="_Hlk216286730"/>
      <w:r w:rsidRPr="00514250">
        <w:rPr>
          <w:rFonts w:ascii="宋体" w:hAnsi="宋体" w:hint="eastAsia"/>
          <w:szCs w:val="21"/>
        </w:rPr>
        <w:t>基金管理费每日计提，逐日累计至每个月月末，按月支付。经基金管理人与基金托管人核对一致后，由基金托管人按照与基金管理人协商一致的方式于次月首日起5个工作日内从基金财产中一次性支付给基金管理人。若遇法定节假日、公休假或不可抗力等，支付日期顺延。</w:t>
      </w:r>
    </w:p>
    <w:bookmarkEnd w:id="85"/>
    <w:p w14:paraId="581F4E96" w14:textId="77777777" w:rsidR="008E5833" w:rsidRPr="00514250" w:rsidRDefault="006478F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（二）基金托管人的托管费</w:t>
      </w:r>
    </w:p>
    <w:p w14:paraId="703C7382" w14:textId="4B434323" w:rsidR="008E5833" w:rsidRPr="00514250" w:rsidRDefault="006478FD">
      <w:pPr>
        <w:spacing w:line="360" w:lineRule="auto"/>
        <w:ind w:right="28" w:firstLineChars="200" w:firstLine="420"/>
        <w:rPr>
          <w:rFonts w:ascii="宋体" w:hAnsi="宋体"/>
          <w:szCs w:val="21"/>
        </w:rPr>
      </w:pPr>
      <w:r w:rsidRPr="00514250">
        <w:rPr>
          <w:rFonts w:ascii="宋体" w:hAnsi="宋体" w:hint="eastAsia"/>
          <w:szCs w:val="21"/>
        </w:rPr>
        <w:t>本基金的托管费按前一日基金资产净值的</w:t>
      </w:r>
      <w:r w:rsidRPr="00514250">
        <w:rPr>
          <w:rFonts w:ascii="宋体" w:hAnsi="宋体"/>
          <w:szCs w:val="21"/>
        </w:rPr>
        <w:t>0.05%</w:t>
      </w:r>
      <w:r w:rsidRPr="00514250">
        <w:rPr>
          <w:rFonts w:ascii="宋体" w:hAnsi="宋体" w:hint="eastAsia"/>
          <w:szCs w:val="21"/>
        </w:rPr>
        <w:t>的年费率计提。托管费的计算方法如下：</w:t>
      </w:r>
    </w:p>
    <w:p w14:paraId="5A283145" w14:textId="44D81435" w:rsidR="008E5833" w:rsidRPr="00514250" w:rsidRDefault="006478FD">
      <w:pPr>
        <w:spacing w:line="360" w:lineRule="auto"/>
        <w:ind w:right="28" w:firstLineChars="200" w:firstLine="420"/>
        <w:rPr>
          <w:rFonts w:ascii="宋体" w:hAnsi="宋体"/>
          <w:szCs w:val="21"/>
        </w:rPr>
      </w:pPr>
      <w:r w:rsidRPr="00514250">
        <w:rPr>
          <w:rFonts w:ascii="宋体" w:hAnsi="宋体"/>
          <w:szCs w:val="21"/>
        </w:rPr>
        <w:t>H</w:t>
      </w:r>
      <w:r w:rsidRPr="00514250">
        <w:rPr>
          <w:rFonts w:ascii="宋体" w:hAnsi="宋体" w:hint="eastAsia"/>
          <w:szCs w:val="21"/>
        </w:rPr>
        <w:t>＝</w:t>
      </w:r>
      <w:r w:rsidRPr="00514250">
        <w:rPr>
          <w:rFonts w:ascii="宋体" w:hAnsi="宋体"/>
          <w:szCs w:val="21"/>
        </w:rPr>
        <w:t>E</w:t>
      </w:r>
      <w:r w:rsidRPr="00514250">
        <w:rPr>
          <w:rFonts w:ascii="宋体" w:hAnsi="宋体" w:hint="eastAsia"/>
          <w:szCs w:val="21"/>
        </w:rPr>
        <w:t>×</w:t>
      </w:r>
      <w:r w:rsidRPr="00514250">
        <w:rPr>
          <w:rFonts w:ascii="宋体" w:hAnsi="宋体"/>
          <w:szCs w:val="21"/>
        </w:rPr>
        <w:t>0.05%</w:t>
      </w:r>
      <w:r w:rsidRPr="00514250">
        <w:rPr>
          <w:rFonts w:ascii="宋体" w:hAnsi="宋体" w:hint="eastAsia"/>
          <w:szCs w:val="21"/>
        </w:rPr>
        <w:t>÷当年天数</w:t>
      </w:r>
    </w:p>
    <w:p w14:paraId="52F70566" w14:textId="77777777" w:rsidR="008E5833" w:rsidRPr="00514250" w:rsidRDefault="006478FD">
      <w:pPr>
        <w:spacing w:line="360" w:lineRule="auto"/>
        <w:ind w:right="28" w:firstLineChars="200" w:firstLine="420"/>
        <w:rPr>
          <w:rFonts w:ascii="宋体" w:hAnsi="宋体"/>
          <w:szCs w:val="21"/>
        </w:rPr>
      </w:pPr>
      <w:r w:rsidRPr="00514250">
        <w:rPr>
          <w:rFonts w:ascii="宋体" w:hAnsi="宋体"/>
          <w:szCs w:val="21"/>
        </w:rPr>
        <w:t>H</w:t>
      </w:r>
      <w:r w:rsidRPr="00514250">
        <w:rPr>
          <w:rFonts w:ascii="宋体" w:hAnsi="宋体" w:hint="eastAsia"/>
          <w:szCs w:val="21"/>
        </w:rPr>
        <w:t>为每日应计提的基金托管费</w:t>
      </w:r>
    </w:p>
    <w:p w14:paraId="6996F205" w14:textId="77777777" w:rsidR="008E5833" w:rsidRPr="00514250" w:rsidRDefault="006478FD">
      <w:pPr>
        <w:spacing w:line="360" w:lineRule="auto"/>
        <w:ind w:right="28" w:firstLineChars="200" w:firstLine="420"/>
        <w:rPr>
          <w:rFonts w:ascii="宋体" w:hAnsi="宋体"/>
          <w:szCs w:val="21"/>
        </w:rPr>
      </w:pPr>
      <w:r w:rsidRPr="00514250">
        <w:rPr>
          <w:rFonts w:ascii="宋体" w:hAnsi="宋体"/>
          <w:szCs w:val="21"/>
        </w:rPr>
        <w:t>E</w:t>
      </w:r>
      <w:r w:rsidRPr="00514250">
        <w:rPr>
          <w:rFonts w:ascii="宋体" w:hAnsi="宋体" w:hint="eastAsia"/>
          <w:szCs w:val="21"/>
        </w:rPr>
        <w:t>为前一日的基金资产净值</w:t>
      </w:r>
    </w:p>
    <w:p w14:paraId="5ECF8D18" w14:textId="77777777" w:rsidR="008E5833" w:rsidRPr="00514250" w:rsidRDefault="006478FD">
      <w:pPr>
        <w:spacing w:line="360" w:lineRule="auto"/>
        <w:ind w:right="28" w:firstLineChars="200" w:firstLine="420"/>
        <w:rPr>
          <w:rFonts w:ascii="宋体" w:hAnsi="宋体"/>
          <w:szCs w:val="21"/>
        </w:rPr>
      </w:pPr>
      <w:bookmarkStart w:id="86" w:name="CTS_608c7338e08f4004a54213593452c4e8"/>
      <w:bookmarkStart w:id="87" w:name="_Hlk216289602"/>
      <w:bookmarkEnd w:id="86"/>
      <w:r w:rsidRPr="00514250">
        <w:rPr>
          <w:rFonts w:ascii="宋体" w:hAnsi="宋体" w:hint="eastAsia"/>
          <w:szCs w:val="21"/>
        </w:rPr>
        <w:t>基金托管费每日计提，逐日累计至每个月月末，按月支付。经基金管理人与基金托管人双方核对一致后，由基金托管人按照与基金管理人协商一致的方式于次月首日起5个工作日内从基金财产中一次性支取。若遇法定节假日、公休假或不可抗力等，支付日期顺延。</w:t>
      </w:r>
    </w:p>
    <w:bookmarkEnd w:id="87"/>
    <w:p w14:paraId="7FE584ED" w14:textId="77777777" w:rsidR="008E5833" w:rsidRPr="00514250" w:rsidRDefault="006478FD">
      <w:pPr>
        <w:spacing w:line="500" w:lineRule="atLeast"/>
        <w:jc w:val="center"/>
        <w:outlineLvl w:val="0"/>
        <w:rPr>
          <w:rFonts w:ascii="宋体" w:hAnsi="宋体"/>
        </w:rPr>
      </w:pPr>
      <w:r w:rsidRPr="00514250">
        <w:rPr>
          <w:rFonts w:ascii="宋体" w:hAnsi="宋体" w:hint="eastAsia"/>
          <w:b/>
          <w:sz w:val="24"/>
        </w:rPr>
        <w:t>十一、基金份额持有人名册的保管</w:t>
      </w:r>
      <w:bookmarkEnd w:id="84"/>
    </w:p>
    <w:p w14:paraId="23296A89" w14:textId="0F017022" w:rsidR="008E5833" w:rsidRPr="00514250" w:rsidRDefault="006478FD">
      <w:pPr>
        <w:spacing w:line="360" w:lineRule="auto"/>
        <w:ind w:firstLineChars="200" w:firstLine="420"/>
        <w:rPr>
          <w:rFonts w:ascii="宋体" w:hAnsi="宋体"/>
          <w:szCs w:val="21"/>
        </w:rPr>
      </w:pPr>
      <w:bookmarkStart w:id="88" w:name="_Hlk216291490"/>
      <w:r w:rsidRPr="00514250">
        <w:rPr>
          <w:rFonts w:ascii="宋体" w:hAnsi="宋体" w:hint="eastAsia"/>
          <w:szCs w:val="21"/>
        </w:rPr>
        <w:t>基金管理人妥善保管的基金份额持有人名册，包括《基金合同》生效日、《基金合同》</w:t>
      </w:r>
      <w:r w:rsidRPr="00514250">
        <w:rPr>
          <w:rFonts w:ascii="宋体" w:hAnsi="宋体" w:hint="eastAsia"/>
          <w:szCs w:val="21"/>
        </w:rPr>
        <w:lastRenderedPageBreak/>
        <w:t>终止日、基金份额持有人大会权益登记日、每年6月30日、12月31日的基金份额持有人名册。基金份额持有人名册的内容必须包括基金份额持有人的名称和持有的基金份额。</w:t>
      </w:r>
    </w:p>
    <w:p w14:paraId="06E8C38B" w14:textId="45377948"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基金份额持有人名册由基金的</w:t>
      </w:r>
      <w:r w:rsidRPr="00514250">
        <w:rPr>
          <w:rFonts w:ascii="宋体" w:hAnsi="宋体" w:cs="Arial" w:hint="eastAsia"/>
          <w:szCs w:val="21"/>
        </w:rPr>
        <w:t>基金登记机构根据基金管理人的指令编制和保管</w:t>
      </w:r>
      <w:r w:rsidRPr="00514250">
        <w:rPr>
          <w:rFonts w:ascii="宋体" w:hAnsi="宋体" w:hint="eastAsia"/>
          <w:szCs w:val="21"/>
        </w:rPr>
        <w:t>，基金管理人应按照目前相关规则保管基金份额持有人名册。保管方式可以采用电子或文档的形式。保管期限不低于法律法规规定的最低年限。</w:t>
      </w:r>
    </w:p>
    <w:p w14:paraId="2AA260B2" w14:textId="77777777" w:rsidR="008E5833" w:rsidRPr="00514250" w:rsidRDefault="006478FD">
      <w:pPr>
        <w:spacing w:line="360" w:lineRule="auto"/>
        <w:ind w:firstLineChars="200" w:firstLine="420"/>
        <w:rPr>
          <w:rFonts w:ascii="宋体" w:hAnsi="宋体" w:cs="Arial"/>
          <w:szCs w:val="21"/>
        </w:rPr>
      </w:pPr>
      <w:r w:rsidRPr="00514250">
        <w:rPr>
          <w:rFonts w:ascii="宋体" w:hAnsi="宋体" w:hint="eastAsia"/>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32646528" w14:textId="77777777" w:rsidR="008E5833" w:rsidRPr="00514250" w:rsidRDefault="006478FD">
      <w:pPr>
        <w:spacing w:line="500" w:lineRule="atLeast"/>
        <w:jc w:val="center"/>
        <w:outlineLvl w:val="0"/>
        <w:rPr>
          <w:rFonts w:ascii="宋体" w:hAnsi="宋体"/>
        </w:rPr>
      </w:pPr>
      <w:bookmarkStart w:id="89" w:name="_Toc382819127"/>
      <w:bookmarkEnd w:id="88"/>
      <w:r w:rsidRPr="00514250">
        <w:rPr>
          <w:rFonts w:ascii="宋体" w:hAnsi="宋体" w:hint="eastAsia"/>
          <w:b/>
          <w:sz w:val="24"/>
        </w:rPr>
        <w:t>十二、基金有关文件和档案的保存</w:t>
      </w:r>
      <w:bookmarkEnd w:id="89"/>
    </w:p>
    <w:p w14:paraId="508976DD"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（一）档案保存</w:t>
      </w:r>
    </w:p>
    <w:p w14:paraId="44A1D321" w14:textId="77777777" w:rsidR="008E5833" w:rsidRPr="00514250" w:rsidRDefault="006478FD">
      <w:pPr>
        <w:spacing w:line="360" w:lineRule="auto"/>
        <w:ind w:firstLineChars="200" w:firstLine="420"/>
        <w:rPr>
          <w:rFonts w:ascii="宋体" w:hAnsi="宋体" w:cs="Arial"/>
          <w:szCs w:val="21"/>
        </w:rPr>
      </w:pPr>
      <w:r w:rsidRPr="00514250">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0F2D6079"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（二）合同档案的建立</w:t>
      </w:r>
    </w:p>
    <w:p w14:paraId="5ADAC05F" w14:textId="77777777" w:rsidR="008E5833" w:rsidRPr="00514250" w:rsidRDefault="006478FD">
      <w:pPr>
        <w:spacing w:line="360" w:lineRule="auto"/>
        <w:ind w:firstLineChars="200" w:firstLine="420"/>
        <w:rPr>
          <w:rFonts w:ascii="宋体" w:hAnsi="宋体" w:cs="Arial"/>
          <w:szCs w:val="21"/>
        </w:rPr>
      </w:pPr>
      <w:r w:rsidRPr="00514250">
        <w:rPr>
          <w:rFonts w:ascii="宋体" w:hAnsi="宋体" w:cs="Arial" w:hint="eastAsia"/>
          <w:szCs w:val="21"/>
        </w:rPr>
        <w:t>1、基金管理人或基金托管人在签署与本基金有关的合同文本后，应及时按相关法律法规及本协议的规定将合同正本或副本提交对方。</w:t>
      </w:r>
    </w:p>
    <w:p w14:paraId="1512E21E" w14:textId="77777777" w:rsidR="008E5833" w:rsidRPr="00514250" w:rsidRDefault="006478FD">
      <w:pPr>
        <w:spacing w:line="360" w:lineRule="auto"/>
        <w:ind w:firstLineChars="200" w:firstLine="420"/>
        <w:rPr>
          <w:rFonts w:ascii="宋体" w:hAnsi="宋体" w:cs="Arial"/>
          <w:szCs w:val="21"/>
        </w:rPr>
      </w:pPr>
      <w:r w:rsidRPr="00514250">
        <w:rPr>
          <w:rFonts w:ascii="宋体" w:hAnsi="宋体" w:cs="Arial" w:hint="eastAsia"/>
          <w:szCs w:val="21"/>
        </w:rPr>
        <w:t>2、基金管理人和基金托管人应按各自职责保管就基金资产对外签署的全部合同的正本。</w:t>
      </w:r>
    </w:p>
    <w:p w14:paraId="10795811"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（三）变更与协助</w:t>
      </w:r>
    </w:p>
    <w:p w14:paraId="1A343C60" w14:textId="77777777" w:rsidR="008E5833" w:rsidRPr="00514250" w:rsidRDefault="006478FD">
      <w:pPr>
        <w:spacing w:line="360" w:lineRule="auto"/>
        <w:ind w:firstLineChars="200" w:firstLine="420"/>
        <w:rPr>
          <w:rFonts w:ascii="宋体" w:hAnsi="宋体"/>
          <w:szCs w:val="21"/>
        </w:rPr>
      </w:pPr>
      <w:r w:rsidRPr="00514250">
        <w:rPr>
          <w:rFonts w:ascii="宋体" w:hAnsi="宋体" w:cs="Arial" w:hint="eastAsia"/>
          <w:szCs w:val="21"/>
        </w:rPr>
        <w:t>若基金管理人和基金托管人发生变更，未变更的一方有义务协助变更后的接任人接收相应文件。</w:t>
      </w:r>
    </w:p>
    <w:p w14:paraId="60FCEB31" w14:textId="77777777" w:rsidR="008E5833" w:rsidRPr="00514250" w:rsidRDefault="006478FD">
      <w:pPr>
        <w:spacing w:line="500" w:lineRule="atLeast"/>
        <w:jc w:val="center"/>
        <w:outlineLvl w:val="0"/>
        <w:rPr>
          <w:rFonts w:ascii="宋体" w:hAnsi="宋体"/>
        </w:rPr>
      </w:pPr>
      <w:bookmarkStart w:id="90" w:name="_Toc382819128"/>
      <w:r w:rsidRPr="00514250">
        <w:rPr>
          <w:rFonts w:ascii="宋体" w:hAnsi="宋体" w:hint="eastAsia"/>
          <w:b/>
          <w:sz w:val="24"/>
        </w:rPr>
        <w:t>十三、基金管理人和基金托管人的更换</w:t>
      </w:r>
      <w:bookmarkEnd w:id="90"/>
    </w:p>
    <w:p w14:paraId="61D7991B" w14:textId="77777777" w:rsidR="008E5833" w:rsidRPr="00514250" w:rsidRDefault="006478F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91" w:name="_Toc382819129"/>
      <w:r w:rsidRPr="00514250">
        <w:rPr>
          <w:rFonts w:ascii="宋体" w:eastAsia="宋体" w:hAnsi="宋体" w:hint="eastAsia"/>
          <w:b w:val="0"/>
          <w:sz w:val="21"/>
          <w:szCs w:val="21"/>
        </w:rPr>
        <w:t>（一）基金管理人的更换</w:t>
      </w:r>
      <w:bookmarkEnd w:id="91"/>
    </w:p>
    <w:p w14:paraId="271986A3"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1.基金管理人的更换条件</w:t>
      </w:r>
    </w:p>
    <w:p w14:paraId="194EEF4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有下列情形之一的，基金管理人职责终止：</w:t>
      </w:r>
    </w:p>
    <w:p w14:paraId="2B8C99B9" w14:textId="57F0550F" w:rsidR="008E5833" w:rsidRPr="00514250" w:rsidRDefault="006478FD" w:rsidP="00514250">
      <w:pPr>
        <w:spacing w:line="360" w:lineRule="auto"/>
        <w:ind w:firstLine="420"/>
      </w:pPr>
      <w:bookmarkStart w:id="92" w:name="_Hlk215851950"/>
      <w:r w:rsidRPr="00514250">
        <w:rPr>
          <w:rFonts w:hint="eastAsia"/>
          <w:bCs/>
          <w:szCs w:val="21"/>
        </w:rPr>
        <w:t>（</w:t>
      </w:r>
      <w:r w:rsidRPr="00514250">
        <w:t>1</w:t>
      </w:r>
      <w:r w:rsidRPr="00514250">
        <w:rPr>
          <w:rFonts w:hint="eastAsia"/>
          <w:bCs/>
          <w:szCs w:val="21"/>
        </w:rPr>
        <w:t>）</w:t>
      </w:r>
      <w:r w:rsidRPr="00514250">
        <w:rPr>
          <w:rFonts w:hint="eastAsia"/>
        </w:rPr>
        <w:t>被依法取消基金管理资格；</w:t>
      </w:r>
    </w:p>
    <w:p w14:paraId="4BF228A5" w14:textId="12398082" w:rsidR="008E5833" w:rsidRPr="00514250" w:rsidRDefault="006478FD" w:rsidP="00514250">
      <w:pPr>
        <w:spacing w:line="360" w:lineRule="auto"/>
        <w:ind w:firstLine="420"/>
      </w:pPr>
      <w:r w:rsidRPr="00514250">
        <w:rPr>
          <w:rFonts w:hint="eastAsia"/>
          <w:bCs/>
          <w:szCs w:val="21"/>
        </w:rPr>
        <w:t>（</w:t>
      </w:r>
      <w:r w:rsidRPr="00514250">
        <w:t>2</w:t>
      </w:r>
      <w:r w:rsidRPr="00514250">
        <w:rPr>
          <w:rFonts w:hint="eastAsia"/>
          <w:bCs/>
          <w:szCs w:val="21"/>
        </w:rPr>
        <w:t>）</w:t>
      </w:r>
      <w:r w:rsidRPr="00514250">
        <w:rPr>
          <w:rFonts w:hint="eastAsia"/>
        </w:rPr>
        <w:t>被基金份额持有人大会解任；</w:t>
      </w:r>
    </w:p>
    <w:p w14:paraId="240E2500" w14:textId="7EEA85B7" w:rsidR="008E5833" w:rsidRPr="00514250" w:rsidRDefault="006478FD" w:rsidP="00514250">
      <w:pPr>
        <w:spacing w:line="360" w:lineRule="auto"/>
        <w:ind w:firstLine="420"/>
      </w:pPr>
      <w:r w:rsidRPr="00514250">
        <w:rPr>
          <w:rFonts w:hint="eastAsia"/>
          <w:bCs/>
          <w:szCs w:val="21"/>
        </w:rPr>
        <w:lastRenderedPageBreak/>
        <w:t>（</w:t>
      </w:r>
      <w:r w:rsidRPr="00514250">
        <w:t>3</w:t>
      </w:r>
      <w:r w:rsidRPr="00514250">
        <w:rPr>
          <w:rFonts w:hint="eastAsia"/>
          <w:bCs/>
          <w:szCs w:val="21"/>
        </w:rPr>
        <w:t>）</w:t>
      </w:r>
      <w:r w:rsidRPr="00514250">
        <w:rPr>
          <w:rFonts w:hint="eastAsia"/>
        </w:rPr>
        <w:t>依法解散、被依法撤销或被依法宣告破产；</w:t>
      </w:r>
    </w:p>
    <w:p w14:paraId="4DAE296C" w14:textId="1D06A28B" w:rsidR="008E5833" w:rsidRPr="00514250" w:rsidRDefault="006478FD" w:rsidP="00514250">
      <w:pPr>
        <w:spacing w:line="360" w:lineRule="auto"/>
        <w:ind w:firstLine="420"/>
      </w:pPr>
      <w:r w:rsidRPr="00514250">
        <w:rPr>
          <w:rFonts w:hint="eastAsia"/>
          <w:bCs/>
          <w:szCs w:val="21"/>
        </w:rPr>
        <w:t>（</w:t>
      </w:r>
      <w:r w:rsidRPr="00514250">
        <w:t>4</w:t>
      </w:r>
      <w:r w:rsidRPr="00514250">
        <w:rPr>
          <w:rFonts w:hint="eastAsia"/>
          <w:bCs/>
          <w:szCs w:val="21"/>
        </w:rPr>
        <w:t>）</w:t>
      </w:r>
      <w:r w:rsidRPr="00514250">
        <w:rPr>
          <w:rFonts w:hint="eastAsia"/>
        </w:rPr>
        <w:t>法律法规</w:t>
      </w:r>
      <w:r w:rsidRPr="00514250">
        <w:rPr>
          <w:bCs/>
          <w:szCs w:val="21"/>
        </w:rPr>
        <w:t>及</w:t>
      </w:r>
      <w:r w:rsidRPr="00514250">
        <w:rPr>
          <w:rFonts w:hint="eastAsia"/>
        </w:rPr>
        <w:t>中国证监会规定的和《基金合同》</w:t>
      </w:r>
      <w:r w:rsidRPr="00514250">
        <w:rPr>
          <w:bCs/>
          <w:szCs w:val="21"/>
        </w:rPr>
        <w:t>约定</w:t>
      </w:r>
      <w:r w:rsidRPr="00514250">
        <w:rPr>
          <w:rFonts w:hint="eastAsia"/>
        </w:rPr>
        <w:t>的</w:t>
      </w:r>
      <w:r w:rsidRPr="00514250">
        <w:rPr>
          <w:bCs/>
          <w:szCs w:val="21"/>
        </w:rPr>
        <w:t>其他</w:t>
      </w:r>
      <w:r w:rsidRPr="00514250">
        <w:rPr>
          <w:rFonts w:hint="eastAsia"/>
        </w:rPr>
        <w:t>情形。</w:t>
      </w:r>
    </w:p>
    <w:bookmarkEnd w:id="92"/>
    <w:p w14:paraId="1E2FDB0B" w14:textId="77777777" w:rsidR="008E5833" w:rsidRPr="00514250" w:rsidRDefault="006478FD">
      <w:pPr>
        <w:spacing w:line="360" w:lineRule="auto"/>
        <w:ind w:firstLineChars="200" w:firstLine="420"/>
      </w:pPr>
      <w:r w:rsidRPr="00514250">
        <w:rPr>
          <w:rFonts w:ascii="宋体" w:hAnsi="宋体" w:hint="eastAsia"/>
          <w:szCs w:val="21"/>
        </w:rPr>
        <w:t>2.更换基金</w:t>
      </w:r>
      <w:r w:rsidRPr="00514250">
        <w:rPr>
          <w:rFonts w:hint="eastAsia"/>
        </w:rPr>
        <w:t>管理人的程序</w:t>
      </w:r>
    </w:p>
    <w:p w14:paraId="6E7E518F" w14:textId="77777777" w:rsidR="008E5833" w:rsidRPr="00514250" w:rsidRDefault="006478FD">
      <w:pPr>
        <w:spacing w:line="360" w:lineRule="auto"/>
        <w:ind w:firstLineChars="200" w:firstLine="420"/>
        <w:rPr>
          <w:rFonts w:ascii="宋体" w:hAnsi="宋体"/>
          <w:szCs w:val="21"/>
        </w:rPr>
      </w:pPr>
      <w:bookmarkStart w:id="93" w:name="_Hlk214541673"/>
      <w:r w:rsidRPr="00514250">
        <w:rPr>
          <w:rFonts w:hint="eastAsia"/>
        </w:rPr>
        <w:t>（</w:t>
      </w:r>
      <w:r w:rsidRPr="00514250">
        <w:t>1</w:t>
      </w:r>
      <w:r w:rsidRPr="00514250">
        <w:rPr>
          <w:rFonts w:hint="eastAsia"/>
        </w:rPr>
        <w:t>）提名：</w:t>
      </w:r>
      <w:r w:rsidRPr="00514250">
        <w:rPr>
          <w:rFonts w:ascii="宋体" w:hAnsi="宋体" w:hint="eastAsia"/>
          <w:szCs w:val="21"/>
        </w:rPr>
        <w:t>新任基金管理人由基金托管人或由单独或合计持有</w:t>
      </w:r>
      <w:r w:rsidRPr="00514250">
        <w:rPr>
          <w:rFonts w:ascii="宋体" w:hAnsi="宋体"/>
          <w:szCs w:val="21"/>
        </w:rPr>
        <w:t>10%</w:t>
      </w:r>
      <w:r w:rsidRPr="00514250">
        <w:rPr>
          <w:rFonts w:ascii="宋体" w:hAnsi="宋体" w:hint="eastAsia"/>
          <w:szCs w:val="21"/>
        </w:rPr>
        <w:t>以上（含</w:t>
      </w:r>
      <w:r w:rsidRPr="00514250">
        <w:rPr>
          <w:rFonts w:ascii="宋体" w:hAnsi="宋体"/>
          <w:szCs w:val="21"/>
        </w:rPr>
        <w:t>10%</w:t>
      </w:r>
      <w:r w:rsidRPr="00514250">
        <w:rPr>
          <w:rFonts w:ascii="宋体" w:hAnsi="宋体" w:hint="eastAsia"/>
          <w:szCs w:val="21"/>
        </w:rPr>
        <w:t>）基金份额的基金份额持有人提名；</w:t>
      </w:r>
    </w:p>
    <w:p w14:paraId="7F0BCC2A" w14:textId="0264CD5A"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w:t>
      </w:r>
      <w:r w:rsidRPr="00514250">
        <w:rPr>
          <w:rFonts w:ascii="宋体" w:hAnsi="宋体"/>
          <w:szCs w:val="21"/>
        </w:rPr>
        <w:t>2</w:t>
      </w:r>
      <w:r w:rsidRPr="00514250">
        <w:rPr>
          <w:rFonts w:ascii="宋体" w:hAnsi="宋体" w:hint="eastAsia"/>
          <w:szCs w:val="21"/>
        </w:rPr>
        <w:t>）决议：基金份额持有人大会在基金管理人职责终止后</w:t>
      </w:r>
      <w:r w:rsidRPr="00514250">
        <w:rPr>
          <w:rFonts w:ascii="宋体" w:hAnsi="宋体"/>
          <w:szCs w:val="21"/>
        </w:rPr>
        <w:t>6</w:t>
      </w:r>
      <w:r w:rsidRPr="00514250">
        <w:rPr>
          <w:rFonts w:ascii="宋体" w:hAnsi="宋体" w:hint="eastAsia"/>
          <w:szCs w:val="21"/>
        </w:rPr>
        <w:t>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02A452C9"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（3）临时基金管理人：新任基金管理人产生之前，由中国证监会指定临时基金管理人；</w:t>
      </w:r>
    </w:p>
    <w:p w14:paraId="75088F4E" w14:textId="7026B934"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（4）备案：基金份额持有人大会更换基金管理人的决议须报中国证监会备案；</w:t>
      </w:r>
    </w:p>
    <w:p w14:paraId="646E9C92" w14:textId="189BF2FC"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（5）公告：基金管理人更换后，由基金托管人在更换基金管理人的基金份额持有人大会决议生效后</w:t>
      </w:r>
      <w:r w:rsidRPr="00514250">
        <w:rPr>
          <w:rFonts w:ascii="宋体" w:hAnsi="宋体"/>
          <w:szCs w:val="21"/>
        </w:rPr>
        <w:t>2</w:t>
      </w:r>
      <w:r w:rsidRPr="00514250">
        <w:rPr>
          <w:rFonts w:ascii="宋体" w:hAnsi="宋体" w:hint="eastAsia"/>
          <w:szCs w:val="21"/>
        </w:rPr>
        <w:t>日内在规定媒介公告；</w:t>
      </w:r>
    </w:p>
    <w:p w14:paraId="027979EA" w14:textId="50A08EE9"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0946B69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（7）审计：基金管理人职责终止的，应当按照法律法规规定聘请会计师事务所对基金财产进行审计，并将审计结果予以公告，同时报中国证监会备案，审计费用由基金财产承担；</w:t>
      </w:r>
    </w:p>
    <w:p w14:paraId="78D680C3" w14:textId="268EE096"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（8）基金名称变更：基金管理人更换后，如果原任或新任基金管理人要求，应按其要求替换或删除基金名称中与原基金管理人有关的名称字样。</w:t>
      </w:r>
    </w:p>
    <w:p w14:paraId="5335BEAD"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eastAsia="宋体" w:hAnsi="宋体"/>
          <w:b w:val="0"/>
          <w:sz w:val="21"/>
          <w:szCs w:val="21"/>
        </w:rPr>
      </w:pPr>
      <w:bookmarkStart w:id="94" w:name="_Toc382819130"/>
      <w:bookmarkEnd w:id="93"/>
      <w:r w:rsidRPr="00514250">
        <w:rPr>
          <w:rFonts w:ascii="宋体" w:eastAsia="宋体" w:hAnsi="宋体" w:hint="eastAsia"/>
          <w:b w:val="0"/>
          <w:sz w:val="21"/>
          <w:szCs w:val="21"/>
        </w:rPr>
        <w:t>（二）基金托管人的更换</w:t>
      </w:r>
      <w:bookmarkEnd w:id="94"/>
    </w:p>
    <w:p w14:paraId="4FE0D4EE"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1.基金托管人的更换条件</w:t>
      </w:r>
    </w:p>
    <w:p w14:paraId="7F557F6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有下列情形之一的，基金托管人职责终止：</w:t>
      </w:r>
    </w:p>
    <w:p w14:paraId="4FBDC83E" w14:textId="0067F17E" w:rsidR="008E5833" w:rsidRPr="00514250" w:rsidRDefault="006478FD" w:rsidP="00514250">
      <w:pPr>
        <w:spacing w:line="360" w:lineRule="auto"/>
        <w:ind w:firstLine="420"/>
        <w:rPr>
          <w:rFonts w:ascii="宋体" w:hAnsi="宋体"/>
          <w:szCs w:val="21"/>
        </w:rPr>
      </w:pPr>
      <w:bookmarkStart w:id="95" w:name="_Hlk215852023"/>
      <w:r w:rsidRPr="00514250">
        <w:rPr>
          <w:rFonts w:ascii="宋体" w:hAnsi="宋体" w:hint="eastAsia"/>
          <w:szCs w:val="21"/>
        </w:rPr>
        <w:t>（</w:t>
      </w:r>
      <w:r w:rsidRPr="00514250">
        <w:rPr>
          <w:rFonts w:ascii="宋体" w:hAnsi="宋体"/>
          <w:szCs w:val="21"/>
        </w:rPr>
        <w:t>1</w:t>
      </w:r>
      <w:r w:rsidRPr="00514250">
        <w:rPr>
          <w:rFonts w:ascii="宋体" w:hAnsi="宋体" w:hint="eastAsia"/>
          <w:szCs w:val="21"/>
        </w:rPr>
        <w:t>）被依法取消基金托管资格；</w:t>
      </w:r>
    </w:p>
    <w:p w14:paraId="3EB7C039" w14:textId="0392BECA"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w:t>
      </w:r>
      <w:r w:rsidRPr="00514250">
        <w:rPr>
          <w:rFonts w:ascii="宋体" w:hAnsi="宋体"/>
          <w:szCs w:val="21"/>
        </w:rPr>
        <w:t>2</w:t>
      </w:r>
      <w:r w:rsidRPr="00514250">
        <w:rPr>
          <w:rFonts w:ascii="宋体" w:hAnsi="宋体" w:hint="eastAsia"/>
          <w:szCs w:val="21"/>
        </w:rPr>
        <w:t>）被基金份额持有人大会解任；</w:t>
      </w:r>
    </w:p>
    <w:p w14:paraId="2A563269" w14:textId="40A9D482"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w:t>
      </w:r>
      <w:r w:rsidRPr="00514250">
        <w:rPr>
          <w:rFonts w:ascii="宋体" w:hAnsi="宋体"/>
          <w:szCs w:val="21"/>
        </w:rPr>
        <w:t>3</w:t>
      </w:r>
      <w:r w:rsidRPr="00514250">
        <w:rPr>
          <w:rFonts w:ascii="宋体" w:hAnsi="宋体" w:hint="eastAsia"/>
          <w:szCs w:val="21"/>
        </w:rPr>
        <w:t>）依法解散、被依法撤销或被依法宣告破产；</w:t>
      </w:r>
    </w:p>
    <w:p w14:paraId="47D8A89B" w14:textId="1EF4883C"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w:t>
      </w:r>
      <w:r w:rsidRPr="00514250">
        <w:rPr>
          <w:rFonts w:ascii="宋体" w:hAnsi="宋体"/>
          <w:szCs w:val="21"/>
        </w:rPr>
        <w:t>4</w:t>
      </w:r>
      <w:r w:rsidRPr="00514250">
        <w:rPr>
          <w:rFonts w:ascii="宋体" w:hAnsi="宋体" w:hint="eastAsia"/>
          <w:szCs w:val="21"/>
        </w:rPr>
        <w:t>）法律法规及中国证监会规定的和《基金合同》约定的其他情形。</w:t>
      </w:r>
    </w:p>
    <w:bookmarkEnd w:id="95"/>
    <w:p w14:paraId="1CBCE6A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2.更换基金托管人的程序</w:t>
      </w:r>
    </w:p>
    <w:p w14:paraId="400FD4FC" w14:textId="77777777" w:rsidR="008E5833" w:rsidRPr="00514250" w:rsidRDefault="006478FD" w:rsidP="00514250">
      <w:pPr>
        <w:spacing w:line="360" w:lineRule="auto"/>
        <w:ind w:firstLine="420"/>
        <w:rPr>
          <w:rFonts w:ascii="宋体" w:hAnsi="宋体"/>
          <w:szCs w:val="21"/>
        </w:rPr>
      </w:pPr>
      <w:bookmarkStart w:id="96" w:name="_Hlk214541821"/>
      <w:r w:rsidRPr="00514250">
        <w:rPr>
          <w:rFonts w:ascii="宋体" w:hAnsi="宋体" w:hint="eastAsia"/>
          <w:szCs w:val="21"/>
        </w:rPr>
        <w:t>（1）提名：新任基金托管人由基金管理人或由单独或合计持有</w:t>
      </w:r>
      <w:r w:rsidRPr="00514250">
        <w:rPr>
          <w:rFonts w:ascii="宋体" w:hAnsi="宋体"/>
          <w:szCs w:val="21"/>
        </w:rPr>
        <w:t>10%</w:t>
      </w:r>
      <w:r w:rsidRPr="00514250">
        <w:rPr>
          <w:rFonts w:ascii="宋体" w:hAnsi="宋体" w:hint="eastAsia"/>
          <w:szCs w:val="21"/>
        </w:rPr>
        <w:t>以上（含</w:t>
      </w:r>
      <w:r w:rsidRPr="00514250">
        <w:rPr>
          <w:rFonts w:ascii="宋体" w:hAnsi="宋体"/>
          <w:szCs w:val="21"/>
        </w:rPr>
        <w:t>10%</w:t>
      </w:r>
      <w:r w:rsidRPr="00514250">
        <w:rPr>
          <w:rFonts w:ascii="宋体" w:hAnsi="宋体" w:hint="eastAsia"/>
          <w:szCs w:val="21"/>
        </w:rPr>
        <w:t>）基金</w:t>
      </w:r>
      <w:r w:rsidRPr="00514250">
        <w:rPr>
          <w:rFonts w:ascii="宋体" w:hAnsi="宋体" w:hint="eastAsia"/>
          <w:szCs w:val="21"/>
        </w:rPr>
        <w:lastRenderedPageBreak/>
        <w:t>份额的基金份额持有人提名；</w:t>
      </w:r>
    </w:p>
    <w:p w14:paraId="3A6A9B05" w14:textId="78E02CBF"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（2）决议：基金份额持有人大会在基金托管人职责终止后</w:t>
      </w:r>
      <w:r w:rsidRPr="00514250">
        <w:rPr>
          <w:rFonts w:ascii="宋体" w:hAnsi="宋体"/>
          <w:szCs w:val="21"/>
        </w:rPr>
        <w:t>6</w:t>
      </w:r>
      <w:r w:rsidRPr="00514250">
        <w:rPr>
          <w:rFonts w:ascii="宋体" w:hAnsi="宋体" w:hint="eastAsia"/>
          <w:szCs w:val="21"/>
        </w:rPr>
        <w:t>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26C9CFA2" w14:textId="77777777"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（3）临时基金托管人：新任基金托管人产生之前，由中国证监会指定临时基金托管人；</w:t>
      </w:r>
    </w:p>
    <w:p w14:paraId="272F31E6" w14:textId="4B218A21"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（4）备案：基金份额持有人大会更换基金托管人的决议须报中国证监会备案；</w:t>
      </w:r>
    </w:p>
    <w:p w14:paraId="589A194C" w14:textId="598CAD55"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（5）公告：基金托管人更换后，由基金管理人在更换基金托管人的基金份额持有人大会决议生效后</w:t>
      </w:r>
      <w:r w:rsidRPr="00514250">
        <w:rPr>
          <w:rFonts w:ascii="宋体" w:hAnsi="宋体"/>
          <w:szCs w:val="21"/>
        </w:rPr>
        <w:t>2</w:t>
      </w:r>
      <w:r w:rsidRPr="00514250">
        <w:rPr>
          <w:rFonts w:ascii="宋体" w:hAnsi="宋体" w:hint="eastAsia"/>
          <w:szCs w:val="21"/>
        </w:rPr>
        <w:t>日内在规定媒介公告；</w:t>
      </w:r>
    </w:p>
    <w:p w14:paraId="2AC96329" w14:textId="04E28BD2"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sidRPr="00514250">
        <w:rPr>
          <w:rFonts w:ascii="宋体" w:hAnsi="宋体"/>
          <w:szCs w:val="21"/>
        </w:rPr>
        <w:t xml:space="preserve"> </w:t>
      </w:r>
    </w:p>
    <w:p w14:paraId="0AEDDA9D" w14:textId="6556FC8F" w:rsidR="008E5833" w:rsidRPr="00514250" w:rsidRDefault="006478FD" w:rsidP="00514250">
      <w:pPr>
        <w:spacing w:line="360" w:lineRule="auto"/>
        <w:ind w:firstLine="420"/>
        <w:rPr>
          <w:rFonts w:ascii="宋体" w:hAnsi="宋体"/>
          <w:szCs w:val="21"/>
        </w:rPr>
      </w:pPr>
      <w:r w:rsidRPr="00514250">
        <w:rPr>
          <w:rFonts w:ascii="宋体" w:hAnsi="宋体" w:hint="eastAsia"/>
          <w:szCs w:val="21"/>
        </w:rPr>
        <w:t>（7）审计：基金托管人职责终止的，应当按照法律法规规定聘请会计师事务所对基金财产进行审计，并将审计结果予以公告，同时报中国证监会备案，审计费用由基金财产承担。</w:t>
      </w:r>
    </w:p>
    <w:bookmarkEnd w:id="96"/>
    <w:p w14:paraId="0DD31E7D"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（三）</w:t>
      </w:r>
      <w:r w:rsidRPr="00514250">
        <w:rPr>
          <w:rFonts w:ascii="宋体" w:eastAsia="宋体" w:hAnsi="宋体"/>
          <w:b w:val="0"/>
          <w:sz w:val="21"/>
          <w:szCs w:val="21"/>
        </w:rPr>
        <w:tab/>
      </w:r>
      <w:r w:rsidRPr="00514250">
        <w:rPr>
          <w:rFonts w:ascii="宋体" w:eastAsia="宋体" w:hAnsi="宋体" w:hint="eastAsia"/>
          <w:b w:val="0"/>
          <w:sz w:val="21"/>
          <w:szCs w:val="21"/>
        </w:rPr>
        <w:t>基金管理人和基金托管人的同时更换程序</w:t>
      </w:r>
    </w:p>
    <w:p w14:paraId="77455BDA" w14:textId="77777777" w:rsidR="008E5833" w:rsidRPr="00514250" w:rsidRDefault="006478FD">
      <w:pPr>
        <w:spacing w:line="360" w:lineRule="auto"/>
        <w:ind w:firstLineChars="225" w:firstLine="473"/>
        <w:rPr>
          <w:rFonts w:ascii="宋体" w:hAnsi="宋体"/>
          <w:bCs/>
          <w:szCs w:val="21"/>
        </w:rPr>
      </w:pPr>
      <w:r w:rsidRPr="00514250">
        <w:rPr>
          <w:rFonts w:ascii="宋体" w:hAnsi="宋体" w:hint="eastAsia"/>
          <w:szCs w:val="21"/>
        </w:rPr>
        <w:t>同时更换</w:t>
      </w:r>
      <w:r w:rsidRPr="00514250">
        <w:rPr>
          <w:rFonts w:ascii="宋体" w:hAnsi="宋体" w:hint="eastAsia"/>
          <w:bCs/>
          <w:szCs w:val="21"/>
        </w:rPr>
        <w:t>基金管理人和基金托管人，分别按照上述基金管理人和基金托管人更换程序进行。</w:t>
      </w:r>
    </w:p>
    <w:p w14:paraId="2B7880B3" w14:textId="5BF115C5" w:rsidR="008E5833" w:rsidRPr="00514250" w:rsidRDefault="006478FD">
      <w:pPr>
        <w:spacing w:line="360" w:lineRule="auto"/>
        <w:ind w:firstLine="420"/>
        <w:rPr>
          <w:rFonts w:ascii="宋体" w:hAnsi="宋体"/>
          <w:bCs/>
          <w:szCs w:val="21"/>
        </w:rPr>
      </w:pPr>
      <w:r w:rsidRPr="00514250">
        <w:rPr>
          <w:rFonts w:ascii="宋体" w:hAnsi="宋体" w:hint="eastAsia"/>
          <w:bCs/>
          <w:szCs w:val="21"/>
        </w:rPr>
        <w:t>（四）</w:t>
      </w:r>
      <w:bookmarkStart w:id="97" w:name="_Hlk218425206"/>
      <w:r w:rsidRPr="00514250">
        <w:rPr>
          <w:rFonts w:ascii="宋体" w:hAnsi="宋体" w:hint="eastAsia"/>
          <w:bCs/>
          <w:szCs w:val="21"/>
        </w:rPr>
        <w:t>新任或临时基金管理人接</w:t>
      </w:r>
      <w:bookmarkStart w:id="98" w:name="_Hlk57298751"/>
      <w:r w:rsidRPr="00514250">
        <w:rPr>
          <w:rFonts w:ascii="宋体" w:hAnsi="宋体" w:hint="eastAsia"/>
          <w:bCs/>
          <w:szCs w:val="21"/>
        </w:rPr>
        <w:t>收</w:t>
      </w:r>
      <w:bookmarkEnd w:id="98"/>
      <w:r w:rsidRPr="00514250">
        <w:rPr>
          <w:rFonts w:ascii="宋体" w:hAnsi="宋体" w:hint="eastAsia"/>
          <w:bCs/>
          <w:szCs w:val="21"/>
        </w:rPr>
        <w:t>基金管理业务或新任或临时基金托管人接收基金财产和基金托管业务前，原基金管理人或基金托管人应依据法律法规和基金合同的规定继续履行相关职责，并保证不对基金份额持有人的利益造成损害。</w:t>
      </w:r>
      <w:bookmarkStart w:id="99" w:name="_Hlk57298789"/>
      <w:r w:rsidRPr="00514250">
        <w:rPr>
          <w:rFonts w:ascii="宋体" w:hAnsi="宋体" w:hint="eastAsia"/>
          <w:bCs/>
          <w:szCs w:val="21"/>
        </w:rPr>
        <w:t>原基金管理人或基金托管人在继续履行相关职责期间，仍有权按照基金合同的规定收取基金管理费或基金托管费</w:t>
      </w:r>
      <w:bookmarkEnd w:id="97"/>
      <w:r w:rsidRPr="00514250">
        <w:rPr>
          <w:rFonts w:ascii="宋体" w:hAnsi="宋体" w:hint="eastAsia"/>
          <w:bCs/>
          <w:szCs w:val="21"/>
        </w:rPr>
        <w:t>。</w:t>
      </w:r>
    </w:p>
    <w:p w14:paraId="48EE2167" w14:textId="77777777" w:rsidR="008E5833" w:rsidRPr="00514250" w:rsidRDefault="006478FD">
      <w:pPr>
        <w:spacing w:line="360" w:lineRule="auto"/>
        <w:ind w:firstLine="420"/>
        <w:rPr>
          <w:rFonts w:ascii="宋体" w:hAnsi="宋体"/>
          <w:bCs/>
          <w:szCs w:val="21"/>
        </w:rPr>
      </w:pPr>
      <w:r w:rsidRPr="00514250">
        <w:rPr>
          <w:rFonts w:ascii="宋体" w:hAnsi="宋体" w:hint="eastAsia"/>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99"/>
    </w:p>
    <w:p w14:paraId="51A34E53" w14:textId="77777777" w:rsidR="008E5833" w:rsidRPr="00514250" w:rsidRDefault="008E5833">
      <w:pPr>
        <w:spacing w:line="360" w:lineRule="auto"/>
        <w:ind w:firstLineChars="225" w:firstLine="473"/>
        <w:rPr>
          <w:rFonts w:ascii="宋体" w:hAnsi="宋体"/>
          <w:szCs w:val="21"/>
        </w:rPr>
      </w:pPr>
    </w:p>
    <w:p w14:paraId="3AE1AE1C" w14:textId="77777777" w:rsidR="008E5833" w:rsidRPr="00514250" w:rsidRDefault="006478FD">
      <w:pPr>
        <w:spacing w:line="500" w:lineRule="atLeast"/>
        <w:jc w:val="center"/>
        <w:outlineLvl w:val="0"/>
        <w:rPr>
          <w:rFonts w:ascii="宋体" w:hAnsi="宋体"/>
        </w:rPr>
      </w:pPr>
      <w:bookmarkStart w:id="100" w:name="_Toc382819131"/>
      <w:r w:rsidRPr="00514250">
        <w:rPr>
          <w:rFonts w:ascii="宋体" w:hAnsi="宋体" w:hint="eastAsia"/>
          <w:b/>
          <w:sz w:val="24"/>
        </w:rPr>
        <w:t>十四、禁止行为</w:t>
      </w:r>
      <w:bookmarkEnd w:id="100"/>
    </w:p>
    <w:p w14:paraId="7EE14202"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托管协议当事人禁止从事的行为，包括但不限于：</w:t>
      </w:r>
    </w:p>
    <w:p w14:paraId="22AE3EC4"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（一）基金管理人、基金托管人将其固有财产或者他人财产混同于基金财产从事证券</w:t>
      </w:r>
      <w:r w:rsidRPr="00514250">
        <w:rPr>
          <w:rFonts w:ascii="宋体" w:hAnsi="宋体" w:hint="eastAsia"/>
          <w:szCs w:val="21"/>
        </w:rPr>
        <w:lastRenderedPageBreak/>
        <w:t>投资。</w:t>
      </w:r>
    </w:p>
    <w:p w14:paraId="11AA9862"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（二）基金管理人、基金托管人不公平地对待其管理或托管的不同基金财产。</w:t>
      </w:r>
    </w:p>
    <w:p w14:paraId="58A49D66"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（三）基金管理人、基金托管人利用基金财产或职务之便为基金份额持有人以外的第三人牟取利益。</w:t>
      </w:r>
    </w:p>
    <w:p w14:paraId="3E373BEE"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（四）基金管理人、基金托管人向基金份额持有人违规承诺收益或者承担损失。</w:t>
      </w:r>
    </w:p>
    <w:p w14:paraId="6802E62F"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（五）基金管理人、基金托管人对他人泄露基金经营过程中任何尚未按法律法规规定的方式公开披露的信息。</w:t>
      </w:r>
    </w:p>
    <w:p w14:paraId="52459947"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（六）基金管理人在没有充足资金的情况下向基金托管人发出投资指令和赎回、分红资金的划拨指令，或违规向基金托管人发出指令。</w:t>
      </w:r>
    </w:p>
    <w:p w14:paraId="53160A77"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（七）基金托管人对基金管理人的符合本协议约定的有效指令拖延或拒绝执行。</w:t>
      </w:r>
    </w:p>
    <w:p w14:paraId="0F9C50A0"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（八）基金管理人、基金托管人在行政上、财务上不独立，其</w:t>
      </w:r>
      <w:r w:rsidRPr="00514250">
        <w:rPr>
          <w:rFonts w:hint="eastAsia"/>
          <w:szCs w:val="21"/>
        </w:rPr>
        <w:t>董事、监事、</w:t>
      </w:r>
      <w:r w:rsidRPr="00514250">
        <w:rPr>
          <w:rFonts w:ascii="宋体" w:hAnsi="宋体" w:hint="eastAsia"/>
          <w:szCs w:val="21"/>
        </w:rPr>
        <w:t xml:space="preserve">高级基金管理人员相互兼职。 </w:t>
      </w:r>
    </w:p>
    <w:p w14:paraId="7ACDB1FC" w14:textId="77777777"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 xml:space="preserve">（九）基金托管人私自动用或处分基金资产，根据基金管理人的合法指令、基金合同或托管协议的规定进行处分的除外。 </w:t>
      </w:r>
    </w:p>
    <w:p w14:paraId="7A4F5CBD" w14:textId="0481654A" w:rsidR="008E5833" w:rsidRPr="00514250" w:rsidRDefault="006478FD" w:rsidP="00514250">
      <w:pPr>
        <w:pStyle w:val="af5"/>
        <w:numPr>
          <w:ilvl w:val="0"/>
          <w:numId w:val="2"/>
        </w:numPr>
        <w:spacing w:line="360" w:lineRule="auto"/>
        <w:ind w:firstLineChars="0"/>
        <w:rPr>
          <w:rFonts w:ascii="宋体" w:hAnsi="宋体"/>
          <w:szCs w:val="21"/>
        </w:rPr>
      </w:pPr>
      <w:r w:rsidRPr="00514250">
        <w:rPr>
          <w:rFonts w:ascii="宋体" w:hAnsi="宋体" w:hint="eastAsia"/>
          <w:szCs w:val="21"/>
        </w:rPr>
        <w:t>基金管理人、基金托管人不得利用基金财产用于下列投资或者活动：</w:t>
      </w:r>
    </w:p>
    <w:p w14:paraId="2FCB2B2E" w14:textId="77777777" w:rsidR="008E5833" w:rsidRPr="00514250" w:rsidRDefault="006478FD" w:rsidP="00514250">
      <w:pPr>
        <w:spacing w:line="360" w:lineRule="auto"/>
        <w:ind w:left="893" w:firstLineChars="600" w:firstLine="1260"/>
        <w:rPr>
          <w:rFonts w:ascii="宋体" w:hAnsi="宋体"/>
        </w:rPr>
      </w:pPr>
      <w:r w:rsidRPr="00514250">
        <w:rPr>
          <w:rFonts w:hAnsi="宋体" w:hint="eastAsia"/>
          <w:bCs/>
          <w:szCs w:val="21"/>
        </w:rPr>
        <w:t>1</w:t>
      </w:r>
      <w:r w:rsidRPr="00514250">
        <w:rPr>
          <w:rFonts w:hAnsi="宋体"/>
          <w:bCs/>
          <w:szCs w:val="21"/>
        </w:rPr>
        <w:t>.</w:t>
      </w:r>
      <w:r w:rsidRPr="00514250">
        <w:rPr>
          <w:rFonts w:ascii="宋体" w:hAnsi="宋体" w:hint="eastAsia"/>
        </w:rPr>
        <w:t>承销证券；</w:t>
      </w:r>
    </w:p>
    <w:p w14:paraId="24C9D559" w14:textId="7317682D" w:rsidR="008E5833" w:rsidRPr="00514250" w:rsidRDefault="006478FD" w:rsidP="00514250">
      <w:pPr>
        <w:spacing w:line="360" w:lineRule="auto"/>
        <w:ind w:left="893" w:firstLineChars="600" w:firstLine="1260"/>
        <w:rPr>
          <w:rFonts w:ascii="宋体" w:hAnsi="宋体"/>
        </w:rPr>
      </w:pPr>
      <w:r w:rsidRPr="00514250">
        <w:rPr>
          <w:rFonts w:hAnsi="宋体" w:hint="eastAsia"/>
          <w:bCs/>
          <w:szCs w:val="21"/>
        </w:rPr>
        <w:t>2</w:t>
      </w:r>
      <w:r w:rsidRPr="00514250">
        <w:rPr>
          <w:rFonts w:hAnsi="宋体"/>
          <w:bCs/>
          <w:szCs w:val="21"/>
        </w:rPr>
        <w:t>.</w:t>
      </w:r>
      <w:r w:rsidRPr="00514250">
        <w:rPr>
          <w:rFonts w:hAnsi="宋体" w:hint="eastAsia"/>
          <w:bCs/>
          <w:szCs w:val="21"/>
        </w:rPr>
        <w:t>违反</w:t>
      </w:r>
      <w:r w:rsidRPr="00514250">
        <w:rPr>
          <w:rFonts w:ascii="宋体" w:hAnsi="宋体" w:hint="eastAsia"/>
        </w:rPr>
        <w:t>规定向他人贷款或者提供担保；</w:t>
      </w:r>
    </w:p>
    <w:p w14:paraId="6E0A6DF4" w14:textId="77777777" w:rsidR="008E5833" w:rsidRPr="00514250" w:rsidRDefault="006478FD" w:rsidP="00514250">
      <w:pPr>
        <w:spacing w:line="360" w:lineRule="auto"/>
        <w:ind w:left="893" w:firstLineChars="600" w:firstLine="1260"/>
        <w:rPr>
          <w:rFonts w:ascii="宋体" w:hAnsi="宋体"/>
        </w:rPr>
      </w:pPr>
      <w:r w:rsidRPr="00514250">
        <w:rPr>
          <w:rFonts w:hAnsi="宋体" w:hint="eastAsia"/>
          <w:bCs/>
          <w:szCs w:val="21"/>
        </w:rPr>
        <w:t>3</w:t>
      </w:r>
      <w:r w:rsidRPr="00514250">
        <w:rPr>
          <w:rFonts w:hAnsi="宋体"/>
          <w:bCs/>
          <w:szCs w:val="21"/>
        </w:rPr>
        <w:t>.</w:t>
      </w:r>
      <w:r w:rsidRPr="00514250">
        <w:rPr>
          <w:rFonts w:ascii="宋体" w:hAnsi="宋体" w:hint="eastAsia"/>
        </w:rPr>
        <w:t>从事承担无限责任的投资；</w:t>
      </w:r>
    </w:p>
    <w:p w14:paraId="6C8B73A5" w14:textId="77777777" w:rsidR="008E5833" w:rsidRPr="00514250" w:rsidRDefault="006478FD" w:rsidP="00514250">
      <w:pPr>
        <w:spacing w:line="360" w:lineRule="auto"/>
        <w:ind w:left="893" w:firstLineChars="600" w:firstLine="1260"/>
        <w:rPr>
          <w:rFonts w:ascii="宋体" w:hAnsi="宋体"/>
        </w:rPr>
      </w:pPr>
      <w:r w:rsidRPr="00514250">
        <w:rPr>
          <w:rFonts w:hAnsi="宋体" w:hint="eastAsia"/>
          <w:bCs/>
          <w:szCs w:val="21"/>
        </w:rPr>
        <w:t>4</w:t>
      </w:r>
      <w:r w:rsidRPr="00514250">
        <w:rPr>
          <w:rFonts w:hAnsi="宋体"/>
          <w:bCs/>
          <w:szCs w:val="21"/>
        </w:rPr>
        <w:t>.</w:t>
      </w:r>
      <w:r w:rsidRPr="00514250">
        <w:rPr>
          <w:rFonts w:ascii="宋体" w:hAnsi="宋体" w:hint="eastAsia"/>
        </w:rPr>
        <w:t>向其基金管理人、基金托管人出资</w:t>
      </w:r>
      <w:r w:rsidRPr="00514250">
        <w:rPr>
          <w:rFonts w:hAnsi="宋体" w:hint="eastAsia"/>
          <w:bCs/>
          <w:szCs w:val="21"/>
        </w:rPr>
        <w:t>；</w:t>
      </w:r>
    </w:p>
    <w:p w14:paraId="0BD0E5AC" w14:textId="77777777" w:rsidR="008E5833" w:rsidRPr="00514250" w:rsidRDefault="006478FD" w:rsidP="00514250">
      <w:pPr>
        <w:spacing w:line="360" w:lineRule="auto"/>
        <w:ind w:left="893" w:firstLineChars="600" w:firstLine="1260"/>
        <w:rPr>
          <w:rFonts w:ascii="宋体" w:hAnsi="宋体"/>
        </w:rPr>
      </w:pPr>
      <w:r w:rsidRPr="00514250">
        <w:rPr>
          <w:rFonts w:hAnsi="宋体"/>
          <w:bCs/>
          <w:szCs w:val="21"/>
        </w:rPr>
        <w:t>5.</w:t>
      </w:r>
      <w:r w:rsidRPr="00514250">
        <w:rPr>
          <w:rFonts w:ascii="宋体" w:hAnsi="宋体" w:hint="eastAsia"/>
        </w:rPr>
        <w:t>从事内幕交易、操纵证券交易价格及其他不正当的证券交易活动；</w:t>
      </w:r>
    </w:p>
    <w:p w14:paraId="403202AA" w14:textId="77777777" w:rsidR="008E5833" w:rsidRPr="00514250" w:rsidRDefault="006478FD" w:rsidP="00514250">
      <w:pPr>
        <w:spacing w:line="360" w:lineRule="auto"/>
        <w:ind w:left="893" w:firstLineChars="600" w:firstLine="1260"/>
        <w:rPr>
          <w:rFonts w:ascii="宋体" w:hAnsi="宋体"/>
        </w:rPr>
      </w:pPr>
      <w:r w:rsidRPr="00514250">
        <w:rPr>
          <w:rFonts w:hint="eastAsia"/>
          <w:bCs/>
          <w:szCs w:val="21"/>
        </w:rPr>
        <w:t>6</w:t>
      </w:r>
      <w:r w:rsidRPr="00514250">
        <w:rPr>
          <w:bCs/>
          <w:szCs w:val="21"/>
        </w:rPr>
        <w:t>.</w:t>
      </w:r>
      <w:r w:rsidRPr="00514250">
        <w:rPr>
          <w:rFonts w:ascii="宋体" w:hAnsi="宋体" w:hint="eastAsia"/>
        </w:rPr>
        <w:t>法律、行政法规和中国证监会规定禁止的其他活动。</w:t>
      </w:r>
    </w:p>
    <w:p w14:paraId="599CFFCF" w14:textId="01131C33" w:rsidR="008E5833" w:rsidRPr="00514250" w:rsidRDefault="006478FD">
      <w:pPr>
        <w:spacing w:line="360" w:lineRule="auto"/>
        <w:ind w:firstLineChars="225" w:firstLine="473"/>
        <w:rPr>
          <w:rFonts w:ascii="宋体" w:hAnsi="宋体"/>
          <w:szCs w:val="21"/>
        </w:rPr>
      </w:pPr>
      <w:r w:rsidRPr="00514250">
        <w:rPr>
          <w:rFonts w:ascii="宋体" w:hAnsi="宋体" w:hint="eastAsia"/>
          <w:szCs w:val="21"/>
        </w:rPr>
        <w:t>（十一）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p>
    <w:p w14:paraId="770E900C" w14:textId="77777777" w:rsidR="008E5833" w:rsidRPr="00514250" w:rsidRDefault="006478FD">
      <w:pPr>
        <w:spacing w:line="500" w:lineRule="atLeast"/>
        <w:jc w:val="center"/>
        <w:outlineLvl w:val="0"/>
        <w:rPr>
          <w:rFonts w:ascii="宋体" w:hAnsi="宋体"/>
        </w:rPr>
      </w:pPr>
      <w:bookmarkStart w:id="101" w:name="_Toc382819132"/>
      <w:r w:rsidRPr="00514250">
        <w:rPr>
          <w:rFonts w:ascii="宋体" w:hAnsi="宋体" w:hint="eastAsia"/>
          <w:b/>
          <w:sz w:val="24"/>
        </w:rPr>
        <w:t>十五、基金托管协议的变更、终止与基金财产的清算</w:t>
      </w:r>
      <w:bookmarkEnd w:id="101"/>
    </w:p>
    <w:p w14:paraId="04B91320"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bookmarkStart w:id="102" w:name="_Hlk224131187"/>
      <w:r w:rsidRPr="00514250">
        <w:rPr>
          <w:rFonts w:ascii="宋体" w:eastAsia="宋体" w:hAnsi="宋体" w:hint="eastAsia"/>
          <w:b w:val="0"/>
          <w:sz w:val="21"/>
          <w:szCs w:val="21"/>
        </w:rPr>
        <w:t>（一）托管协议的变更与终止</w:t>
      </w:r>
    </w:p>
    <w:p w14:paraId="4B1F625B" w14:textId="77777777" w:rsidR="008E5833" w:rsidRPr="00514250" w:rsidRDefault="006478FD">
      <w:pPr>
        <w:spacing w:line="360" w:lineRule="auto"/>
        <w:ind w:firstLineChars="200" w:firstLine="420"/>
        <w:rPr>
          <w:rFonts w:ascii="宋体" w:hAnsi="宋体"/>
          <w:szCs w:val="21"/>
        </w:rPr>
      </w:pPr>
      <w:bookmarkStart w:id="103" w:name="_Hlk216291812"/>
      <w:r w:rsidRPr="00514250">
        <w:rPr>
          <w:rFonts w:ascii="宋体" w:hAnsi="宋体" w:hint="eastAsia"/>
          <w:szCs w:val="21"/>
        </w:rPr>
        <w:t>1.托管协议的变更程序</w:t>
      </w:r>
    </w:p>
    <w:p w14:paraId="0E0D0B96" w14:textId="77777777"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本协议双方当事人经协商一致，可以对协议的内容进行变更。变更后的托管协</w:t>
      </w:r>
      <w:r w:rsidRPr="00514250">
        <w:rPr>
          <w:rFonts w:ascii="宋体" w:hAnsi="宋体" w:hint="eastAsia"/>
          <w:spacing w:val="6"/>
          <w:szCs w:val="21"/>
        </w:rPr>
        <w:lastRenderedPageBreak/>
        <w:t>议，其内容不得与《基金合同》的规定有任何冲突，并需</w:t>
      </w:r>
      <w:r w:rsidRPr="00514250">
        <w:rPr>
          <w:rFonts w:ascii="宋体" w:hAnsi="宋体" w:hint="eastAsia"/>
          <w:szCs w:val="21"/>
        </w:rPr>
        <w:t>经基金管理人、基金托管人加盖公章或合同专用章以及双方法定代表人或授权代理人签字（或盖章）确认</w:t>
      </w:r>
      <w:r w:rsidRPr="00514250">
        <w:rPr>
          <w:rFonts w:ascii="宋体" w:hAnsi="宋体" w:hint="eastAsia"/>
          <w:spacing w:val="6"/>
          <w:szCs w:val="21"/>
        </w:rPr>
        <w:t>。基金托管协议的变更报中国证监会备案（如需）。</w:t>
      </w:r>
    </w:p>
    <w:p w14:paraId="25823AC2"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2.基金托管协议终止的情形</w:t>
      </w:r>
    </w:p>
    <w:p w14:paraId="1014DFF9" w14:textId="77777777"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发生以下情况，本托管协议终止：</w:t>
      </w:r>
    </w:p>
    <w:p w14:paraId="0BE10F7A" w14:textId="77777777"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（1）《基金合同》终止；</w:t>
      </w:r>
    </w:p>
    <w:p w14:paraId="541B81C1" w14:textId="77777777"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（2）基金托管人解散、依法被撤销、破产或有其他基金托管人接管基金资产；</w:t>
      </w:r>
    </w:p>
    <w:p w14:paraId="3E4D9910" w14:textId="552D8C52"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（3）基金管理人解散、依法被撤销、破产或有其他基金管理人接管基金管理权；</w:t>
      </w:r>
    </w:p>
    <w:p w14:paraId="41F5CD62" w14:textId="77777777" w:rsidR="008E5833" w:rsidRPr="00514250" w:rsidRDefault="006478FD" w:rsidP="00514250">
      <w:pPr>
        <w:autoSpaceDE w:val="0"/>
        <w:autoSpaceDN w:val="0"/>
        <w:spacing w:line="360" w:lineRule="auto"/>
        <w:ind w:firstLineChars="200" w:firstLine="444"/>
        <w:jc w:val="left"/>
        <w:rPr>
          <w:rFonts w:ascii="宋体" w:hAnsi="宋体"/>
          <w:spacing w:val="6"/>
          <w:szCs w:val="21"/>
        </w:rPr>
      </w:pPr>
      <w:r w:rsidRPr="00514250">
        <w:rPr>
          <w:rFonts w:ascii="宋体" w:hAnsi="宋体" w:hint="eastAsia"/>
          <w:spacing w:val="6"/>
          <w:szCs w:val="21"/>
        </w:rPr>
        <w:t>（4）发生法律法规或《基金合同》规定的终止事项。</w:t>
      </w:r>
    </w:p>
    <w:bookmarkEnd w:id="103"/>
    <w:p w14:paraId="0DD508E3"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（二）基金财产的清算</w:t>
      </w:r>
    </w:p>
    <w:p w14:paraId="40C2AF9A"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07D77733"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w:t>
      </w:r>
      <w:r w:rsidRPr="00514250">
        <w:rPr>
          <w:rFonts w:ascii="宋体" w:hAnsi="宋体" w:hint="eastAsia"/>
          <w:kern w:val="0"/>
          <w:szCs w:val="21"/>
        </w:rPr>
        <w:t>在基金财产清算小组接管基金财产之前，基金管理人和基金托管人应按照《基金合同》和本托管协议的规定继续履行保护基金财产安全的职责。</w:t>
      </w:r>
    </w:p>
    <w:p w14:paraId="7004813E" w14:textId="4F6CFDAE"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3.基金财产清算小组组成：基金财产清算小组成员由基金管理人、基金托管人、具有从事证券相关业务资格的注册会计师、律师以及中国证监会指定的人员组成。基金财产清算小组可以聘用必要的工作人员。</w:t>
      </w:r>
    </w:p>
    <w:p w14:paraId="77DF1DAF"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4.基金财产清算小组职责：基金财产清算小组负责基金财产的保管、清理、估价、变现和分配。基金财产清算小组可以依法进行必要的民事活动。</w:t>
      </w:r>
    </w:p>
    <w:p w14:paraId="4582ADA6" w14:textId="77777777" w:rsidR="008E5833" w:rsidRPr="00514250" w:rsidRDefault="006478FD">
      <w:pPr>
        <w:tabs>
          <w:tab w:val="left" w:pos="6435"/>
        </w:tabs>
        <w:spacing w:line="360" w:lineRule="auto"/>
        <w:ind w:firstLineChars="200" w:firstLine="420"/>
        <w:rPr>
          <w:rFonts w:ascii="宋体" w:hAnsi="宋体"/>
          <w:szCs w:val="21"/>
        </w:rPr>
      </w:pPr>
      <w:r w:rsidRPr="00514250">
        <w:rPr>
          <w:rFonts w:ascii="宋体" w:hAnsi="宋体" w:hint="eastAsia"/>
          <w:szCs w:val="21"/>
        </w:rPr>
        <w:t>5.基金财产清算程序：</w:t>
      </w:r>
      <w:r w:rsidRPr="00514250">
        <w:rPr>
          <w:rFonts w:ascii="宋体" w:hAnsi="宋体" w:hint="eastAsia"/>
          <w:szCs w:val="21"/>
        </w:rPr>
        <w:tab/>
      </w:r>
    </w:p>
    <w:p w14:paraId="414C8283"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（1）《基金合同》终止情形出现时，由基金财产清算小组统一接管基金财产；</w:t>
      </w:r>
    </w:p>
    <w:p w14:paraId="2F37A0D3"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（2）对基金财产和债权债务进行清理和确认；</w:t>
      </w:r>
    </w:p>
    <w:p w14:paraId="04219234"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（3）对基金财产进行估值和变现；</w:t>
      </w:r>
    </w:p>
    <w:p w14:paraId="16F27650"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（4）制作清算报告；</w:t>
      </w:r>
    </w:p>
    <w:p w14:paraId="6EB18EFC"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（5）</w:t>
      </w:r>
      <w:r w:rsidRPr="00514250">
        <w:rPr>
          <w:rFonts w:ascii="宋体" w:hAnsi="宋体" w:hint="eastAsia"/>
          <w:bCs/>
          <w:szCs w:val="21"/>
        </w:rPr>
        <w:t>聘请会计师事务所对清算报告进行外部审计，聘请律师事务所对清算报告出具法律意见书；</w:t>
      </w:r>
    </w:p>
    <w:p w14:paraId="2CC75508" w14:textId="77777777" w:rsidR="008E5833" w:rsidRPr="00514250" w:rsidRDefault="006478FD">
      <w:pPr>
        <w:spacing w:line="360" w:lineRule="auto"/>
        <w:ind w:firstLineChars="200" w:firstLine="420"/>
        <w:rPr>
          <w:rFonts w:ascii="宋体" w:hAnsi="宋体"/>
          <w:kern w:val="0"/>
          <w:szCs w:val="21"/>
        </w:rPr>
      </w:pPr>
      <w:r w:rsidRPr="00514250">
        <w:rPr>
          <w:rFonts w:ascii="宋体" w:hAnsi="宋体" w:hint="eastAsia"/>
          <w:szCs w:val="21"/>
        </w:rPr>
        <w:t>（6）将清算报告报中国证监会备案并公告；</w:t>
      </w:r>
    </w:p>
    <w:p w14:paraId="7615D491" w14:textId="234CE3FD"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（7）</w:t>
      </w:r>
      <w:r w:rsidRPr="00514250">
        <w:rPr>
          <w:rFonts w:ascii="宋体" w:hAnsi="宋体" w:hint="eastAsia"/>
          <w:bCs/>
          <w:szCs w:val="21"/>
        </w:rPr>
        <w:t>对基金剩余财产进行分配。</w:t>
      </w:r>
    </w:p>
    <w:p w14:paraId="3E88B583"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6.清算费用</w:t>
      </w:r>
    </w:p>
    <w:p w14:paraId="1DA83FBA"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lastRenderedPageBreak/>
        <w:t>清算费用是指基金财产清算小组在进行基金财产清算过程中发生的所有合理费用，清算费用由基金财产清算小组优先从基金剩余财产中支付。</w:t>
      </w:r>
    </w:p>
    <w:p w14:paraId="5AA193F1"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7.基金财产按下列顺序清偿：</w:t>
      </w:r>
    </w:p>
    <w:p w14:paraId="03B5686F"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(1)支付清算费用；</w:t>
      </w:r>
    </w:p>
    <w:p w14:paraId="617422AB"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(2)交纳所欠税款；</w:t>
      </w:r>
    </w:p>
    <w:p w14:paraId="3F62EABD"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(3)清偿基金债务；</w:t>
      </w:r>
    </w:p>
    <w:p w14:paraId="50D42EB9" w14:textId="77777777" w:rsidR="008E5833" w:rsidRPr="00514250" w:rsidRDefault="006478FD" w:rsidP="00514250">
      <w:pPr>
        <w:spacing w:line="360" w:lineRule="auto"/>
        <w:ind w:firstLineChars="200" w:firstLine="420"/>
        <w:rPr>
          <w:rFonts w:ascii="宋体" w:hAnsi="宋体" w:cs="Arial"/>
          <w:szCs w:val="21"/>
        </w:rPr>
      </w:pPr>
      <w:r w:rsidRPr="00514250">
        <w:rPr>
          <w:rFonts w:ascii="宋体" w:hAnsi="宋体" w:cs="Arial" w:hint="eastAsia"/>
          <w:szCs w:val="21"/>
        </w:rPr>
        <w:t>(4)按基金份额持有人持有的基金份额比例进行分配。</w:t>
      </w:r>
    </w:p>
    <w:p w14:paraId="771155C8" w14:textId="77777777" w:rsidR="008E5833" w:rsidRPr="00514250" w:rsidRDefault="006478FD">
      <w:pPr>
        <w:spacing w:line="360" w:lineRule="auto"/>
        <w:ind w:firstLine="200"/>
        <w:rPr>
          <w:rFonts w:ascii="宋体" w:hAnsi="宋体" w:cs="Arial"/>
          <w:szCs w:val="21"/>
        </w:rPr>
      </w:pPr>
      <w:r w:rsidRPr="00514250">
        <w:rPr>
          <w:rFonts w:ascii="宋体" w:hAnsi="宋体" w:cs="Arial" w:hint="eastAsia"/>
          <w:szCs w:val="21"/>
        </w:rPr>
        <w:t>基金财产未按前款(1)－(3)项规定清偿前，不分配给基金份额持有人。</w:t>
      </w:r>
    </w:p>
    <w:p w14:paraId="6F14CD0B"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（三）基金财产清算的公告</w:t>
      </w:r>
    </w:p>
    <w:p w14:paraId="0C0B14B6"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0264B62" w14:textId="77777777" w:rsidR="008E5833" w:rsidRPr="00514250" w:rsidRDefault="006478FD" w:rsidP="00514250">
      <w:pPr>
        <w:pStyle w:val="2"/>
        <w:keepNext w:val="0"/>
        <w:keepLines w:val="0"/>
        <w:tabs>
          <w:tab w:val="left" w:pos="1080"/>
        </w:tabs>
        <w:autoSpaceDE w:val="0"/>
        <w:autoSpaceDN w:val="0"/>
        <w:spacing w:before="0" w:after="0" w:line="360" w:lineRule="auto"/>
        <w:ind w:firstLineChars="196" w:firstLine="412"/>
        <w:textAlignment w:val="baseline"/>
        <w:rPr>
          <w:rFonts w:ascii="宋体" w:hAnsi="宋体"/>
          <w:szCs w:val="21"/>
        </w:rPr>
      </w:pPr>
      <w:r w:rsidRPr="00514250">
        <w:rPr>
          <w:rFonts w:ascii="宋体" w:eastAsia="宋体" w:hAnsi="宋体" w:hint="eastAsia"/>
          <w:b w:val="0"/>
          <w:sz w:val="21"/>
          <w:szCs w:val="21"/>
        </w:rPr>
        <w:t>（四）基金财产清算账册及文件的保存</w:t>
      </w:r>
    </w:p>
    <w:p w14:paraId="65DEA374" w14:textId="77777777" w:rsidR="008E5833" w:rsidRPr="00514250" w:rsidRDefault="006478FD">
      <w:pPr>
        <w:spacing w:line="360" w:lineRule="auto"/>
        <w:ind w:firstLine="200"/>
        <w:rPr>
          <w:rFonts w:ascii="宋体" w:hAnsi="宋体"/>
          <w:szCs w:val="21"/>
        </w:rPr>
      </w:pPr>
      <w:r w:rsidRPr="00514250">
        <w:rPr>
          <w:rFonts w:ascii="宋体" w:hAnsi="宋体" w:hint="eastAsia"/>
          <w:szCs w:val="21"/>
        </w:rPr>
        <w:t>基金财产清算账册及有关文件由基金托管人保存不低于法律</w:t>
      </w:r>
      <w:r w:rsidRPr="00514250">
        <w:rPr>
          <w:rFonts w:ascii="宋体" w:hAnsi="宋体"/>
          <w:szCs w:val="21"/>
        </w:rPr>
        <w:t>法规规定的最低期限</w:t>
      </w:r>
      <w:r w:rsidRPr="00514250">
        <w:rPr>
          <w:rFonts w:ascii="宋体" w:hAnsi="宋体" w:hint="eastAsia"/>
          <w:szCs w:val="21"/>
        </w:rPr>
        <w:t>。</w:t>
      </w:r>
    </w:p>
    <w:p w14:paraId="7E583D19" w14:textId="77777777" w:rsidR="008E5833" w:rsidRPr="00514250" w:rsidRDefault="006478FD">
      <w:pPr>
        <w:spacing w:line="500" w:lineRule="atLeast"/>
        <w:jc w:val="center"/>
        <w:outlineLvl w:val="0"/>
        <w:rPr>
          <w:rFonts w:ascii="宋体" w:hAnsi="宋体"/>
        </w:rPr>
      </w:pPr>
      <w:bookmarkStart w:id="104" w:name="_Toc382819133"/>
      <w:bookmarkEnd w:id="102"/>
      <w:r w:rsidRPr="00514250">
        <w:rPr>
          <w:rFonts w:ascii="宋体" w:hAnsi="宋体" w:hint="eastAsia"/>
          <w:b/>
          <w:sz w:val="24"/>
        </w:rPr>
        <w:t>十六、违约责任</w:t>
      </w:r>
      <w:bookmarkEnd w:id="104"/>
    </w:p>
    <w:p w14:paraId="1A2CD4F5" w14:textId="77777777" w:rsidR="008E5833" w:rsidRPr="00514250" w:rsidRDefault="006478FD">
      <w:pPr>
        <w:spacing w:line="360" w:lineRule="auto"/>
        <w:ind w:firstLineChars="200" w:firstLine="420"/>
        <w:rPr>
          <w:bCs/>
          <w:szCs w:val="21"/>
        </w:rPr>
      </w:pPr>
      <w:r w:rsidRPr="00514250">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sidRPr="00514250">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sidRPr="00514250">
        <w:rPr>
          <w:rFonts w:ascii="宋体" w:hAnsi="宋体" w:hint="eastAsia"/>
          <w:szCs w:val="21"/>
        </w:rPr>
        <w:t>但是发生下列情况，当事人免责：</w:t>
      </w:r>
    </w:p>
    <w:p w14:paraId="5E14644A" w14:textId="0875CD10" w:rsidR="008E5833" w:rsidRPr="00514250" w:rsidRDefault="006478FD">
      <w:pPr>
        <w:spacing w:line="360" w:lineRule="auto"/>
        <w:ind w:firstLineChars="200" w:firstLine="420"/>
        <w:rPr>
          <w:szCs w:val="21"/>
        </w:rPr>
      </w:pPr>
      <w:r w:rsidRPr="00514250">
        <w:t>1</w:t>
      </w:r>
      <w:r w:rsidRPr="00514250">
        <w:rPr>
          <w:rFonts w:hAnsi="宋体" w:hint="eastAsia"/>
          <w:szCs w:val="21"/>
        </w:rPr>
        <w:t>．不可抗力；</w:t>
      </w:r>
    </w:p>
    <w:p w14:paraId="4F58617E" w14:textId="2A48A133" w:rsidR="008E5833" w:rsidRPr="00514250" w:rsidRDefault="006478FD">
      <w:pPr>
        <w:spacing w:line="360" w:lineRule="auto"/>
        <w:ind w:firstLineChars="200" w:firstLine="420"/>
      </w:pPr>
      <w:r w:rsidRPr="00514250">
        <w:rPr>
          <w:szCs w:val="21"/>
        </w:rPr>
        <w:t>2</w:t>
      </w:r>
      <w:r w:rsidRPr="00514250">
        <w:rPr>
          <w:rFonts w:hAnsi="宋体" w:hint="eastAsia"/>
          <w:szCs w:val="21"/>
        </w:rPr>
        <w:t>．</w:t>
      </w:r>
      <w:r w:rsidRPr="00514250">
        <w:rPr>
          <w:rFonts w:hAnsi="宋体" w:hint="eastAsia"/>
        </w:rPr>
        <w:t>基金管理人</w:t>
      </w:r>
      <w:r w:rsidRPr="00514250">
        <w:rPr>
          <w:rFonts w:hAnsi="宋体" w:hint="eastAsia"/>
          <w:szCs w:val="21"/>
        </w:rPr>
        <w:t>、</w:t>
      </w:r>
      <w:r w:rsidRPr="00514250">
        <w:rPr>
          <w:rFonts w:hAnsi="宋体" w:hint="eastAsia"/>
        </w:rPr>
        <w:t>基金托管人按照当时有效的法律法规或中国证监会的规定作为或不作为而造成的损失等；</w:t>
      </w:r>
    </w:p>
    <w:p w14:paraId="0CA10D39" w14:textId="0CFAFE4E" w:rsidR="008E5833" w:rsidRPr="00514250" w:rsidRDefault="006478FD">
      <w:pPr>
        <w:spacing w:line="360" w:lineRule="auto"/>
        <w:ind w:firstLineChars="200" w:firstLine="420"/>
      </w:pPr>
      <w:r w:rsidRPr="00514250">
        <w:rPr>
          <w:szCs w:val="21"/>
        </w:rPr>
        <w:t>3</w:t>
      </w:r>
      <w:r w:rsidRPr="00514250">
        <w:rPr>
          <w:rFonts w:hAnsi="宋体" w:hint="eastAsia"/>
          <w:szCs w:val="21"/>
        </w:rPr>
        <w:t>．</w:t>
      </w:r>
      <w:r w:rsidRPr="00514250">
        <w:rPr>
          <w:rFonts w:hAnsi="宋体" w:hint="eastAsia"/>
        </w:rPr>
        <w:t>基金管理人由于按照</w:t>
      </w:r>
      <w:r w:rsidRPr="00514250">
        <w:rPr>
          <w:rFonts w:hAnsi="宋体" w:hint="eastAsia"/>
          <w:szCs w:val="21"/>
        </w:rPr>
        <w:t>基金合同</w:t>
      </w:r>
      <w:r w:rsidRPr="00514250">
        <w:rPr>
          <w:rFonts w:hAnsi="宋体" w:hint="eastAsia"/>
        </w:rPr>
        <w:t>规定的投资原则</w:t>
      </w:r>
      <w:r w:rsidRPr="00514250">
        <w:rPr>
          <w:rFonts w:hAnsi="宋体" w:hint="eastAsia"/>
          <w:szCs w:val="21"/>
        </w:rPr>
        <w:t>投资</w:t>
      </w:r>
      <w:r w:rsidRPr="00514250">
        <w:rPr>
          <w:rFonts w:hAnsi="宋体" w:hint="eastAsia"/>
        </w:rPr>
        <w:t>或不投资造成的</w:t>
      </w:r>
      <w:r w:rsidRPr="00514250">
        <w:rPr>
          <w:rFonts w:hAnsi="宋体" w:hint="eastAsia"/>
          <w:szCs w:val="21"/>
        </w:rPr>
        <w:t>直接损失</w:t>
      </w:r>
      <w:r w:rsidRPr="00514250">
        <w:rPr>
          <w:rFonts w:hint="eastAsia"/>
          <w:szCs w:val="21"/>
        </w:rPr>
        <w:t>或潜在</w:t>
      </w:r>
      <w:r w:rsidRPr="00514250">
        <w:rPr>
          <w:rFonts w:hint="eastAsia"/>
        </w:rPr>
        <w:t>损失</w:t>
      </w:r>
      <w:r w:rsidRPr="00514250">
        <w:rPr>
          <w:rFonts w:hAnsi="宋体" w:hint="eastAsia"/>
        </w:rPr>
        <w:t>等</w:t>
      </w:r>
      <w:r w:rsidRPr="00514250">
        <w:rPr>
          <w:rFonts w:hAnsi="宋体" w:hint="eastAsia"/>
          <w:szCs w:val="21"/>
        </w:rPr>
        <w:t>。</w:t>
      </w:r>
    </w:p>
    <w:p w14:paraId="076C6781"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（二）基金托管人发现基金管理人借助托管银行的品牌、声誉开展不当营销宣传的，应</w:t>
      </w:r>
      <w:r w:rsidRPr="00514250">
        <w:rPr>
          <w:rFonts w:ascii="宋体" w:hAnsi="宋体" w:hint="eastAsia"/>
          <w:szCs w:val="21"/>
        </w:rPr>
        <w:lastRenderedPageBreak/>
        <w:t>当督促相关机构及时纠正。相关机构未及时采取有效纠正措施的，基金托管人有权按照托管协议约定终止业务合作，并进行通知。</w:t>
      </w:r>
    </w:p>
    <w:p w14:paraId="0DB40619" w14:textId="77777777" w:rsidR="008E5833" w:rsidRPr="00514250" w:rsidRDefault="006478FD">
      <w:pPr>
        <w:spacing w:line="360" w:lineRule="auto"/>
        <w:ind w:firstLineChars="200" w:firstLine="420"/>
        <w:rPr>
          <w:bCs/>
          <w:szCs w:val="21"/>
        </w:rPr>
      </w:pPr>
      <w:r w:rsidRPr="00514250">
        <w:rPr>
          <w:rFonts w:ascii="宋体" w:hAnsi="宋体" w:hint="eastAsia"/>
          <w:szCs w:val="21"/>
        </w:rPr>
        <w:t>（三）</w:t>
      </w:r>
      <w:r w:rsidRPr="00514250">
        <w:rPr>
          <w:rFonts w:hint="eastAsia"/>
          <w:bCs/>
          <w:szCs w:val="21"/>
        </w:rPr>
        <w:t>在发生一方或多方违约的情况下，在最大限度地保护基金份额持有人利益的前提下，《基金合同》和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04D50F0" w14:textId="0F52E8C4" w:rsidR="008E5833" w:rsidRPr="00514250" w:rsidRDefault="006478FD">
      <w:pPr>
        <w:spacing w:line="360" w:lineRule="auto"/>
        <w:ind w:firstLineChars="200" w:firstLine="420"/>
        <w:rPr>
          <w:rFonts w:ascii="宋体" w:hAnsi="宋体"/>
          <w:szCs w:val="21"/>
          <w:lang w:val="zh-CN"/>
        </w:rPr>
      </w:pPr>
      <w:r w:rsidRPr="00514250">
        <w:rPr>
          <w:rFonts w:ascii="宋体" w:hAnsi="宋体" w:hint="eastAsia"/>
          <w:szCs w:val="21"/>
          <w:lang w:val="zh-CN"/>
        </w:rPr>
        <w:t>（四）由于基金管理人、基金托管人不可控制的因素导致业务出现差错，基金管理人和基金托管人虽然已经采取必要、适当、合理的措施进行检查，但是未能发现错误或虽发现错误但因前述原因无法及时更正的，由此造成基金财产或投资人损失，基金管理人和基金托管人免除赔偿责任。但是基金管理人和基金托管人应积极采取必要的措施消除或减轻由此造成的影响。</w:t>
      </w:r>
    </w:p>
    <w:p w14:paraId="4E5AA281" w14:textId="77777777" w:rsidR="008E5833" w:rsidRPr="00514250" w:rsidRDefault="006478FD">
      <w:pPr>
        <w:spacing w:line="500" w:lineRule="atLeast"/>
        <w:jc w:val="center"/>
        <w:outlineLvl w:val="0"/>
        <w:rPr>
          <w:rFonts w:ascii="宋体" w:hAnsi="宋体"/>
        </w:rPr>
      </w:pPr>
      <w:bookmarkStart w:id="105" w:name="_Toc382819134"/>
      <w:r w:rsidRPr="00514250">
        <w:rPr>
          <w:rFonts w:ascii="宋体" w:hAnsi="宋体" w:hint="eastAsia"/>
          <w:b/>
          <w:sz w:val="24"/>
        </w:rPr>
        <w:t>十七、适用法律及争议解决方式</w:t>
      </w:r>
      <w:bookmarkEnd w:id="105"/>
    </w:p>
    <w:p w14:paraId="06191C43" w14:textId="77777777" w:rsidR="008E5833" w:rsidRPr="00514250" w:rsidRDefault="006478FD">
      <w:pPr>
        <w:spacing w:line="360" w:lineRule="auto"/>
        <w:ind w:firstLineChars="200" w:firstLine="420"/>
        <w:rPr>
          <w:rFonts w:ascii="宋体" w:hAnsi="宋体"/>
          <w:szCs w:val="21"/>
          <w:lang w:val="zh-CN"/>
        </w:rPr>
      </w:pPr>
      <w:bookmarkStart w:id="106" w:name="_Hlk216291776"/>
      <w:r w:rsidRPr="00514250">
        <w:rPr>
          <w:rFonts w:ascii="宋体" w:hAnsi="宋体" w:hint="eastAsia"/>
          <w:szCs w:val="21"/>
          <w:lang w:val="zh-CN"/>
        </w:rPr>
        <w:t>（一）</w:t>
      </w:r>
      <w:r w:rsidRPr="00514250">
        <w:rPr>
          <w:rFonts w:ascii="宋体" w:hAnsi="宋体" w:hint="eastAsia"/>
          <w:szCs w:val="21"/>
        </w:rPr>
        <w:t>本协议适用中华人民共和国法律（为本协议之目的，在此不包括中国香港、澳门特别行政区和台湾地区法律），并从其解释。</w:t>
      </w:r>
    </w:p>
    <w:p w14:paraId="0C5DF150" w14:textId="6BB01FF9"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（二）双方当事人同意，因本协议而产生的或与基金合同有关的一切争议，应通过协商、调解解决，协商、调解不能解决的，任何一方均应提交中国国际经济贸易仲裁委员会，根据该会届时</w:t>
      </w:r>
      <w:bookmarkStart w:id="107" w:name="_Hlk211861886"/>
      <w:r w:rsidRPr="00514250">
        <w:rPr>
          <w:rFonts w:ascii="宋体" w:hAnsi="宋体" w:hint="eastAsia"/>
          <w:szCs w:val="21"/>
        </w:rPr>
        <w:t>有效的仲裁规则按普通程序进行仲裁</w:t>
      </w:r>
      <w:bookmarkEnd w:id="107"/>
      <w:r w:rsidRPr="00514250">
        <w:rPr>
          <w:rFonts w:ascii="宋体" w:hAnsi="宋体" w:hint="eastAsia"/>
          <w:szCs w:val="21"/>
        </w:rPr>
        <w:t>，仲裁的地点在北京，仲裁裁决是终局性的并对相关各方均有约束力，除非仲裁裁决另有规定，仲裁费用由败诉方承担。</w:t>
      </w:r>
    </w:p>
    <w:p w14:paraId="0AFF3BAB"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14:paraId="7CA0CC09" w14:textId="77777777" w:rsidR="008E5833" w:rsidRPr="00514250" w:rsidRDefault="006478FD">
      <w:pPr>
        <w:spacing w:line="500" w:lineRule="atLeast"/>
        <w:jc w:val="center"/>
        <w:outlineLvl w:val="0"/>
        <w:rPr>
          <w:rFonts w:ascii="宋体" w:hAnsi="宋体"/>
        </w:rPr>
      </w:pPr>
      <w:bookmarkStart w:id="108" w:name="_Toc382819135"/>
      <w:bookmarkEnd w:id="106"/>
      <w:r w:rsidRPr="00514250">
        <w:rPr>
          <w:rFonts w:ascii="宋体" w:hAnsi="宋体" w:hint="eastAsia"/>
          <w:b/>
          <w:sz w:val="24"/>
        </w:rPr>
        <w:t>十八、基金托管协议的效力和文本</w:t>
      </w:r>
      <w:bookmarkEnd w:id="108"/>
    </w:p>
    <w:p w14:paraId="3FC068F6" w14:textId="77777777" w:rsidR="008E5833" w:rsidRPr="00514250" w:rsidRDefault="006478FD">
      <w:pPr>
        <w:pStyle w:val="a7"/>
        <w:rPr>
          <w:rFonts w:ascii="宋体" w:hAnsi="宋体"/>
          <w:szCs w:val="21"/>
        </w:rPr>
      </w:pPr>
      <w:r w:rsidRPr="00514250">
        <w:rPr>
          <w:rFonts w:ascii="宋体" w:hAnsi="宋体" w:hint="eastAsia"/>
          <w:szCs w:val="21"/>
        </w:rPr>
        <w:t>（一）</w:t>
      </w:r>
      <w:r w:rsidRPr="00514250">
        <w:rPr>
          <w:rFonts w:ascii="宋体" w:hAnsi="宋体" w:cs="Arial" w:hint="eastAsia"/>
          <w:kern w:val="44"/>
          <w:szCs w:val="21"/>
        </w:rPr>
        <w:t>本协议经基金管理人、基金托管人双方加盖公章或合同专用章以及双方法定代表人或授权代表签字或盖章后成立</w:t>
      </w:r>
      <w:r w:rsidRPr="00514250">
        <w:rPr>
          <w:rFonts w:ascii="宋体" w:hAnsi="宋体" w:hint="eastAsia"/>
          <w:szCs w:val="21"/>
        </w:rPr>
        <w:t>。本协议以中国证监会注册的文本为正式文本。基金管理人应确保报送证监会注册/备案的文本与双方签署的文本一致。</w:t>
      </w:r>
    </w:p>
    <w:p w14:paraId="53876A3A" w14:textId="3771FEB8" w:rsidR="008E5833" w:rsidRPr="00514250" w:rsidRDefault="006478FD">
      <w:pPr>
        <w:pStyle w:val="a7"/>
        <w:rPr>
          <w:rFonts w:ascii="宋体" w:hAnsi="宋体"/>
          <w:szCs w:val="21"/>
        </w:rPr>
      </w:pPr>
      <w:r w:rsidRPr="00514250">
        <w:rPr>
          <w:rFonts w:ascii="宋体" w:hAnsi="宋体" w:hint="eastAsia"/>
          <w:szCs w:val="21"/>
        </w:rPr>
        <w:t>（二）本协议自《基金合同》生效之日起生效，有效期自其生效之日起至该基金财产清算结果报中国证监会备案并公告之日止。如发生第十五条约定的其他情形的，则自相应情形发生时终止。</w:t>
      </w:r>
      <w:r w:rsidRPr="00514250">
        <w:rPr>
          <w:spacing w:val="-2"/>
        </w:rPr>
        <w:t>基金合同未尽的基金托管事宜</w:t>
      </w:r>
      <w:r w:rsidRPr="00514250">
        <w:rPr>
          <w:rFonts w:ascii="宋体" w:hAnsi="宋体" w:hint="eastAsia"/>
          <w:szCs w:val="21"/>
        </w:rPr>
        <w:t>以本协议为准。</w:t>
      </w:r>
    </w:p>
    <w:p w14:paraId="0D030A24"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（三）本协议自生效之日起对各当事人具有同等的法律约束力。</w:t>
      </w:r>
    </w:p>
    <w:p w14:paraId="48A8BD1A" w14:textId="77777777" w:rsidR="008E5833" w:rsidRPr="00514250" w:rsidRDefault="006478FD">
      <w:pPr>
        <w:spacing w:line="360" w:lineRule="auto"/>
        <w:ind w:firstLineChars="200" w:firstLine="420"/>
        <w:rPr>
          <w:rFonts w:ascii="宋体" w:hAnsi="宋体"/>
          <w:szCs w:val="21"/>
        </w:rPr>
      </w:pPr>
      <w:r w:rsidRPr="00514250">
        <w:rPr>
          <w:rFonts w:ascii="宋体" w:hAnsi="宋体" w:hint="eastAsia"/>
          <w:szCs w:val="21"/>
        </w:rPr>
        <w:t>（四）本协议正本一式三份，除上报有关监管机构一份外，基金管理人、基金托管人各</w:t>
      </w:r>
      <w:r w:rsidRPr="00514250">
        <w:rPr>
          <w:rFonts w:ascii="宋体" w:hAnsi="宋体" w:hint="eastAsia"/>
          <w:szCs w:val="21"/>
        </w:rPr>
        <w:lastRenderedPageBreak/>
        <w:t>持有一份，每份具有同等的法律效力。</w:t>
      </w:r>
    </w:p>
    <w:p w14:paraId="0C6B66DD" w14:textId="77777777" w:rsidR="008E5833" w:rsidRPr="00514250" w:rsidRDefault="006478FD">
      <w:pPr>
        <w:spacing w:line="500" w:lineRule="atLeast"/>
        <w:jc w:val="center"/>
        <w:outlineLvl w:val="0"/>
        <w:rPr>
          <w:rFonts w:ascii="宋体" w:hAnsi="宋体"/>
        </w:rPr>
      </w:pPr>
      <w:r w:rsidRPr="00514250">
        <w:rPr>
          <w:rFonts w:ascii="宋体" w:hAnsi="宋体"/>
          <w:b/>
          <w:sz w:val="24"/>
        </w:rPr>
        <w:t xml:space="preserve"> </w:t>
      </w:r>
      <w:bookmarkStart w:id="109" w:name="_Toc382819136"/>
      <w:r w:rsidRPr="00514250">
        <w:rPr>
          <w:rFonts w:ascii="宋体" w:hAnsi="宋体" w:hint="eastAsia"/>
          <w:b/>
          <w:sz w:val="24"/>
        </w:rPr>
        <w:t>十九、其他事项</w:t>
      </w:r>
      <w:bookmarkEnd w:id="109"/>
    </w:p>
    <w:p w14:paraId="0F55ECA7" w14:textId="77777777" w:rsidR="008E5833" w:rsidRPr="00514250" w:rsidRDefault="006478FD">
      <w:pPr>
        <w:pStyle w:val="a7"/>
        <w:rPr>
          <w:rFonts w:ascii="宋体" w:hAnsi="宋体"/>
          <w:szCs w:val="21"/>
        </w:rPr>
      </w:pPr>
      <w:r w:rsidRPr="00514250">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8E5833" w:rsidRPr="00514250" w:rsidRDefault="006478FD">
      <w:pPr>
        <w:pStyle w:val="a7"/>
        <w:rPr>
          <w:rFonts w:ascii="宋体" w:hAnsi="宋体"/>
          <w:szCs w:val="21"/>
        </w:rPr>
      </w:pPr>
      <w:r w:rsidRPr="00514250">
        <w:rPr>
          <w:rFonts w:ascii="宋体" w:hAnsi="宋体" w:hint="eastAsia"/>
          <w:szCs w:val="21"/>
        </w:rPr>
        <w:t>（二）反洗钱义务</w:t>
      </w:r>
    </w:p>
    <w:p w14:paraId="30287421" w14:textId="2CD62A62" w:rsidR="008E5833" w:rsidRPr="00514250" w:rsidRDefault="006478FD">
      <w:pPr>
        <w:pStyle w:val="a7"/>
        <w:rPr>
          <w:rFonts w:ascii="宋体" w:hAnsi="宋体"/>
          <w:szCs w:val="21"/>
        </w:rPr>
      </w:pPr>
      <w:r w:rsidRPr="00514250">
        <w:rPr>
          <w:rFonts w:ascii="宋体" w:hAnsi="宋体" w:hint="eastAsia"/>
          <w:szCs w:val="21"/>
        </w:rPr>
        <w:t>基金管理人承诺自愿遵守反洗钱反恐怖融资法律法规，不参与涉嫌洗钱、恐怖融资、扩散融资等违法犯罪活动；主动依法合规配合基金托管人进行客户身份识别与尽职调查，提供真实、准确、完整客户资料，遵守双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不执行基金管理人的交易指令。</w:t>
      </w:r>
    </w:p>
    <w:p w14:paraId="1AFBD89A" w14:textId="3169C20D" w:rsidR="008E5833" w:rsidRPr="00514250" w:rsidRDefault="006478FD">
      <w:pPr>
        <w:pStyle w:val="a7"/>
        <w:rPr>
          <w:rFonts w:ascii="宋体" w:hAnsi="宋体"/>
          <w:szCs w:val="21"/>
        </w:rPr>
      </w:pPr>
      <w:r w:rsidRPr="00514250">
        <w:rPr>
          <w:rFonts w:ascii="宋体" w:hAnsi="宋体" w:hint="eastAsia"/>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等国际组织或国家认定的洗钱、 制裁、恐怖融资或大规模杀伤性武器扩散融资活动、出口管制、或逃税等违法违规行为的，基金托管人有权按照中国人民银行反洗钱监管规定等规定及内部管理规定等采取必要的管控措施。</w:t>
      </w:r>
    </w:p>
    <w:p w14:paraId="6EB1C56D" w14:textId="77777777" w:rsidR="008E5833" w:rsidRPr="00514250" w:rsidRDefault="006478FD">
      <w:pPr>
        <w:pStyle w:val="a7"/>
        <w:rPr>
          <w:rFonts w:ascii="宋体" w:hAnsi="宋体"/>
          <w:szCs w:val="21"/>
        </w:rPr>
      </w:pPr>
      <w:r w:rsidRPr="00514250">
        <w:rPr>
          <w:rFonts w:ascii="宋体" w:hAnsi="宋体" w:hint="eastAsia"/>
          <w:szCs w:val="21"/>
        </w:rPr>
        <w:t>（三）通知</w:t>
      </w:r>
    </w:p>
    <w:p w14:paraId="640EB54F" w14:textId="41464391" w:rsidR="008E5833" w:rsidRPr="00514250" w:rsidRDefault="006478FD">
      <w:pPr>
        <w:spacing w:line="360" w:lineRule="auto"/>
        <w:ind w:firstLineChars="171" w:firstLine="359"/>
        <w:rPr>
          <w:rFonts w:ascii="宋体" w:hAnsi="宋体"/>
          <w:szCs w:val="21"/>
        </w:rPr>
      </w:pPr>
      <w:r w:rsidRPr="00514250">
        <w:rPr>
          <w:rFonts w:ascii="宋体" w:hAnsi="宋体" w:hint="eastAsia"/>
          <w:szCs w:val="21"/>
        </w:rPr>
        <w:t>1</w:t>
      </w:r>
      <w:r w:rsidRPr="00514250">
        <w:rPr>
          <w:rFonts w:ascii="宋体" w:hAnsi="宋体"/>
          <w:szCs w:val="21"/>
        </w:rPr>
        <w:t>.</w:t>
      </w:r>
      <w:r w:rsidRPr="00514250">
        <w:rPr>
          <w:rFonts w:ascii="宋体" w:hAnsi="宋体" w:hint="eastAsia"/>
          <w:szCs w:val="21"/>
        </w:rPr>
        <w:t>除本协议另有约定外，其他与本协议有关的通知应以书面形式作出，并送达至协议约定的地址，如果相关信息发生变动，变动的一方应当在变动发生之日起五（5）日书面通知其他方。</w:t>
      </w:r>
    </w:p>
    <w:p w14:paraId="234E78CF" w14:textId="77777777" w:rsidR="008E5833" w:rsidRPr="00514250" w:rsidRDefault="006478FD">
      <w:pPr>
        <w:spacing w:line="360" w:lineRule="auto"/>
        <w:ind w:firstLineChars="171" w:firstLine="359"/>
        <w:rPr>
          <w:rFonts w:ascii="宋体" w:hAnsi="宋体"/>
          <w:szCs w:val="21"/>
        </w:rPr>
      </w:pPr>
      <w:r w:rsidRPr="00514250">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147D6043" w14:textId="3F9AD928" w:rsidR="008E5833" w:rsidRPr="00514250" w:rsidRDefault="006478FD">
      <w:pPr>
        <w:spacing w:line="360" w:lineRule="auto"/>
        <w:ind w:firstLineChars="171" w:firstLine="359"/>
        <w:rPr>
          <w:rFonts w:ascii="宋体" w:hAnsi="宋体"/>
          <w:szCs w:val="21"/>
        </w:rPr>
      </w:pPr>
      <w:r w:rsidRPr="00514250">
        <w:rPr>
          <w:rFonts w:ascii="宋体" w:hAnsi="宋体" w:hint="eastAsia"/>
          <w:szCs w:val="21"/>
        </w:rPr>
        <w:t>3．任何一方在任何时间改变接收通知所用的地址都应立即将该变更通过本协议约定的邮箱或双方认可的方式通知另一方；如果该变更通知未能送达，递交给上述收件人或地址的</w:t>
      </w:r>
      <w:r w:rsidRPr="00514250">
        <w:rPr>
          <w:rFonts w:ascii="宋体" w:hAnsi="宋体" w:hint="eastAsia"/>
          <w:szCs w:val="21"/>
        </w:rPr>
        <w:lastRenderedPageBreak/>
        <w:t>通知或联络应视为被正常发送和接收。</w:t>
      </w:r>
    </w:p>
    <w:p w14:paraId="16B90FB6" w14:textId="41F63380" w:rsidR="008E5833" w:rsidRPr="00514250" w:rsidRDefault="006478FD">
      <w:pPr>
        <w:spacing w:line="360" w:lineRule="auto"/>
        <w:ind w:firstLineChars="171" w:firstLine="359"/>
        <w:rPr>
          <w:rFonts w:ascii="宋体" w:hAnsi="宋体"/>
          <w:szCs w:val="21"/>
        </w:rPr>
      </w:pPr>
      <w:r w:rsidRPr="00514250">
        <w:rPr>
          <w:rFonts w:ascii="宋体" w:hAnsi="宋体" w:hint="eastAsia"/>
          <w:szCs w:val="21"/>
        </w:rPr>
        <w:t>4．双方确认，本协议首页列明的双方地址为其有效的送达地址。对本协议项下所发生的任何诉讼（包括一审、二审和再审等任何诉讼程序和执行程序）过程中对其发出的函件、传票、通知等法律文书，只要以邮寄或以本协议约定或双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14:paraId="6E647744" w14:textId="1D229410" w:rsidR="008E5833" w:rsidRPr="00514250" w:rsidRDefault="006478FD">
      <w:pPr>
        <w:pStyle w:val="a7"/>
        <w:rPr>
          <w:rFonts w:ascii="宋体" w:hAnsi="宋体"/>
          <w:szCs w:val="21"/>
        </w:rPr>
      </w:pPr>
      <w:r w:rsidRPr="00514250">
        <w:rPr>
          <w:rFonts w:ascii="宋体" w:hAnsi="宋体" w:hint="eastAsia"/>
          <w:szCs w:val="21"/>
        </w:rPr>
        <w:t>（四）本协议未尽事宜，当事人依据《基金合同》以及有关法律、法规和规定协商办理。</w:t>
      </w:r>
    </w:p>
    <w:p w14:paraId="1F40592D" w14:textId="5296E621" w:rsidR="008E5833" w:rsidRPr="00514250" w:rsidRDefault="006478FD">
      <w:pPr>
        <w:pStyle w:val="a7"/>
        <w:rPr>
          <w:rFonts w:ascii="宋体" w:hAnsi="宋体"/>
          <w:szCs w:val="21"/>
        </w:rPr>
      </w:pPr>
      <w:r w:rsidRPr="00514250">
        <w:rPr>
          <w:rFonts w:ascii="宋体" w:hAnsi="宋体" w:hint="eastAsia"/>
          <w:szCs w:val="21"/>
        </w:rPr>
        <w:t>（无）双方约定的其他事项（若有）</w:t>
      </w:r>
    </w:p>
    <w:p w14:paraId="661C11F8" w14:textId="726C71E5" w:rsidR="009F5499" w:rsidRDefault="009F5499">
      <w:pPr>
        <w:pStyle w:val="a7"/>
        <w:ind w:firstLineChars="0" w:firstLine="0"/>
        <w:rPr>
          <w:rFonts w:ascii="宋体" w:hAnsi="宋体"/>
          <w:szCs w:val="21"/>
        </w:rPr>
      </w:pPr>
    </w:p>
    <w:p w14:paraId="02A9D55D" w14:textId="3CF38AAE" w:rsidR="008E5833" w:rsidRPr="00514250" w:rsidRDefault="006478FD">
      <w:pPr>
        <w:pStyle w:val="a7"/>
        <w:ind w:firstLineChars="0" w:firstLine="0"/>
        <w:rPr>
          <w:rFonts w:ascii="宋体" w:hAnsi="宋体"/>
          <w:szCs w:val="21"/>
        </w:rPr>
      </w:pPr>
      <w:r w:rsidRPr="00514250">
        <w:rPr>
          <w:rFonts w:ascii="宋体" w:hAnsi="宋体" w:hint="eastAsia"/>
          <w:szCs w:val="21"/>
        </w:rPr>
        <w:t>（本页以下无正文）</w:t>
      </w:r>
    </w:p>
    <w:p w14:paraId="486B053C" w14:textId="6B4CC622" w:rsidR="008E5833" w:rsidRPr="00514250" w:rsidRDefault="008E5833">
      <w:pPr>
        <w:widowControl/>
        <w:spacing w:beforeAutospacing="1" w:line="360" w:lineRule="auto"/>
        <w:jc w:val="left"/>
        <w:rPr>
          <w:rFonts w:ascii="宋体" w:hAnsi="宋体"/>
          <w:szCs w:val="21"/>
          <w:lang w:val="zh-CN"/>
        </w:rPr>
        <w:sectPr w:rsidR="008E5833" w:rsidRPr="00514250" w:rsidSect="00EF3B3B">
          <w:footerReference w:type="default" r:id="rId18"/>
          <w:pgSz w:w="11906" w:h="16838"/>
          <w:pgMar w:top="1440" w:right="1800" w:bottom="1440" w:left="1800" w:header="851" w:footer="992" w:gutter="0"/>
          <w:pgNumType w:start="1"/>
          <w:cols w:space="720"/>
          <w:docGrid w:type="lines" w:linePitch="312"/>
        </w:sectPr>
      </w:pPr>
    </w:p>
    <w:p w14:paraId="4CB4AE55" w14:textId="455A4358" w:rsidR="008E5833" w:rsidRPr="00514250" w:rsidRDefault="006478FD">
      <w:pPr>
        <w:spacing w:after="120" w:line="360" w:lineRule="auto"/>
        <w:ind w:firstLineChars="200" w:firstLine="420"/>
        <w:rPr>
          <w:rFonts w:ascii="宋体" w:hAnsi="宋体"/>
          <w:szCs w:val="21"/>
        </w:rPr>
      </w:pPr>
      <w:r w:rsidRPr="00514250">
        <w:rPr>
          <w:rFonts w:ascii="宋体" w:hAnsi="宋体" w:hint="eastAsia"/>
          <w:szCs w:val="21"/>
        </w:rPr>
        <w:lastRenderedPageBreak/>
        <w:t>（本页为华夏中证科创创业人工智能交易型开放式指数证券投资基金托管协议签署页，无正文）</w:t>
      </w:r>
    </w:p>
    <w:p w14:paraId="4A90D410" w14:textId="2026215F" w:rsidR="008E5833" w:rsidRPr="00514250" w:rsidRDefault="008E5833" w:rsidP="00F104C3">
      <w:pPr>
        <w:spacing w:after="120" w:line="360" w:lineRule="auto"/>
        <w:ind w:firstLineChars="200" w:firstLine="422"/>
        <w:rPr>
          <w:rFonts w:ascii="宋体" w:hAnsi="宋体"/>
          <w:b/>
          <w:bCs/>
          <w:szCs w:val="21"/>
        </w:rPr>
      </w:pPr>
    </w:p>
    <w:p w14:paraId="312433D8" w14:textId="71BC1124" w:rsidR="008E5833" w:rsidRPr="00514250" w:rsidRDefault="006478FD" w:rsidP="00F104C3">
      <w:pPr>
        <w:spacing w:after="120" w:line="360" w:lineRule="auto"/>
        <w:ind w:firstLineChars="200" w:firstLine="422"/>
        <w:rPr>
          <w:rFonts w:ascii="宋体" w:hAnsi="宋体"/>
          <w:b/>
          <w:szCs w:val="21"/>
        </w:rPr>
      </w:pPr>
      <w:r w:rsidRPr="00514250">
        <w:rPr>
          <w:rFonts w:ascii="宋体" w:hAnsi="宋体" w:hint="eastAsia"/>
          <w:b/>
          <w:bCs/>
          <w:szCs w:val="21"/>
        </w:rPr>
        <w:t xml:space="preserve">    </w:t>
      </w:r>
      <w:r w:rsidRPr="00514250">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14:textId="56EA9820" w:rsidR="008E5833" w:rsidRPr="00514250" w:rsidRDefault="008E5833" w:rsidP="00F104C3">
      <w:pPr>
        <w:spacing w:after="120" w:line="360" w:lineRule="auto"/>
        <w:ind w:firstLineChars="200" w:firstLine="420"/>
        <w:rPr>
          <w:rFonts w:ascii="宋体" w:hAnsi="宋体"/>
          <w:szCs w:val="21"/>
        </w:rPr>
      </w:pPr>
    </w:p>
    <w:p w14:paraId="36BC5134" w14:textId="00DADBD2" w:rsidR="008E5833" w:rsidRPr="00514250" w:rsidRDefault="008E5833" w:rsidP="00F104C3">
      <w:pPr>
        <w:spacing w:after="120" w:line="360" w:lineRule="auto"/>
        <w:ind w:firstLineChars="200" w:firstLine="420"/>
        <w:rPr>
          <w:rFonts w:ascii="宋体" w:hAnsi="宋体"/>
          <w:szCs w:val="21"/>
        </w:rPr>
      </w:pPr>
    </w:p>
    <w:p w14:paraId="705BBF1D" w14:textId="672FB2BF" w:rsidR="008E5833" w:rsidRPr="00514250" w:rsidRDefault="008E5833" w:rsidP="00F104C3">
      <w:pPr>
        <w:spacing w:after="120" w:line="360" w:lineRule="auto"/>
        <w:ind w:firstLineChars="200" w:firstLine="420"/>
        <w:rPr>
          <w:rFonts w:ascii="宋体" w:hAnsi="宋体"/>
          <w:szCs w:val="21"/>
        </w:rPr>
      </w:pPr>
    </w:p>
    <w:p w14:paraId="78A352A1" w14:textId="2BE930B7" w:rsidR="008E5833" w:rsidRPr="00514250" w:rsidRDefault="008E5833" w:rsidP="00F104C3">
      <w:pPr>
        <w:spacing w:after="120" w:line="360" w:lineRule="auto"/>
        <w:ind w:firstLineChars="200" w:firstLine="420"/>
        <w:rPr>
          <w:rFonts w:ascii="宋体" w:hAnsi="宋体"/>
          <w:szCs w:val="21"/>
        </w:rPr>
      </w:pPr>
    </w:p>
    <w:p w14:paraId="716ED965" w14:textId="2BFEADEE" w:rsidR="008E5833" w:rsidRPr="00514250" w:rsidRDefault="008E5833" w:rsidP="00F104C3">
      <w:pPr>
        <w:spacing w:after="120" w:line="360" w:lineRule="auto"/>
        <w:ind w:firstLineChars="200" w:firstLine="420"/>
        <w:rPr>
          <w:rFonts w:ascii="宋体" w:hAnsi="宋体"/>
          <w:szCs w:val="21"/>
        </w:rPr>
      </w:pPr>
    </w:p>
    <w:p w14:paraId="768232BD" w14:textId="646347F2" w:rsidR="008E5833" w:rsidRPr="00514250" w:rsidRDefault="008E5833" w:rsidP="00F104C3">
      <w:pPr>
        <w:spacing w:after="120" w:line="360" w:lineRule="auto"/>
        <w:ind w:firstLineChars="200" w:firstLine="420"/>
        <w:rPr>
          <w:rFonts w:ascii="宋体" w:hAnsi="宋体"/>
          <w:szCs w:val="21"/>
        </w:rPr>
      </w:pPr>
    </w:p>
    <w:p w14:paraId="09CFAF12" w14:textId="4FCBE980" w:rsidR="008E5833" w:rsidRPr="00514250" w:rsidRDefault="008E5833" w:rsidP="00F104C3">
      <w:pPr>
        <w:spacing w:after="120" w:line="360" w:lineRule="auto"/>
        <w:ind w:firstLineChars="200" w:firstLine="420"/>
        <w:rPr>
          <w:rFonts w:ascii="宋体" w:hAnsi="宋体"/>
          <w:szCs w:val="21"/>
        </w:rPr>
      </w:pPr>
    </w:p>
    <w:tbl>
      <w:tblPr>
        <w:tblW w:w="0" w:type="auto"/>
        <w:tblLook w:val="04A0" w:firstRow="1" w:lastRow="0" w:firstColumn="1" w:lastColumn="0" w:noHBand="0" w:noVBand="1"/>
      </w:tblPr>
      <w:tblGrid>
        <w:gridCol w:w="4153"/>
        <w:gridCol w:w="4153"/>
      </w:tblGrid>
      <w:tr w:rsidR="008E5833" w:rsidRPr="00514250" w14:paraId="3ADEA4B9" w14:textId="4887676B" w:rsidTr="00514250">
        <w:tc>
          <w:tcPr>
            <w:tcW w:w="4261" w:type="dxa"/>
          </w:tcPr>
          <w:p w14:paraId="28F5FDE3" w14:textId="235B64F5" w:rsidR="008E5833" w:rsidRPr="00514250" w:rsidRDefault="006478FD" w:rsidP="00F104C3">
            <w:pPr>
              <w:spacing w:after="120" w:line="360" w:lineRule="auto"/>
              <w:ind w:firstLineChars="200" w:firstLine="422"/>
              <w:rPr>
                <w:rFonts w:ascii="宋体" w:hAnsi="宋体"/>
                <w:b/>
                <w:bCs/>
                <w:szCs w:val="21"/>
              </w:rPr>
            </w:pPr>
            <w:r w:rsidRPr="00514250">
              <w:rPr>
                <w:rFonts w:ascii="宋体" w:hAnsi="宋体" w:hint="eastAsia"/>
                <w:b/>
                <w:szCs w:val="21"/>
              </w:rPr>
              <w:t>基金管理人</w:t>
            </w:r>
            <w:r w:rsidRPr="00514250">
              <w:rPr>
                <w:rFonts w:ascii="宋体" w:hAnsi="宋体" w:hint="eastAsia"/>
                <w:b/>
                <w:bCs/>
                <w:szCs w:val="21"/>
              </w:rPr>
              <w:t>：</w:t>
            </w:r>
            <w:r w:rsidRPr="00514250">
              <w:rPr>
                <w:rFonts w:ascii="宋体" w:hAnsi="宋体"/>
                <w:b/>
                <w:bCs/>
                <w:szCs w:val="21"/>
              </w:rPr>
              <w:t xml:space="preserve"> </w:t>
            </w:r>
          </w:p>
          <w:p w14:paraId="0019AD9C" w14:textId="2AEE14A4" w:rsidR="008E5833" w:rsidRPr="00514250" w:rsidRDefault="006478FD" w:rsidP="00F104C3">
            <w:pPr>
              <w:spacing w:after="120" w:line="360" w:lineRule="auto"/>
              <w:ind w:firstLineChars="200" w:firstLine="422"/>
              <w:rPr>
                <w:rFonts w:ascii="宋体" w:hAnsi="宋体"/>
                <w:szCs w:val="21"/>
              </w:rPr>
            </w:pPr>
            <w:r w:rsidRPr="00514250">
              <w:rPr>
                <w:rFonts w:ascii="宋体" w:hAnsi="宋体" w:hint="eastAsia"/>
                <w:b/>
                <w:bCs/>
                <w:szCs w:val="21"/>
              </w:rPr>
              <w:t>华夏基金管理有限公司</w:t>
            </w:r>
          </w:p>
        </w:tc>
        <w:tc>
          <w:tcPr>
            <w:tcW w:w="4261" w:type="dxa"/>
          </w:tcPr>
          <w:p w14:paraId="7425F05E" w14:textId="6764F7C8" w:rsidR="008E5833" w:rsidRPr="00514250" w:rsidRDefault="006478FD" w:rsidP="00F104C3">
            <w:pPr>
              <w:spacing w:after="120" w:line="360" w:lineRule="auto"/>
              <w:ind w:firstLineChars="200" w:firstLine="422"/>
              <w:rPr>
                <w:rFonts w:ascii="宋体" w:hAnsi="宋体"/>
                <w:b/>
                <w:szCs w:val="21"/>
              </w:rPr>
            </w:pPr>
            <w:r w:rsidRPr="00514250">
              <w:rPr>
                <w:rFonts w:ascii="宋体" w:hAnsi="宋体" w:hint="eastAsia"/>
                <w:b/>
                <w:szCs w:val="21"/>
              </w:rPr>
              <w:t>基金托管人：</w:t>
            </w:r>
          </w:p>
          <w:p w14:paraId="6E8336EA" w14:textId="56CE6F0F" w:rsidR="008E5833" w:rsidRPr="00514250" w:rsidRDefault="006478FD" w:rsidP="00F104C3">
            <w:pPr>
              <w:spacing w:after="120" w:line="360" w:lineRule="auto"/>
              <w:ind w:firstLineChars="200" w:firstLine="422"/>
              <w:rPr>
                <w:rFonts w:ascii="宋体" w:hAnsi="宋体"/>
                <w:szCs w:val="21"/>
              </w:rPr>
            </w:pPr>
            <w:r w:rsidRPr="00514250">
              <w:rPr>
                <w:rFonts w:ascii="宋体" w:hAnsi="宋体" w:hint="eastAsia"/>
                <w:b/>
                <w:szCs w:val="21"/>
              </w:rPr>
              <w:t>上海浦东发展银行股份有限公司</w:t>
            </w:r>
          </w:p>
        </w:tc>
      </w:tr>
      <w:tr w:rsidR="008E5833" w:rsidRPr="00514250" w14:paraId="1914B5F6" w14:textId="17B79C84" w:rsidTr="00514250">
        <w:tc>
          <w:tcPr>
            <w:tcW w:w="4261" w:type="dxa"/>
          </w:tcPr>
          <w:p w14:paraId="0A620E79" w14:textId="00705216" w:rsidR="008E5833" w:rsidRPr="00514250" w:rsidRDefault="006478FD" w:rsidP="00F104C3">
            <w:pPr>
              <w:spacing w:after="120" w:line="360" w:lineRule="auto"/>
              <w:ind w:firstLineChars="200" w:firstLine="422"/>
              <w:rPr>
                <w:rFonts w:ascii="宋体" w:hAnsi="宋体"/>
                <w:b/>
                <w:szCs w:val="21"/>
              </w:rPr>
            </w:pPr>
            <w:r w:rsidRPr="00514250">
              <w:rPr>
                <w:rFonts w:ascii="宋体" w:hAnsi="宋体" w:hint="eastAsia"/>
                <w:b/>
                <w:szCs w:val="21"/>
              </w:rPr>
              <w:t>（公章或合同专用章）</w:t>
            </w:r>
          </w:p>
          <w:p w14:paraId="6ED1F373" w14:textId="7009CBDD" w:rsidR="008E5833" w:rsidRPr="00514250" w:rsidRDefault="008E5833" w:rsidP="00F104C3">
            <w:pPr>
              <w:spacing w:after="120" w:line="360" w:lineRule="auto"/>
              <w:ind w:firstLineChars="200" w:firstLine="420"/>
              <w:rPr>
                <w:rFonts w:ascii="宋体" w:hAnsi="宋体"/>
                <w:szCs w:val="21"/>
              </w:rPr>
            </w:pPr>
          </w:p>
          <w:p w14:paraId="07756529" w14:textId="42DECE21" w:rsidR="008E5833" w:rsidRPr="00514250" w:rsidRDefault="008E5833" w:rsidP="00F104C3">
            <w:pPr>
              <w:spacing w:after="120" w:line="360" w:lineRule="auto"/>
              <w:ind w:firstLineChars="200" w:firstLine="420"/>
              <w:rPr>
                <w:rFonts w:ascii="宋体" w:hAnsi="宋体"/>
                <w:szCs w:val="21"/>
              </w:rPr>
            </w:pPr>
          </w:p>
        </w:tc>
        <w:tc>
          <w:tcPr>
            <w:tcW w:w="4261" w:type="dxa"/>
          </w:tcPr>
          <w:p w14:paraId="3DB69C67" w14:textId="44F09D84" w:rsidR="008E5833" w:rsidRPr="00514250" w:rsidRDefault="006478FD" w:rsidP="00F104C3">
            <w:pPr>
              <w:spacing w:after="120" w:line="360" w:lineRule="auto"/>
              <w:ind w:firstLineChars="200" w:firstLine="422"/>
              <w:rPr>
                <w:rFonts w:ascii="宋体" w:hAnsi="宋体"/>
                <w:b/>
                <w:szCs w:val="21"/>
              </w:rPr>
            </w:pPr>
            <w:r w:rsidRPr="00514250">
              <w:rPr>
                <w:rFonts w:ascii="宋体" w:hAnsi="宋体" w:hint="eastAsia"/>
                <w:b/>
                <w:szCs w:val="21"/>
              </w:rPr>
              <w:t>（公章或合同专用章）</w:t>
            </w:r>
          </w:p>
          <w:p w14:paraId="219AF256" w14:textId="5DD7B0C9" w:rsidR="008E5833" w:rsidRPr="00514250" w:rsidRDefault="008E5833" w:rsidP="00F104C3">
            <w:pPr>
              <w:spacing w:after="120" w:line="360" w:lineRule="auto"/>
              <w:ind w:firstLineChars="200" w:firstLine="420"/>
              <w:rPr>
                <w:rFonts w:ascii="宋体" w:hAnsi="宋体"/>
                <w:szCs w:val="21"/>
              </w:rPr>
            </w:pPr>
          </w:p>
          <w:p w14:paraId="504F9BB1" w14:textId="36A5F513" w:rsidR="008E5833" w:rsidRPr="00514250" w:rsidRDefault="008E5833" w:rsidP="00F104C3">
            <w:pPr>
              <w:spacing w:after="120" w:line="360" w:lineRule="auto"/>
              <w:ind w:firstLineChars="200" w:firstLine="420"/>
              <w:rPr>
                <w:rFonts w:ascii="宋体" w:hAnsi="宋体"/>
                <w:szCs w:val="21"/>
              </w:rPr>
            </w:pPr>
          </w:p>
        </w:tc>
      </w:tr>
      <w:tr w:rsidR="008E5833" w:rsidRPr="00514250" w14:paraId="333549C2" w14:textId="660248CC" w:rsidTr="00514250">
        <w:tc>
          <w:tcPr>
            <w:tcW w:w="4261" w:type="dxa"/>
          </w:tcPr>
          <w:p w14:paraId="4A955DFB" w14:textId="5C41B8F2" w:rsidR="008E5833" w:rsidRPr="00514250" w:rsidRDefault="006478FD" w:rsidP="00F104C3">
            <w:pPr>
              <w:spacing w:after="120" w:line="360" w:lineRule="auto"/>
              <w:ind w:firstLineChars="200" w:firstLine="422"/>
              <w:rPr>
                <w:rFonts w:ascii="宋体" w:hAnsi="宋体"/>
                <w:szCs w:val="21"/>
              </w:rPr>
            </w:pPr>
            <w:r w:rsidRPr="00514250">
              <w:rPr>
                <w:rFonts w:ascii="宋体" w:hAnsi="宋体" w:hint="eastAsia"/>
                <w:b/>
                <w:szCs w:val="21"/>
              </w:rPr>
              <w:t>法定代表人或授权代表：</w:t>
            </w:r>
          </w:p>
        </w:tc>
        <w:tc>
          <w:tcPr>
            <w:tcW w:w="4261" w:type="dxa"/>
          </w:tcPr>
          <w:p w14:paraId="5F434830" w14:textId="069D924D" w:rsidR="008E5833" w:rsidRPr="00514250" w:rsidRDefault="006478FD" w:rsidP="00F104C3">
            <w:pPr>
              <w:spacing w:after="120" w:line="360" w:lineRule="auto"/>
              <w:ind w:firstLineChars="200" w:firstLine="422"/>
              <w:rPr>
                <w:rFonts w:ascii="宋体" w:hAnsi="宋体"/>
                <w:szCs w:val="21"/>
              </w:rPr>
            </w:pPr>
            <w:r w:rsidRPr="00514250">
              <w:rPr>
                <w:rFonts w:ascii="宋体" w:hAnsi="宋体" w:hint="eastAsia"/>
                <w:b/>
                <w:szCs w:val="21"/>
              </w:rPr>
              <w:t>法定代表人或授权代表：</w:t>
            </w:r>
          </w:p>
        </w:tc>
      </w:tr>
      <w:tr w:rsidR="008E5833" w14:paraId="105CF9AC" w14:textId="53AEEEAE" w:rsidTr="00514250">
        <w:tc>
          <w:tcPr>
            <w:tcW w:w="4261" w:type="dxa"/>
          </w:tcPr>
          <w:p w14:paraId="1E5B55AB" w14:textId="6B1EFF32" w:rsidR="008E5833" w:rsidRPr="00514250" w:rsidRDefault="006478FD" w:rsidP="00F104C3">
            <w:pPr>
              <w:spacing w:after="120" w:line="360" w:lineRule="auto"/>
              <w:ind w:firstLineChars="200" w:firstLine="422"/>
              <w:rPr>
                <w:rFonts w:ascii="宋体" w:hAnsi="宋体"/>
                <w:b/>
                <w:szCs w:val="21"/>
              </w:rPr>
            </w:pPr>
            <w:r w:rsidRPr="00514250">
              <w:rPr>
                <w:rFonts w:ascii="宋体" w:hAnsi="宋体" w:hint="eastAsia"/>
                <w:b/>
                <w:szCs w:val="21"/>
              </w:rPr>
              <w:t>（签字或盖章）</w:t>
            </w:r>
          </w:p>
          <w:p w14:paraId="30F251D2" w14:textId="1F311C80" w:rsidR="008E5833" w:rsidRPr="00514250" w:rsidRDefault="008E5833" w:rsidP="00F104C3">
            <w:pPr>
              <w:spacing w:after="120" w:line="360" w:lineRule="auto"/>
              <w:ind w:firstLineChars="200" w:firstLine="420"/>
              <w:rPr>
                <w:rFonts w:ascii="宋体" w:hAnsi="宋体"/>
                <w:szCs w:val="21"/>
              </w:rPr>
            </w:pPr>
          </w:p>
        </w:tc>
        <w:tc>
          <w:tcPr>
            <w:tcW w:w="4261" w:type="dxa"/>
          </w:tcPr>
          <w:p w14:paraId="5B39B0D1" w14:textId="5605EEDE" w:rsidR="008E5833" w:rsidRDefault="006478FD" w:rsidP="00F104C3">
            <w:pPr>
              <w:spacing w:after="120" w:line="360" w:lineRule="auto"/>
              <w:ind w:firstLineChars="200" w:firstLine="422"/>
              <w:rPr>
                <w:rFonts w:ascii="宋体" w:hAnsi="宋体"/>
                <w:b/>
                <w:szCs w:val="21"/>
              </w:rPr>
            </w:pPr>
            <w:r w:rsidRPr="00514250">
              <w:rPr>
                <w:rFonts w:ascii="宋体" w:hAnsi="宋体" w:hint="eastAsia"/>
                <w:b/>
                <w:szCs w:val="21"/>
              </w:rPr>
              <w:t>（签字或盖章）</w:t>
            </w:r>
          </w:p>
          <w:p w14:paraId="4F411F5C" w14:textId="3CA9A86B" w:rsidR="008E5833" w:rsidRDefault="008E5833" w:rsidP="00F104C3">
            <w:pPr>
              <w:spacing w:after="120" w:line="360" w:lineRule="auto"/>
              <w:ind w:firstLineChars="200" w:firstLine="420"/>
              <w:rPr>
                <w:rFonts w:ascii="宋体" w:hAnsi="宋体"/>
                <w:szCs w:val="21"/>
              </w:rPr>
            </w:pPr>
          </w:p>
        </w:tc>
      </w:tr>
      <w:tr w:rsidR="008E5833" w14:paraId="7F50376C" w14:textId="4AC49C0D" w:rsidTr="00514250">
        <w:tc>
          <w:tcPr>
            <w:tcW w:w="4261" w:type="dxa"/>
          </w:tcPr>
          <w:p w14:paraId="59E2E884" w14:textId="790772EE" w:rsidR="008E5833" w:rsidRDefault="008E5833" w:rsidP="00F104C3">
            <w:pPr>
              <w:spacing w:after="120" w:line="360" w:lineRule="auto"/>
              <w:ind w:firstLineChars="200" w:firstLine="420"/>
              <w:rPr>
                <w:rFonts w:ascii="宋体" w:hAnsi="宋体"/>
                <w:szCs w:val="21"/>
              </w:rPr>
            </w:pPr>
          </w:p>
        </w:tc>
        <w:tc>
          <w:tcPr>
            <w:tcW w:w="4261" w:type="dxa"/>
          </w:tcPr>
          <w:p w14:paraId="70FEF029" w14:textId="2DD11FFB" w:rsidR="008E5833" w:rsidRDefault="008E5833" w:rsidP="00F104C3">
            <w:pPr>
              <w:spacing w:after="120" w:line="360" w:lineRule="auto"/>
              <w:ind w:firstLineChars="200" w:firstLine="420"/>
              <w:rPr>
                <w:rFonts w:ascii="宋体" w:hAnsi="宋体"/>
                <w:szCs w:val="21"/>
              </w:rPr>
            </w:pPr>
          </w:p>
        </w:tc>
      </w:tr>
    </w:tbl>
    <w:p w14:paraId="7F7BEB13" w14:textId="73A37D94" w:rsidR="008E5833" w:rsidRDefault="008E5833" w:rsidP="00F104C3">
      <w:pPr>
        <w:spacing w:after="120" w:line="360" w:lineRule="auto"/>
        <w:ind w:firstLineChars="200" w:firstLine="420"/>
        <w:rPr>
          <w:rFonts w:ascii="宋体" w:hAnsi="宋体"/>
          <w:szCs w:val="21"/>
        </w:rPr>
      </w:pPr>
    </w:p>
    <w:p w14:paraId="7B41FCE7" w14:textId="77777777" w:rsidR="008E5833" w:rsidRDefault="008E5833" w:rsidP="00F104C3">
      <w:pPr>
        <w:spacing w:after="120" w:line="360" w:lineRule="auto"/>
        <w:rPr>
          <w:rFonts w:hint="eastAsia"/>
        </w:rPr>
      </w:pPr>
    </w:p>
    <w:sectPr w:rsidR="008E5833" w:rsidSect="00EF3B3B">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28BB" w14:textId="77777777" w:rsidR="00BF465E" w:rsidRDefault="00BF465E">
      <w:r>
        <w:separator/>
      </w:r>
    </w:p>
  </w:endnote>
  <w:endnote w:type="continuationSeparator" w:id="0">
    <w:p w14:paraId="58E2CB93" w14:textId="77777777" w:rsidR="00BF465E" w:rsidRDefault="00BF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DA06" w14:textId="77777777" w:rsidR="00F104C3" w:rsidRDefault="00F104C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2F4A" w14:textId="77777777" w:rsidR="008E5833" w:rsidRDefault="008E5833">
    <w:pPr>
      <w:pStyle w:val="ab"/>
      <w:jc w:val="center"/>
    </w:pPr>
  </w:p>
  <w:p w14:paraId="66FEF928" w14:textId="77777777" w:rsidR="008E5833" w:rsidRDefault="008E5833">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D7F7" w14:textId="77777777" w:rsidR="00F104C3" w:rsidRDefault="00F104C3">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BB8C" w14:textId="69EBA2B3" w:rsidR="008E5833" w:rsidRDefault="006478FD">
    <w:pPr>
      <w:pStyle w:val="ab"/>
      <w:jc w:val="center"/>
    </w:pPr>
    <w:r>
      <w:fldChar w:fldCharType="begin"/>
    </w:r>
    <w:r>
      <w:instrText>PAGE   \* MERGEFORMAT</w:instrText>
    </w:r>
    <w:r>
      <w:fldChar w:fldCharType="separate"/>
    </w:r>
    <w:r w:rsidR="009F5499" w:rsidRPr="009F5499">
      <w:rPr>
        <w:noProof/>
        <w:lang w:val="zh-CN"/>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5038" w14:textId="77777777" w:rsidR="00BF465E" w:rsidRDefault="00BF465E">
      <w:r>
        <w:separator/>
      </w:r>
    </w:p>
  </w:footnote>
  <w:footnote w:type="continuationSeparator" w:id="0">
    <w:p w14:paraId="423D7F7A" w14:textId="77777777" w:rsidR="00BF465E" w:rsidRDefault="00BF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B629" w14:textId="77777777" w:rsidR="00F104C3" w:rsidRDefault="00F104C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3890" w14:textId="32D66933" w:rsidR="008E5833" w:rsidRDefault="006478FD" w:rsidP="00514250">
    <w:pPr>
      <w:pStyle w:val="ad"/>
      <w:jc w:val="right"/>
    </w:pPr>
    <w:r>
      <w:rPr>
        <w:rFonts w:hint="eastAsia"/>
      </w:rPr>
      <w:t xml:space="preserve"> </w:t>
    </w:r>
    <w:r>
      <w:rPr>
        <w:rFonts w:hint="eastAsia"/>
      </w:rPr>
      <w:t>华夏中证科创创业人工智能交易型开放式指数证券投资基金托管协议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BDC2" w14:textId="77777777" w:rsidR="00F104C3" w:rsidRDefault="00F104C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21DB8"/>
    <w:multiLevelType w:val="multilevel"/>
    <w:tmpl w:val="1F621DB8"/>
    <w:lvl w:ilvl="0">
      <w:start w:val="10"/>
      <w:numFmt w:val="japaneseCounting"/>
      <w:lvlText w:val="（%1）"/>
      <w:lvlJc w:val="left"/>
      <w:pPr>
        <w:ind w:left="1193" w:hanging="720"/>
      </w:pPr>
      <w:rPr>
        <w:rFonts w:hint="default"/>
      </w:r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abstractNum w:abstractNumId="1"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abstractNum w:abstractNumId="3" w15:restartNumberingAfterBreak="0">
    <w:nsid w:val="37F54340"/>
    <w:multiLevelType w:val="multilevel"/>
    <w:tmpl w:val="37F54340"/>
    <w:lvl w:ilvl="0">
      <w:start w:val="1"/>
      <w:numFmt w:val="decimal"/>
      <w:lvlText w:val="%1."/>
      <w:lvlJc w:val="left"/>
      <w:pPr>
        <w:ind w:left="840"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16cid:durableId="1895703001">
    <w:abstractNumId w:val="1"/>
  </w:num>
  <w:num w:numId="2" w16cid:durableId="876511092">
    <w:abstractNumId w:val="0"/>
  </w:num>
  <w:num w:numId="3" w16cid:durableId="593707767">
    <w:abstractNumId w:val="2"/>
  </w:num>
  <w:num w:numId="4" w16cid:durableId="1269657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06"/>
    <w:rsid w:val="BDE7AFB1"/>
    <w:rsid w:val="FB775835"/>
    <w:rsid w:val="FE5FEABD"/>
    <w:rsid w:val="000024EF"/>
    <w:rsid w:val="00014998"/>
    <w:rsid w:val="000246AC"/>
    <w:rsid w:val="00024DDA"/>
    <w:rsid w:val="00050851"/>
    <w:rsid w:val="00050C79"/>
    <w:rsid w:val="00053197"/>
    <w:rsid w:val="00063928"/>
    <w:rsid w:val="0006509E"/>
    <w:rsid w:val="00070C46"/>
    <w:rsid w:val="00070FB8"/>
    <w:rsid w:val="00080622"/>
    <w:rsid w:val="0008166B"/>
    <w:rsid w:val="00090B2E"/>
    <w:rsid w:val="0009788B"/>
    <w:rsid w:val="000A061E"/>
    <w:rsid w:val="000A475B"/>
    <w:rsid w:val="000B12C9"/>
    <w:rsid w:val="000C0815"/>
    <w:rsid w:val="000E7AE1"/>
    <w:rsid w:val="000F1289"/>
    <w:rsid w:val="000F1EB1"/>
    <w:rsid w:val="000F55AD"/>
    <w:rsid w:val="000F581B"/>
    <w:rsid w:val="00106548"/>
    <w:rsid w:val="00110F84"/>
    <w:rsid w:val="00111856"/>
    <w:rsid w:val="00112896"/>
    <w:rsid w:val="001142CF"/>
    <w:rsid w:val="00126AE4"/>
    <w:rsid w:val="00135B9F"/>
    <w:rsid w:val="0014246D"/>
    <w:rsid w:val="0014396B"/>
    <w:rsid w:val="00150663"/>
    <w:rsid w:val="00162C4A"/>
    <w:rsid w:val="0016302A"/>
    <w:rsid w:val="00170D13"/>
    <w:rsid w:val="00171DD0"/>
    <w:rsid w:val="00177C69"/>
    <w:rsid w:val="00185E21"/>
    <w:rsid w:val="00190962"/>
    <w:rsid w:val="001A1969"/>
    <w:rsid w:val="001A7674"/>
    <w:rsid w:val="001B5B01"/>
    <w:rsid w:val="001C483E"/>
    <w:rsid w:val="001C5433"/>
    <w:rsid w:val="001C7B75"/>
    <w:rsid w:val="001E0A82"/>
    <w:rsid w:val="001F013E"/>
    <w:rsid w:val="001F4291"/>
    <w:rsid w:val="001F5830"/>
    <w:rsid w:val="001F7684"/>
    <w:rsid w:val="001F7C9B"/>
    <w:rsid w:val="00203F42"/>
    <w:rsid w:val="00221B2B"/>
    <w:rsid w:val="002224BB"/>
    <w:rsid w:val="002226C4"/>
    <w:rsid w:val="00230CA9"/>
    <w:rsid w:val="0023482D"/>
    <w:rsid w:val="002400B3"/>
    <w:rsid w:val="002571C9"/>
    <w:rsid w:val="002618B2"/>
    <w:rsid w:val="002755B8"/>
    <w:rsid w:val="00276C95"/>
    <w:rsid w:val="002947E2"/>
    <w:rsid w:val="00296AF1"/>
    <w:rsid w:val="002A29FD"/>
    <w:rsid w:val="002C1EAB"/>
    <w:rsid w:val="002C7C71"/>
    <w:rsid w:val="002D31DA"/>
    <w:rsid w:val="002E696C"/>
    <w:rsid w:val="002F173F"/>
    <w:rsid w:val="002F42EB"/>
    <w:rsid w:val="002F47E0"/>
    <w:rsid w:val="003033B4"/>
    <w:rsid w:val="00314FCE"/>
    <w:rsid w:val="00325B47"/>
    <w:rsid w:val="00325DFF"/>
    <w:rsid w:val="00327DA9"/>
    <w:rsid w:val="00330F59"/>
    <w:rsid w:val="00336FFA"/>
    <w:rsid w:val="0036635C"/>
    <w:rsid w:val="00382975"/>
    <w:rsid w:val="00392D08"/>
    <w:rsid w:val="003A2B06"/>
    <w:rsid w:val="003B7EFD"/>
    <w:rsid w:val="003C0C16"/>
    <w:rsid w:val="003C3043"/>
    <w:rsid w:val="003C79A0"/>
    <w:rsid w:val="003D2FA5"/>
    <w:rsid w:val="003E1C92"/>
    <w:rsid w:val="003E3016"/>
    <w:rsid w:val="003F708C"/>
    <w:rsid w:val="00411554"/>
    <w:rsid w:val="00420F01"/>
    <w:rsid w:val="00426649"/>
    <w:rsid w:val="004315E0"/>
    <w:rsid w:val="004418E6"/>
    <w:rsid w:val="004421E3"/>
    <w:rsid w:val="0044266C"/>
    <w:rsid w:val="00455CE2"/>
    <w:rsid w:val="00465CC2"/>
    <w:rsid w:val="00485F0F"/>
    <w:rsid w:val="004863D2"/>
    <w:rsid w:val="0048757C"/>
    <w:rsid w:val="004A6884"/>
    <w:rsid w:val="004B443C"/>
    <w:rsid w:val="004C3AF6"/>
    <w:rsid w:val="004C5AC8"/>
    <w:rsid w:val="004D7224"/>
    <w:rsid w:val="004E1564"/>
    <w:rsid w:val="004E4CB4"/>
    <w:rsid w:val="004E6AE3"/>
    <w:rsid w:val="004F1E31"/>
    <w:rsid w:val="004F25BD"/>
    <w:rsid w:val="004F5CDF"/>
    <w:rsid w:val="004F7019"/>
    <w:rsid w:val="00505A18"/>
    <w:rsid w:val="00512CAB"/>
    <w:rsid w:val="005134AB"/>
    <w:rsid w:val="00514250"/>
    <w:rsid w:val="00525E69"/>
    <w:rsid w:val="00526218"/>
    <w:rsid w:val="00542EBE"/>
    <w:rsid w:val="0054532E"/>
    <w:rsid w:val="00546387"/>
    <w:rsid w:val="00546A35"/>
    <w:rsid w:val="0056355B"/>
    <w:rsid w:val="00567448"/>
    <w:rsid w:val="005771A4"/>
    <w:rsid w:val="0058195E"/>
    <w:rsid w:val="005844B0"/>
    <w:rsid w:val="00587F80"/>
    <w:rsid w:val="005A24B0"/>
    <w:rsid w:val="005A4382"/>
    <w:rsid w:val="005B5D51"/>
    <w:rsid w:val="005C2F8E"/>
    <w:rsid w:val="005D2F17"/>
    <w:rsid w:val="005D72AE"/>
    <w:rsid w:val="005E0FA7"/>
    <w:rsid w:val="005F314E"/>
    <w:rsid w:val="00606F78"/>
    <w:rsid w:val="00611313"/>
    <w:rsid w:val="00616AE9"/>
    <w:rsid w:val="006208B9"/>
    <w:rsid w:val="00623628"/>
    <w:rsid w:val="0062565D"/>
    <w:rsid w:val="0063373E"/>
    <w:rsid w:val="006359A9"/>
    <w:rsid w:val="00641021"/>
    <w:rsid w:val="00641E83"/>
    <w:rsid w:val="006442DD"/>
    <w:rsid w:val="006478FD"/>
    <w:rsid w:val="00651247"/>
    <w:rsid w:val="00656926"/>
    <w:rsid w:val="006601A1"/>
    <w:rsid w:val="00674801"/>
    <w:rsid w:val="00674863"/>
    <w:rsid w:val="006835B2"/>
    <w:rsid w:val="0069592C"/>
    <w:rsid w:val="00696729"/>
    <w:rsid w:val="006A0048"/>
    <w:rsid w:val="006A512E"/>
    <w:rsid w:val="006B1820"/>
    <w:rsid w:val="006C0DFD"/>
    <w:rsid w:val="006D1965"/>
    <w:rsid w:val="006D569E"/>
    <w:rsid w:val="006E25BC"/>
    <w:rsid w:val="006E5EB7"/>
    <w:rsid w:val="006F70AF"/>
    <w:rsid w:val="006F78F7"/>
    <w:rsid w:val="007005B8"/>
    <w:rsid w:val="007005FB"/>
    <w:rsid w:val="007034DC"/>
    <w:rsid w:val="0070524E"/>
    <w:rsid w:val="007076ED"/>
    <w:rsid w:val="00711591"/>
    <w:rsid w:val="00735359"/>
    <w:rsid w:val="00741F1B"/>
    <w:rsid w:val="0074508D"/>
    <w:rsid w:val="00746CAF"/>
    <w:rsid w:val="00753C09"/>
    <w:rsid w:val="00755471"/>
    <w:rsid w:val="007629C5"/>
    <w:rsid w:val="00775D65"/>
    <w:rsid w:val="00777FFE"/>
    <w:rsid w:val="007903A2"/>
    <w:rsid w:val="007926B2"/>
    <w:rsid w:val="007934AF"/>
    <w:rsid w:val="00796B7F"/>
    <w:rsid w:val="007A362D"/>
    <w:rsid w:val="007A7711"/>
    <w:rsid w:val="007B0332"/>
    <w:rsid w:val="007B315F"/>
    <w:rsid w:val="007C2B0A"/>
    <w:rsid w:val="007D5F9E"/>
    <w:rsid w:val="007E28AE"/>
    <w:rsid w:val="007E36C4"/>
    <w:rsid w:val="0080433D"/>
    <w:rsid w:val="008050F2"/>
    <w:rsid w:val="00825061"/>
    <w:rsid w:val="00826455"/>
    <w:rsid w:val="0082736C"/>
    <w:rsid w:val="00836247"/>
    <w:rsid w:val="008434C1"/>
    <w:rsid w:val="008450D5"/>
    <w:rsid w:val="00852EFA"/>
    <w:rsid w:val="0085435B"/>
    <w:rsid w:val="00862776"/>
    <w:rsid w:val="0086710E"/>
    <w:rsid w:val="0087186C"/>
    <w:rsid w:val="00880BAD"/>
    <w:rsid w:val="008873C4"/>
    <w:rsid w:val="008911F8"/>
    <w:rsid w:val="008923C7"/>
    <w:rsid w:val="00894054"/>
    <w:rsid w:val="008A7EB7"/>
    <w:rsid w:val="008C1C0E"/>
    <w:rsid w:val="008D4C0E"/>
    <w:rsid w:val="008D5899"/>
    <w:rsid w:val="008E5833"/>
    <w:rsid w:val="008E5DC6"/>
    <w:rsid w:val="008F0CBE"/>
    <w:rsid w:val="008F1CCD"/>
    <w:rsid w:val="008F1D70"/>
    <w:rsid w:val="008F50CD"/>
    <w:rsid w:val="008F6BF4"/>
    <w:rsid w:val="00900C4A"/>
    <w:rsid w:val="009342DB"/>
    <w:rsid w:val="00935D93"/>
    <w:rsid w:val="009656CC"/>
    <w:rsid w:val="0097139B"/>
    <w:rsid w:val="00972139"/>
    <w:rsid w:val="00977A77"/>
    <w:rsid w:val="00980631"/>
    <w:rsid w:val="00984090"/>
    <w:rsid w:val="0098487C"/>
    <w:rsid w:val="00986A81"/>
    <w:rsid w:val="00987871"/>
    <w:rsid w:val="00990CB5"/>
    <w:rsid w:val="0099659A"/>
    <w:rsid w:val="009A0A6C"/>
    <w:rsid w:val="009A1EBA"/>
    <w:rsid w:val="009A402C"/>
    <w:rsid w:val="009B4C91"/>
    <w:rsid w:val="009C08CC"/>
    <w:rsid w:val="009C5F6A"/>
    <w:rsid w:val="009D0530"/>
    <w:rsid w:val="009D2D46"/>
    <w:rsid w:val="009E3AB7"/>
    <w:rsid w:val="009E4A1E"/>
    <w:rsid w:val="009F5499"/>
    <w:rsid w:val="00A01962"/>
    <w:rsid w:val="00A040BD"/>
    <w:rsid w:val="00A04D17"/>
    <w:rsid w:val="00A131DE"/>
    <w:rsid w:val="00A15F8F"/>
    <w:rsid w:val="00A16100"/>
    <w:rsid w:val="00A16F02"/>
    <w:rsid w:val="00A265EC"/>
    <w:rsid w:val="00A35135"/>
    <w:rsid w:val="00A3622A"/>
    <w:rsid w:val="00A36A05"/>
    <w:rsid w:val="00A436B5"/>
    <w:rsid w:val="00A44596"/>
    <w:rsid w:val="00A45E01"/>
    <w:rsid w:val="00A53663"/>
    <w:rsid w:val="00A53930"/>
    <w:rsid w:val="00A64890"/>
    <w:rsid w:val="00A72A03"/>
    <w:rsid w:val="00A76570"/>
    <w:rsid w:val="00A84C96"/>
    <w:rsid w:val="00A85CB5"/>
    <w:rsid w:val="00A90925"/>
    <w:rsid w:val="00A916A3"/>
    <w:rsid w:val="00A96512"/>
    <w:rsid w:val="00AA13D2"/>
    <w:rsid w:val="00AB0AD2"/>
    <w:rsid w:val="00AB6852"/>
    <w:rsid w:val="00AC3839"/>
    <w:rsid w:val="00AD6C2F"/>
    <w:rsid w:val="00AF5BE0"/>
    <w:rsid w:val="00AF62E7"/>
    <w:rsid w:val="00AF7082"/>
    <w:rsid w:val="00B03E07"/>
    <w:rsid w:val="00B05A74"/>
    <w:rsid w:val="00B16C4A"/>
    <w:rsid w:val="00B44094"/>
    <w:rsid w:val="00B513AA"/>
    <w:rsid w:val="00B75484"/>
    <w:rsid w:val="00B82D2A"/>
    <w:rsid w:val="00B91981"/>
    <w:rsid w:val="00B935B0"/>
    <w:rsid w:val="00B96B4A"/>
    <w:rsid w:val="00B972AD"/>
    <w:rsid w:val="00B97AA7"/>
    <w:rsid w:val="00BA076E"/>
    <w:rsid w:val="00BB171D"/>
    <w:rsid w:val="00BC37EA"/>
    <w:rsid w:val="00BD0108"/>
    <w:rsid w:val="00BD1528"/>
    <w:rsid w:val="00BD2902"/>
    <w:rsid w:val="00BE312E"/>
    <w:rsid w:val="00BE654C"/>
    <w:rsid w:val="00BF465E"/>
    <w:rsid w:val="00C06704"/>
    <w:rsid w:val="00C16797"/>
    <w:rsid w:val="00C20098"/>
    <w:rsid w:val="00C36C35"/>
    <w:rsid w:val="00C41C25"/>
    <w:rsid w:val="00C444E6"/>
    <w:rsid w:val="00C45DE1"/>
    <w:rsid w:val="00C543EC"/>
    <w:rsid w:val="00C5461D"/>
    <w:rsid w:val="00C61BA6"/>
    <w:rsid w:val="00C62ACD"/>
    <w:rsid w:val="00C66FF3"/>
    <w:rsid w:val="00C70DAB"/>
    <w:rsid w:val="00C7684F"/>
    <w:rsid w:val="00C820A3"/>
    <w:rsid w:val="00C8335D"/>
    <w:rsid w:val="00C838D1"/>
    <w:rsid w:val="00C90047"/>
    <w:rsid w:val="00C93AE8"/>
    <w:rsid w:val="00CA09AB"/>
    <w:rsid w:val="00CA1B32"/>
    <w:rsid w:val="00CA22EF"/>
    <w:rsid w:val="00CA328F"/>
    <w:rsid w:val="00CA4356"/>
    <w:rsid w:val="00CA5CDC"/>
    <w:rsid w:val="00CB50D4"/>
    <w:rsid w:val="00CB6CFC"/>
    <w:rsid w:val="00CB77FA"/>
    <w:rsid w:val="00CC1BDA"/>
    <w:rsid w:val="00CE12DB"/>
    <w:rsid w:val="00CE27A6"/>
    <w:rsid w:val="00CE6F27"/>
    <w:rsid w:val="00CF371D"/>
    <w:rsid w:val="00CF5ACD"/>
    <w:rsid w:val="00CF6712"/>
    <w:rsid w:val="00D04E6C"/>
    <w:rsid w:val="00D14F24"/>
    <w:rsid w:val="00D2332F"/>
    <w:rsid w:val="00D30E3A"/>
    <w:rsid w:val="00D3236A"/>
    <w:rsid w:val="00D32C3A"/>
    <w:rsid w:val="00D33E69"/>
    <w:rsid w:val="00D3667B"/>
    <w:rsid w:val="00D37975"/>
    <w:rsid w:val="00D47104"/>
    <w:rsid w:val="00D50B05"/>
    <w:rsid w:val="00D57194"/>
    <w:rsid w:val="00D606A2"/>
    <w:rsid w:val="00D62185"/>
    <w:rsid w:val="00D67A8D"/>
    <w:rsid w:val="00D67C93"/>
    <w:rsid w:val="00D751D5"/>
    <w:rsid w:val="00D81DB2"/>
    <w:rsid w:val="00D83120"/>
    <w:rsid w:val="00D85EAE"/>
    <w:rsid w:val="00D8649A"/>
    <w:rsid w:val="00DB17EC"/>
    <w:rsid w:val="00DB73F9"/>
    <w:rsid w:val="00DD330D"/>
    <w:rsid w:val="00DD4D55"/>
    <w:rsid w:val="00DE29E8"/>
    <w:rsid w:val="00DE5D3B"/>
    <w:rsid w:val="00DF1989"/>
    <w:rsid w:val="00E13468"/>
    <w:rsid w:val="00E13A3C"/>
    <w:rsid w:val="00E230AD"/>
    <w:rsid w:val="00E3001C"/>
    <w:rsid w:val="00E346CD"/>
    <w:rsid w:val="00E34742"/>
    <w:rsid w:val="00E37EE4"/>
    <w:rsid w:val="00E41799"/>
    <w:rsid w:val="00E44CB0"/>
    <w:rsid w:val="00E47959"/>
    <w:rsid w:val="00E54B5B"/>
    <w:rsid w:val="00E62922"/>
    <w:rsid w:val="00E64669"/>
    <w:rsid w:val="00E64FEC"/>
    <w:rsid w:val="00E657FD"/>
    <w:rsid w:val="00E65EC9"/>
    <w:rsid w:val="00E710CD"/>
    <w:rsid w:val="00E7288F"/>
    <w:rsid w:val="00E72BEB"/>
    <w:rsid w:val="00E770D7"/>
    <w:rsid w:val="00E851A7"/>
    <w:rsid w:val="00E86DC0"/>
    <w:rsid w:val="00E96F58"/>
    <w:rsid w:val="00EA2610"/>
    <w:rsid w:val="00EC3964"/>
    <w:rsid w:val="00EC3A60"/>
    <w:rsid w:val="00ED47D6"/>
    <w:rsid w:val="00EE757F"/>
    <w:rsid w:val="00EF244B"/>
    <w:rsid w:val="00EF3B3B"/>
    <w:rsid w:val="00F104C3"/>
    <w:rsid w:val="00F1271E"/>
    <w:rsid w:val="00F12D7B"/>
    <w:rsid w:val="00F1377D"/>
    <w:rsid w:val="00F14909"/>
    <w:rsid w:val="00F17853"/>
    <w:rsid w:val="00F20269"/>
    <w:rsid w:val="00F260D2"/>
    <w:rsid w:val="00F27F0F"/>
    <w:rsid w:val="00F43000"/>
    <w:rsid w:val="00F54088"/>
    <w:rsid w:val="00F557EF"/>
    <w:rsid w:val="00F66BB0"/>
    <w:rsid w:val="00F7735B"/>
    <w:rsid w:val="00F8532B"/>
    <w:rsid w:val="00F97575"/>
    <w:rsid w:val="00FA542D"/>
    <w:rsid w:val="00FA55E5"/>
    <w:rsid w:val="00FA77A2"/>
    <w:rsid w:val="00FC0797"/>
    <w:rsid w:val="00FC708A"/>
    <w:rsid w:val="00FC7D76"/>
    <w:rsid w:val="00FD38CE"/>
    <w:rsid w:val="00FD3C76"/>
    <w:rsid w:val="00FE3FE0"/>
    <w:rsid w:val="00FE6FE9"/>
    <w:rsid w:val="00FF4C78"/>
    <w:rsid w:val="0BF8529F"/>
    <w:rsid w:val="177A374A"/>
    <w:rsid w:val="377F9FA7"/>
    <w:rsid w:val="39FF8032"/>
    <w:rsid w:val="7B4D9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51AAA"/>
  <w15:docId w15:val="{3C7B5F21-18BA-49D0-8EEC-77EE4BD4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5">
    <w:name w:val="List Paragraph"/>
    <w:basedOn w:val="a"/>
    <w:uiPriority w:val="34"/>
    <w:qFormat/>
    <w:pPr>
      <w:ind w:firstLineChars="200" w:firstLine="420"/>
    </w:p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styleId="af6">
    <w:name w:val="Revision"/>
    <w:hidden/>
    <w:uiPriority w:val="99"/>
    <w:semiHidden/>
    <w:rsid w:val="0005085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5.xml><?xml version="1.0" encoding="utf-8"?>
<ds:datastoreItem xmlns:ds="http://schemas.openxmlformats.org/officeDocument/2006/customXml" ds:itemID="{1CBB33C5-36E9-49A0-9F8F-2557B484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15704</Words>
  <Characters>15863</Characters>
  <Application>Microsoft Office Word</Application>
  <DocSecurity>0</DocSecurity>
  <Lines>566</Lines>
  <Paragraphs>493</Paragraphs>
  <ScaleCrop>false</ScaleCrop>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研究发展部-姚晓婷</cp:lastModifiedBy>
  <cp:revision>2</cp:revision>
  <dcterms:created xsi:type="dcterms:W3CDTF">2026-04-22T02:17:00Z</dcterms:created>
  <dcterms:modified xsi:type="dcterms:W3CDTF">2026-04-22T02:17:00Z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TemplateDocerSaveRecord">
    <vt:lpwstr>eyJoZGlkIjoiODhjYzVlNWM1MmM3MDdjZGVhNTBiNzI2MjYwYTQ3MDUiLCJ1c2VySWQiOiIzMDIwMTM0MjgifQ==</vt:lpwstr>
  </property>
  <property fmtid="{D5CDD505-2E9C-101B-9397-08002B2CF9AE}" pid="4" name="KSOProductBuildVer">
    <vt:lpwstr>2052-12.1.0.25225</vt:lpwstr>
  </property>
  <property fmtid="{D5CDD505-2E9C-101B-9397-08002B2CF9AE}" pid="5" name="ICV">
    <vt:lpwstr>D7CB85EB856F4A82BC81AB93830F9DB7_12</vt:lpwstr>
  </property>
</Properties>
</file>