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6D6DEEF0" w14:textId="671D137D" w:rsidR="00F25D28" w:rsidRDefault="006A0917">
      <w:pPr>
        <w:adjustRightInd w:val="0"/>
        <w:snapToGrid w:val="0"/>
        <w:spacing w:line="360" w:lineRule="auto"/>
        <w:jc w:val="center"/>
        <w:rPr>
          <w:szCs w:val="21"/>
        </w:rPr>
        <w:sectPr w:rsidR="00F25D28">
          <w:footerReference w:type="even" r:id="rId39"/>
          <w:type w:val="continuous"/>
          <w:pgSz w:w="11906" w:h="16838"/>
          <w:pgMar w:top="1418" w:right="1701" w:bottom="1418" w:left="1701" w:header="851" w:footer="992" w:gutter="0"/>
          <w:cols w:space="425"/>
          <w:docGrid w:type="lines" w:linePitch="312"/>
        </w:sectPr>
      </w:pPr>
      <w:bookmarkStart w:id="0" w:name="TITLE_765decababaa49e2a8dfd7458e24b387"/>
      <w:r>
        <w:t xml:space="preserve"> </w:t>
      </w:r>
    </w:p>
    <w:p w14:paraId="2D7458A3" w14:textId="77777777" w:rsidR="00F25D28" w:rsidRDefault="006A0917">
      <w:pPr>
        <w:adjustRightInd w:val="0"/>
        <w:snapToGrid w:val="0"/>
        <w:spacing w:line="360" w:lineRule="auto"/>
        <w:jc w:val="center"/>
        <w:rPr>
          <w:szCs w:val="21"/>
        </w:rPr>
      </w:pPr>
      <w:bookmarkStart w:id="1" w:name="CLAUSE_468ded6493c9462ebc131b865f5d7da2"/>
      <w:bookmarkEnd w:id="0"/>
      <w:r>
        <w:t xml:space="preserve"> </w:t>
      </w:r>
      <w:bookmarkStart w:id="2" w:name="CTS_468ded6493c9462ebc131b865f5d7da2"/>
      <w:bookmarkEnd w:id="2"/>
    </w:p>
    <w:p w14:paraId="63792AF9" w14:textId="77777777" w:rsidR="00F25D28" w:rsidRDefault="00F25D28">
      <w:pPr>
        <w:adjustRightInd w:val="0"/>
        <w:snapToGrid w:val="0"/>
        <w:spacing w:line="360" w:lineRule="auto"/>
        <w:jc w:val="center"/>
        <w:rPr>
          <w:szCs w:val="21"/>
        </w:rPr>
      </w:pPr>
    </w:p>
    <w:p w14:paraId="3A72706B" w14:textId="77777777" w:rsidR="00F25D28" w:rsidRDefault="00F25D28">
      <w:pPr>
        <w:adjustRightInd w:val="0"/>
        <w:snapToGrid w:val="0"/>
        <w:spacing w:line="360" w:lineRule="auto"/>
        <w:jc w:val="center"/>
        <w:rPr>
          <w:szCs w:val="21"/>
        </w:rPr>
      </w:pPr>
    </w:p>
    <w:p w14:paraId="534F8A2B" w14:textId="77777777" w:rsidR="00F25D28" w:rsidRDefault="00F25D28">
      <w:pPr>
        <w:adjustRightInd w:val="0"/>
        <w:snapToGrid w:val="0"/>
        <w:spacing w:line="360" w:lineRule="auto"/>
        <w:jc w:val="center"/>
        <w:rPr>
          <w:szCs w:val="21"/>
        </w:rPr>
      </w:pPr>
    </w:p>
    <w:p w14:paraId="2D747089" w14:textId="77777777" w:rsidR="00F25D28" w:rsidRDefault="00F25D28">
      <w:pPr>
        <w:adjustRightInd w:val="0"/>
        <w:snapToGrid w:val="0"/>
        <w:spacing w:line="360" w:lineRule="auto"/>
        <w:jc w:val="center"/>
        <w:rPr>
          <w:szCs w:val="21"/>
        </w:rPr>
      </w:pPr>
    </w:p>
    <w:p w14:paraId="670DF43C" w14:textId="77777777" w:rsidR="00F25D28" w:rsidRDefault="006A0917">
      <w:pPr>
        <w:adjustRightInd w:val="0"/>
        <w:snapToGrid w:val="0"/>
        <w:spacing w:line="360" w:lineRule="auto"/>
        <w:jc w:val="center"/>
        <w:rPr>
          <w:b/>
          <w:bCs/>
          <w:kern w:val="0"/>
          <w:sz w:val="40"/>
          <w:szCs w:val="40"/>
          <w:lang w:bidi="en-US"/>
        </w:rPr>
      </w:pPr>
      <w:r>
        <w:rPr>
          <w:b/>
          <w:bCs/>
          <w:kern w:val="0"/>
          <w:sz w:val="40"/>
          <w:szCs w:val="40"/>
          <w:lang w:bidi="en-US"/>
        </w:rPr>
        <w:t>平安港股医疗优选股票型证券投资基金（</w:t>
      </w:r>
      <w:r>
        <w:rPr>
          <w:b/>
          <w:bCs/>
          <w:kern w:val="0"/>
          <w:sz w:val="40"/>
          <w:szCs w:val="40"/>
          <w:lang w:bidi="en-US"/>
        </w:rPr>
        <w:t>QDII</w:t>
      </w:r>
      <w:r>
        <w:rPr>
          <w:b/>
          <w:bCs/>
          <w:kern w:val="0"/>
          <w:sz w:val="40"/>
          <w:szCs w:val="40"/>
          <w:lang w:bidi="en-US"/>
        </w:rPr>
        <w:t>）</w:t>
      </w:r>
    </w:p>
    <w:p w14:paraId="1D5F920B" w14:textId="11FA4206" w:rsidR="00F25D28" w:rsidRDefault="006A0917">
      <w:pPr>
        <w:adjustRightInd w:val="0"/>
        <w:snapToGrid w:val="0"/>
        <w:spacing w:line="360" w:lineRule="auto"/>
        <w:jc w:val="center"/>
        <w:rPr>
          <w:b/>
          <w:bCs/>
          <w:kern w:val="0"/>
          <w:sz w:val="40"/>
          <w:szCs w:val="40"/>
          <w:lang w:bidi="en-US"/>
        </w:rPr>
      </w:pPr>
      <w:r>
        <w:rPr>
          <w:b/>
          <w:bCs/>
          <w:kern w:val="0"/>
          <w:sz w:val="40"/>
          <w:szCs w:val="40"/>
          <w:lang w:bidi="en-US"/>
        </w:rPr>
        <w:t>托管协议</w:t>
      </w:r>
    </w:p>
    <w:p w14:paraId="76726737" w14:textId="77777777" w:rsidR="00F25D28" w:rsidRDefault="00F25D28">
      <w:pPr>
        <w:adjustRightInd w:val="0"/>
        <w:snapToGrid w:val="0"/>
        <w:spacing w:line="360" w:lineRule="auto"/>
        <w:jc w:val="center"/>
        <w:rPr>
          <w:b/>
          <w:szCs w:val="21"/>
        </w:rPr>
      </w:pPr>
    </w:p>
    <w:p w14:paraId="1DEEA42A" w14:textId="77777777" w:rsidR="00F25D28" w:rsidRDefault="00F25D28">
      <w:pPr>
        <w:adjustRightInd w:val="0"/>
        <w:snapToGrid w:val="0"/>
        <w:spacing w:line="360" w:lineRule="auto"/>
        <w:jc w:val="center"/>
        <w:rPr>
          <w:szCs w:val="21"/>
        </w:rPr>
      </w:pPr>
    </w:p>
    <w:p w14:paraId="671CAA69" w14:textId="77777777" w:rsidR="00F25D28" w:rsidRDefault="00F25D28">
      <w:pPr>
        <w:adjustRightInd w:val="0"/>
        <w:snapToGrid w:val="0"/>
        <w:spacing w:line="360" w:lineRule="auto"/>
        <w:jc w:val="center"/>
        <w:rPr>
          <w:szCs w:val="21"/>
        </w:rPr>
      </w:pPr>
    </w:p>
    <w:p w14:paraId="51C25F1A" w14:textId="77777777" w:rsidR="00F25D28" w:rsidRDefault="00F25D28">
      <w:pPr>
        <w:adjustRightInd w:val="0"/>
        <w:snapToGrid w:val="0"/>
        <w:spacing w:line="360" w:lineRule="auto"/>
        <w:jc w:val="center"/>
        <w:rPr>
          <w:szCs w:val="21"/>
        </w:rPr>
      </w:pPr>
    </w:p>
    <w:p w14:paraId="28C743EF" w14:textId="77777777" w:rsidR="00F25D28" w:rsidRDefault="00F25D28">
      <w:pPr>
        <w:adjustRightInd w:val="0"/>
        <w:snapToGrid w:val="0"/>
        <w:spacing w:line="360" w:lineRule="auto"/>
        <w:jc w:val="center"/>
        <w:rPr>
          <w:szCs w:val="21"/>
        </w:rPr>
      </w:pPr>
    </w:p>
    <w:p w14:paraId="7F85F958" w14:textId="77777777" w:rsidR="00F25D28" w:rsidRDefault="00F25D28">
      <w:pPr>
        <w:adjustRightInd w:val="0"/>
        <w:snapToGrid w:val="0"/>
        <w:spacing w:line="360" w:lineRule="auto"/>
        <w:jc w:val="center"/>
        <w:rPr>
          <w:szCs w:val="21"/>
        </w:rPr>
      </w:pPr>
    </w:p>
    <w:p w14:paraId="51BB96C9" w14:textId="77777777" w:rsidR="00F25D28" w:rsidRDefault="00F25D28">
      <w:pPr>
        <w:adjustRightInd w:val="0"/>
        <w:snapToGrid w:val="0"/>
        <w:spacing w:line="360" w:lineRule="auto"/>
        <w:jc w:val="center"/>
        <w:rPr>
          <w:szCs w:val="21"/>
        </w:rPr>
      </w:pPr>
    </w:p>
    <w:p w14:paraId="24947390" w14:textId="77777777" w:rsidR="00F25D28" w:rsidRDefault="00F25D28">
      <w:pPr>
        <w:adjustRightInd w:val="0"/>
        <w:snapToGrid w:val="0"/>
        <w:spacing w:line="360" w:lineRule="auto"/>
        <w:jc w:val="center"/>
        <w:rPr>
          <w:szCs w:val="21"/>
        </w:rPr>
      </w:pPr>
    </w:p>
    <w:p w14:paraId="6E222D48" w14:textId="77777777" w:rsidR="00F25D28" w:rsidRDefault="00F25D28">
      <w:pPr>
        <w:adjustRightInd w:val="0"/>
        <w:snapToGrid w:val="0"/>
        <w:spacing w:line="360" w:lineRule="auto"/>
        <w:jc w:val="center"/>
        <w:rPr>
          <w:szCs w:val="21"/>
        </w:rPr>
      </w:pPr>
    </w:p>
    <w:p w14:paraId="3030186C" w14:textId="77777777" w:rsidR="00F25D28" w:rsidRDefault="00F25D28">
      <w:pPr>
        <w:adjustRightInd w:val="0"/>
        <w:snapToGrid w:val="0"/>
        <w:spacing w:line="360" w:lineRule="auto"/>
        <w:jc w:val="center"/>
        <w:rPr>
          <w:szCs w:val="21"/>
        </w:rPr>
      </w:pPr>
    </w:p>
    <w:p w14:paraId="4025A50D" w14:textId="77777777" w:rsidR="00F25D28" w:rsidRDefault="00F25D28">
      <w:pPr>
        <w:adjustRightInd w:val="0"/>
        <w:snapToGrid w:val="0"/>
        <w:spacing w:line="360" w:lineRule="auto"/>
        <w:jc w:val="center"/>
        <w:rPr>
          <w:szCs w:val="21"/>
        </w:rPr>
      </w:pPr>
    </w:p>
    <w:p w14:paraId="7F39B7F0" w14:textId="77777777" w:rsidR="00F25D28" w:rsidRDefault="00F25D28">
      <w:pPr>
        <w:adjustRightInd w:val="0"/>
        <w:snapToGrid w:val="0"/>
        <w:spacing w:line="360" w:lineRule="auto"/>
        <w:jc w:val="center"/>
        <w:rPr>
          <w:szCs w:val="21"/>
        </w:rPr>
      </w:pPr>
    </w:p>
    <w:p w14:paraId="645278AF" w14:textId="77777777" w:rsidR="00F25D28" w:rsidRDefault="00F25D28">
      <w:pPr>
        <w:adjustRightInd w:val="0"/>
        <w:snapToGrid w:val="0"/>
        <w:spacing w:line="360" w:lineRule="auto"/>
        <w:jc w:val="center"/>
        <w:rPr>
          <w:szCs w:val="21"/>
        </w:rPr>
      </w:pPr>
    </w:p>
    <w:p w14:paraId="4AECAD36" w14:textId="77777777" w:rsidR="00F25D28" w:rsidRDefault="00F25D28">
      <w:pPr>
        <w:adjustRightInd w:val="0"/>
        <w:snapToGrid w:val="0"/>
        <w:spacing w:line="360" w:lineRule="auto"/>
        <w:jc w:val="center"/>
        <w:rPr>
          <w:szCs w:val="21"/>
        </w:rPr>
      </w:pPr>
    </w:p>
    <w:p w14:paraId="74BDD013" w14:textId="77777777" w:rsidR="00F25D28" w:rsidRDefault="00F25D28">
      <w:pPr>
        <w:adjustRightInd w:val="0"/>
        <w:snapToGrid w:val="0"/>
        <w:spacing w:line="360" w:lineRule="auto"/>
        <w:jc w:val="center"/>
        <w:rPr>
          <w:szCs w:val="21"/>
        </w:rPr>
      </w:pPr>
    </w:p>
    <w:p w14:paraId="30E4527A" w14:textId="77777777" w:rsidR="00F25D28" w:rsidRDefault="00F25D28">
      <w:pPr>
        <w:adjustRightInd w:val="0"/>
        <w:snapToGrid w:val="0"/>
        <w:spacing w:line="360" w:lineRule="auto"/>
        <w:jc w:val="center"/>
        <w:rPr>
          <w:szCs w:val="21"/>
        </w:rPr>
      </w:pPr>
    </w:p>
    <w:p w14:paraId="423CE99D" w14:textId="77777777" w:rsidR="00F25D28" w:rsidRDefault="00F25D28">
      <w:pPr>
        <w:adjustRightInd w:val="0"/>
        <w:snapToGrid w:val="0"/>
        <w:spacing w:line="360" w:lineRule="auto"/>
        <w:jc w:val="center"/>
        <w:rPr>
          <w:szCs w:val="21"/>
        </w:rPr>
      </w:pPr>
    </w:p>
    <w:p w14:paraId="35DAF6F7" w14:textId="77777777" w:rsidR="00F25D28" w:rsidRDefault="006A0917" w:rsidP="00DB5CB3">
      <w:pPr>
        <w:adjustRightInd w:val="0"/>
        <w:snapToGrid w:val="0"/>
        <w:spacing w:line="360" w:lineRule="auto"/>
        <w:jc w:val="center"/>
        <w:rPr>
          <w:bCs/>
          <w:sz w:val="28"/>
          <w:szCs w:val="21"/>
        </w:rPr>
      </w:pPr>
      <w:r>
        <w:rPr>
          <w:bCs/>
          <w:sz w:val="28"/>
          <w:szCs w:val="21"/>
        </w:rPr>
        <w:t>基金管理人：平安基金管理有限公司</w:t>
      </w:r>
    </w:p>
    <w:p w14:paraId="2C412DC9" w14:textId="77777777" w:rsidR="00F25D28" w:rsidRDefault="006A0917" w:rsidP="00DB5CB3">
      <w:pPr>
        <w:adjustRightInd w:val="0"/>
        <w:snapToGrid w:val="0"/>
        <w:spacing w:line="360" w:lineRule="auto"/>
        <w:jc w:val="center"/>
        <w:rPr>
          <w:bCs/>
          <w:sz w:val="28"/>
          <w:szCs w:val="21"/>
        </w:rPr>
      </w:pPr>
      <w:r>
        <w:rPr>
          <w:bCs/>
          <w:sz w:val="28"/>
          <w:szCs w:val="21"/>
        </w:rPr>
        <w:t>基金托管人：上海浦东发展银行股份有限公司</w:t>
      </w:r>
    </w:p>
    <w:p w14:paraId="5B863981" w14:textId="77777777" w:rsidR="00F25D28" w:rsidRDefault="00F25D28">
      <w:pPr>
        <w:adjustRightInd w:val="0"/>
        <w:snapToGrid w:val="0"/>
        <w:spacing w:line="360" w:lineRule="auto"/>
        <w:jc w:val="center"/>
        <w:rPr>
          <w:szCs w:val="21"/>
        </w:rPr>
      </w:pPr>
    </w:p>
    <w:p w14:paraId="475900A0" w14:textId="77777777" w:rsidR="00F25D28" w:rsidRDefault="00F25D28">
      <w:pPr>
        <w:adjustRightInd w:val="0"/>
        <w:snapToGrid w:val="0"/>
        <w:spacing w:line="360" w:lineRule="auto"/>
        <w:jc w:val="center"/>
        <w:rPr>
          <w:szCs w:val="21"/>
        </w:rPr>
      </w:pPr>
    </w:p>
    <w:p w14:paraId="3C79D025" w14:textId="77777777" w:rsidR="00F25D28" w:rsidRDefault="00F25D28">
      <w:pPr>
        <w:adjustRightInd w:val="0"/>
        <w:snapToGrid w:val="0"/>
        <w:spacing w:line="360" w:lineRule="auto"/>
        <w:ind w:firstLineChars="1078" w:firstLine="2264"/>
        <w:rPr>
          <w:bCs/>
          <w:szCs w:val="21"/>
        </w:rPr>
      </w:pPr>
    </w:p>
    <w:p w14:paraId="2832E300" w14:textId="77777777" w:rsidR="00F25D28" w:rsidRDefault="00F25D28">
      <w:pPr>
        <w:adjustRightInd w:val="0"/>
        <w:snapToGrid w:val="0"/>
        <w:spacing w:line="360" w:lineRule="auto"/>
        <w:ind w:firstLine="2264"/>
        <w:jc w:val="center"/>
        <w:rPr>
          <w:szCs w:val="21"/>
        </w:rPr>
      </w:pPr>
    </w:p>
    <w:p w14:paraId="433B3C62" w14:textId="77777777" w:rsidR="00F25D28" w:rsidRDefault="00F25D28">
      <w:pPr>
        <w:adjustRightInd w:val="0"/>
        <w:snapToGrid w:val="0"/>
        <w:spacing w:line="360" w:lineRule="auto"/>
        <w:rPr>
          <w:bCs/>
          <w:szCs w:val="21"/>
        </w:rPr>
      </w:pPr>
    </w:p>
    <w:bookmarkEnd w:id="1"/>
    <w:p w14:paraId="52885D15" w14:textId="3ABCCEF9" w:rsidR="00F25D28" w:rsidRDefault="00F25D28">
      <w:pPr>
        <w:adjustRightInd w:val="0"/>
        <w:snapToGrid w:val="0"/>
        <w:spacing w:line="360" w:lineRule="auto"/>
        <w:rPr>
          <w:bCs/>
          <w:szCs w:val="21"/>
        </w:rPr>
        <w:sectPr w:rsidR="00F25D28">
          <w:type w:val="continuous"/>
          <w:pgSz w:w="11906" w:h="16838"/>
          <w:pgMar w:top="1418" w:right="1701" w:bottom="1418" w:left="1701" w:header="851" w:footer="992" w:gutter="0"/>
          <w:cols w:space="425"/>
          <w:docGrid w:type="lines" w:linePitch="312"/>
        </w:sectPr>
      </w:pPr>
    </w:p>
    <w:p w14:paraId="5467D488" w14:textId="77777777" w:rsidR="00F25D28" w:rsidRDefault="006A0917">
      <w:pPr>
        <w:adjustRightInd w:val="0"/>
        <w:snapToGrid w:val="0"/>
        <w:spacing w:line="360" w:lineRule="auto"/>
        <w:rPr>
          <w:bCs/>
          <w:szCs w:val="21"/>
        </w:rPr>
      </w:pPr>
      <w:bookmarkStart w:id="3" w:name="CLAUSE_bd58dd527ca2412b839164a45ea933d0"/>
      <w:r>
        <w:lastRenderedPageBreak/>
        <w:t xml:space="preserve"> </w:t>
      </w:r>
      <w:bookmarkStart w:id="4" w:name="CTS_bd58dd527ca2412b839164a45ea933d0"/>
      <w:bookmarkEnd w:id="4"/>
    </w:p>
    <w:p w14:paraId="2E514072" w14:textId="77777777" w:rsidR="00F25D28" w:rsidRDefault="006A0917" w:rsidP="00DB5CB3">
      <w:pPr>
        <w:spacing w:line="360" w:lineRule="auto"/>
        <w:jc w:val="center"/>
        <w:rPr>
          <w:b/>
          <w:bCs/>
          <w:szCs w:val="21"/>
        </w:rPr>
      </w:pPr>
      <w:r>
        <w:rPr>
          <w:b/>
          <w:bCs/>
          <w:szCs w:val="21"/>
        </w:rPr>
        <w:t>目</w:t>
      </w:r>
      <w:r>
        <w:rPr>
          <w:b/>
          <w:bCs/>
          <w:szCs w:val="21"/>
        </w:rPr>
        <w:t xml:space="preserve">    </w:t>
      </w:r>
      <w:r>
        <w:rPr>
          <w:b/>
          <w:bCs/>
          <w:szCs w:val="21"/>
        </w:rPr>
        <w:t>录</w:t>
      </w:r>
    </w:p>
    <w:p w14:paraId="7E22237C" w14:textId="6B2C776F" w:rsidR="00F25D28" w:rsidRDefault="006A0917" w:rsidP="00DB5CB3">
      <w:pPr>
        <w:pStyle w:val="21"/>
        <w:tabs>
          <w:tab w:val="right" w:leader="dot" w:pos="8494"/>
        </w:tabs>
        <w:spacing w:line="360" w:lineRule="auto"/>
        <w:rPr>
          <w:noProof/>
          <w:sz w:val="22"/>
          <w14:ligatures w14:val="standardContextual"/>
        </w:rPr>
      </w:pPr>
      <w:r>
        <w:rPr>
          <w:szCs w:val="21"/>
        </w:rPr>
        <w:fldChar w:fldCharType="begin"/>
      </w:r>
      <w:r>
        <w:rPr>
          <w:szCs w:val="21"/>
        </w:rPr>
        <w:instrText xml:space="preserve"> TOC \o "1-2" \h \z </w:instrText>
      </w:r>
      <w:r>
        <w:rPr>
          <w:szCs w:val="21"/>
        </w:rPr>
        <w:fldChar w:fldCharType="separate"/>
      </w:r>
      <w:hyperlink w:anchor="_Toc204101976" w:history="1">
        <w:r>
          <w:rPr>
            <w:rStyle w:val="af4"/>
            <w:noProof/>
          </w:rPr>
          <w:t>一、基金托管协议当事人</w:t>
        </w:r>
        <w:r>
          <w:rPr>
            <w:noProof/>
          </w:rPr>
          <w:tab/>
        </w:r>
        <w:r>
          <w:rPr>
            <w:noProof/>
          </w:rPr>
          <w:fldChar w:fldCharType="begin"/>
        </w:r>
        <w:r>
          <w:rPr>
            <w:noProof/>
          </w:rPr>
          <w:instrText xml:space="preserve"> PAGEREF _Toc204101976 \h </w:instrText>
        </w:r>
        <w:r>
          <w:rPr>
            <w:noProof/>
          </w:rPr>
        </w:r>
        <w:r>
          <w:rPr>
            <w:noProof/>
          </w:rPr>
          <w:fldChar w:fldCharType="separate"/>
        </w:r>
        <w:r w:rsidR="00A033C3">
          <w:rPr>
            <w:noProof/>
          </w:rPr>
          <w:t>4</w:t>
        </w:r>
        <w:r>
          <w:rPr>
            <w:noProof/>
          </w:rPr>
          <w:fldChar w:fldCharType="end"/>
        </w:r>
      </w:hyperlink>
    </w:p>
    <w:p w14:paraId="7EB85696" w14:textId="1B9B6186" w:rsidR="00F25D28" w:rsidRDefault="00C66ABC" w:rsidP="00DB5CB3">
      <w:pPr>
        <w:pStyle w:val="21"/>
        <w:tabs>
          <w:tab w:val="right" w:leader="dot" w:pos="8494"/>
        </w:tabs>
        <w:spacing w:line="360" w:lineRule="auto"/>
        <w:rPr>
          <w:noProof/>
          <w:sz w:val="22"/>
          <w14:ligatures w14:val="standardContextual"/>
        </w:rPr>
      </w:pPr>
      <w:hyperlink w:anchor="_Toc204101977" w:history="1">
        <w:r w:rsidR="006A0917">
          <w:rPr>
            <w:rStyle w:val="af4"/>
            <w:noProof/>
          </w:rPr>
          <w:t>二、基金托管协议的依据、目的和原则</w:t>
        </w:r>
        <w:r w:rsidR="006A0917">
          <w:rPr>
            <w:noProof/>
          </w:rPr>
          <w:tab/>
        </w:r>
        <w:r w:rsidR="006A0917">
          <w:rPr>
            <w:noProof/>
          </w:rPr>
          <w:fldChar w:fldCharType="begin"/>
        </w:r>
        <w:r w:rsidR="006A0917">
          <w:rPr>
            <w:noProof/>
          </w:rPr>
          <w:instrText xml:space="preserve"> PAGEREF _Toc204101977 \h </w:instrText>
        </w:r>
        <w:r w:rsidR="006A0917">
          <w:rPr>
            <w:noProof/>
          </w:rPr>
        </w:r>
        <w:r w:rsidR="006A0917">
          <w:rPr>
            <w:noProof/>
          </w:rPr>
          <w:fldChar w:fldCharType="separate"/>
        </w:r>
        <w:r w:rsidR="00A033C3">
          <w:rPr>
            <w:noProof/>
          </w:rPr>
          <w:t>5</w:t>
        </w:r>
        <w:r w:rsidR="006A0917">
          <w:rPr>
            <w:noProof/>
          </w:rPr>
          <w:fldChar w:fldCharType="end"/>
        </w:r>
      </w:hyperlink>
    </w:p>
    <w:p w14:paraId="00DEB327" w14:textId="62CCD227" w:rsidR="00F25D28" w:rsidRDefault="00C66ABC" w:rsidP="00DB5CB3">
      <w:pPr>
        <w:pStyle w:val="21"/>
        <w:tabs>
          <w:tab w:val="right" w:leader="dot" w:pos="8494"/>
        </w:tabs>
        <w:spacing w:line="360" w:lineRule="auto"/>
        <w:rPr>
          <w:noProof/>
          <w:sz w:val="22"/>
          <w14:ligatures w14:val="standardContextual"/>
        </w:rPr>
      </w:pPr>
      <w:hyperlink w:anchor="_Toc204101978" w:history="1">
        <w:r w:rsidR="006A0917">
          <w:rPr>
            <w:rStyle w:val="af4"/>
            <w:noProof/>
          </w:rPr>
          <w:t>三、基金托管人对基金管理人的业务监督和核查</w:t>
        </w:r>
        <w:r w:rsidR="006A0917">
          <w:rPr>
            <w:noProof/>
          </w:rPr>
          <w:tab/>
        </w:r>
        <w:r w:rsidR="006A0917">
          <w:rPr>
            <w:noProof/>
          </w:rPr>
          <w:fldChar w:fldCharType="begin"/>
        </w:r>
        <w:r w:rsidR="006A0917">
          <w:rPr>
            <w:noProof/>
          </w:rPr>
          <w:instrText xml:space="preserve"> PAGEREF _Toc204101978 \h </w:instrText>
        </w:r>
        <w:r w:rsidR="006A0917">
          <w:rPr>
            <w:noProof/>
          </w:rPr>
        </w:r>
        <w:r w:rsidR="006A0917">
          <w:rPr>
            <w:noProof/>
          </w:rPr>
          <w:fldChar w:fldCharType="separate"/>
        </w:r>
        <w:r w:rsidR="00A033C3">
          <w:rPr>
            <w:noProof/>
          </w:rPr>
          <w:t>6</w:t>
        </w:r>
        <w:r w:rsidR="006A0917">
          <w:rPr>
            <w:noProof/>
          </w:rPr>
          <w:fldChar w:fldCharType="end"/>
        </w:r>
      </w:hyperlink>
    </w:p>
    <w:p w14:paraId="7A8B9FFA" w14:textId="53AD03C9" w:rsidR="00F25D28" w:rsidRDefault="00C66ABC" w:rsidP="00DB5CB3">
      <w:pPr>
        <w:pStyle w:val="21"/>
        <w:tabs>
          <w:tab w:val="right" w:leader="dot" w:pos="8494"/>
        </w:tabs>
        <w:spacing w:line="360" w:lineRule="auto"/>
        <w:rPr>
          <w:noProof/>
          <w:sz w:val="22"/>
          <w14:ligatures w14:val="standardContextual"/>
        </w:rPr>
      </w:pPr>
      <w:hyperlink w:anchor="_Toc204101979" w:history="1">
        <w:r w:rsidR="006A0917">
          <w:rPr>
            <w:rStyle w:val="af4"/>
            <w:noProof/>
          </w:rPr>
          <w:t>四、基金管理人对基</w:t>
        </w:r>
        <w:bookmarkStart w:id="5" w:name="_GoBack"/>
        <w:bookmarkEnd w:id="5"/>
        <w:r w:rsidR="006A0917">
          <w:rPr>
            <w:rStyle w:val="af4"/>
            <w:noProof/>
          </w:rPr>
          <w:t>金托管人的业务核查</w:t>
        </w:r>
        <w:r w:rsidR="006A0917">
          <w:rPr>
            <w:noProof/>
          </w:rPr>
          <w:tab/>
        </w:r>
        <w:r w:rsidR="006A0917">
          <w:rPr>
            <w:noProof/>
          </w:rPr>
          <w:fldChar w:fldCharType="begin"/>
        </w:r>
        <w:r w:rsidR="006A0917">
          <w:rPr>
            <w:noProof/>
          </w:rPr>
          <w:instrText xml:space="preserve"> PAGEREF _Toc204101979 \h </w:instrText>
        </w:r>
        <w:r w:rsidR="006A0917">
          <w:rPr>
            <w:noProof/>
          </w:rPr>
        </w:r>
        <w:r w:rsidR="006A0917">
          <w:rPr>
            <w:noProof/>
          </w:rPr>
          <w:fldChar w:fldCharType="separate"/>
        </w:r>
        <w:r w:rsidR="00A033C3">
          <w:rPr>
            <w:noProof/>
          </w:rPr>
          <w:t>20</w:t>
        </w:r>
        <w:r w:rsidR="006A0917">
          <w:rPr>
            <w:noProof/>
          </w:rPr>
          <w:fldChar w:fldCharType="end"/>
        </w:r>
      </w:hyperlink>
    </w:p>
    <w:p w14:paraId="59853E98" w14:textId="79019432" w:rsidR="00F25D28" w:rsidRDefault="00C66ABC" w:rsidP="00DB5CB3">
      <w:pPr>
        <w:pStyle w:val="21"/>
        <w:tabs>
          <w:tab w:val="right" w:leader="dot" w:pos="8494"/>
        </w:tabs>
        <w:spacing w:line="360" w:lineRule="auto"/>
        <w:rPr>
          <w:noProof/>
          <w:sz w:val="22"/>
          <w14:ligatures w14:val="standardContextual"/>
        </w:rPr>
      </w:pPr>
      <w:hyperlink w:anchor="_Toc204101980" w:history="1">
        <w:r w:rsidR="006A0917">
          <w:rPr>
            <w:rStyle w:val="af4"/>
            <w:noProof/>
          </w:rPr>
          <w:t>五、基金财产的保管</w:t>
        </w:r>
        <w:r w:rsidR="006A0917">
          <w:rPr>
            <w:noProof/>
          </w:rPr>
          <w:tab/>
        </w:r>
        <w:r w:rsidR="006A0917">
          <w:rPr>
            <w:noProof/>
          </w:rPr>
          <w:fldChar w:fldCharType="begin"/>
        </w:r>
        <w:r w:rsidR="006A0917">
          <w:rPr>
            <w:noProof/>
          </w:rPr>
          <w:instrText xml:space="preserve"> PAGEREF _Toc204101980 \h </w:instrText>
        </w:r>
        <w:r w:rsidR="006A0917">
          <w:rPr>
            <w:noProof/>
          </w:rPr>
        </w:r>
        <w:r w:rsidR="006A0917">
          <w:rPr>
            <w:noProof/>
          </w:rPr>
          <w:fldChar w:fldCharType="separate"/>
        </w:r>
        <w:r w:rsidR="00A033C3">
          <w:rPr>
            <w:noProof/>
          </w:rPr>
          <w:t>21</w:t>
        </w:r>
        <w:r w:rsidR="006A0917">
          <w:rPr>
            <w:noProof/>
          </w:rPr>
          <w:fldChar w:fldCharType="end"/>
        </w:r>
      </w:hyperlink>
    </w:p>
    <w:p w14:paraId="67BF2D80" w14:textId="67713F55" w:rsidR="00F25D28" w:rsidRDefault="00C66ABC" w:rsidP="00DB5CB3">
      <w:pPr>
        <w:pStyle w:val="21"/>
        <w:tabs>
          <w:tab w:val="right" w:leader="dot" w:pos="8494"/>
        </w:tabs>
        <w:spacing w:line="360" w:lineRule="auto"/>
        <w:rPr>
          <w:noProof/>
          <w:sz w:val="22"/>
          <w14:ligatures w14:val="standardContextual"/>
        </w:rPr>
      </w:pPr>
      <w:hyperlink w:anchor="_Toc204101981" w:history="1">
        <w:r w:rsidR="006A0917">
          <w:rPr>
            <w:rStyle w:val="af4"/>
            <w:noProof/>
          </w:rPr>
          <w:t>六、指令的发送、确认及执行</w:t>
        </w:r>
        <w:r w:rsidR="006A0917">
          <w:rPr>
            <w:noProof/>
          </w:rPr>
          <w:tab/>
        </w:r>
        <w:r w:rsidR="006A0917">
          <w:rPr>
            <w:noProof/>
          </w:rPr>
          <w:fldChar w:fldCharType="begin"/>
        </w:r>
        <w:r w:rsidR="006A0917">
          <w:rPr>
            <w:noProof/>
          </w:rPr>
          <w:instrText xml:space="preserve"> PAGEREF _Toc204101981 \h </w:instrText>
        </w:r>
        <w:r w:rsidR="006A0917">
          <w:rPr>
            <w:noProof/>
          </w:rPr>
        </w:r>
        <w:r w:rsidR="006A0917">
          <w:rPr>
            <w:noProof/>
          </w:rPr>
          <w:fldChar w:fldCharType="separate"/>
        </w:r>
        <w:r w:rsidR="00A033C3">
          <w:rPr>
            <w:noProof/>
          </w:rPr>
          <w:t>26</w:t>
        </w:r>
        <w:r w:rsidR="006A0917">
          <w:rPr>
            <w:noProof/>
          </w:rPr>
          <w:fldChar w:fldCharType="end"/>
        </w:r>
      </w:hyperlink>
    </w:p>
    <w:p w14:paraId="2C417100" w14:textId="5B93E5F3" w:rsidR="00F25D28" w:rsidRDefault="00C66ABC" w:rsidP="00DB5CB3">
      <w:pPr>
        <w:pStyle w:val="21"/>
        <w:tabs>
          <w:tab w:val="right" w:leader="dot" w:pos="8494"/>
        </w:tabs>
        <w:spacing w:line="360" w:lineRule="auto"/>
        <w:rPr>
          <w:noProof/>
          <w:sz w:val="22"/>
          <w14:ligatures w14:val="standardContextual"/>
        </w:rPr>
      </w:pPr>
      <w:hyperlink w:anchor="_Toc204101982" w:history="1">
        <w:r w:rsidR="006A0917">
          <w:rPr>
            <w:rStyle w:val="af4"/>
            <w:noProof/>
          </w:rPr>
          <w:t>七、交易及清算交收安排</w:t>
        </w:r>
        <w:r w:rsidR="006A0917">
          <w:rPr>
            <w:noProof/>
          </w:rPr>
          <w:tab/>
        </w:r>
        <w:r w:rsidR="006A0917">
          <w:rPr>
            <w:noProof/>
          </w:rPr>
          <w:fldChar w:fldCharType="begin"/>
        </w:r>
        <w:r w:rsidR="006A0917">
          <w:rPr>
            <w:noProof/>
          </w:rPr>
          <w:instrText xml:space="preserve"> PAGEREF _Toc204101982 \h </w:instrText>
        </w:r>
        <w:r w:rsidR="006A0917">
          <w:rPr>
            <w:noProof/>
          </w:rPr>
        </w:r>
        <w:r w:rsidR="006A0917">
          <w:rPr>
            <w:noProof/>
          </w:rPr>
          <w:fldChar w:fldCharType="separate"/>
        </w:r>
        <w:r w:rsidR="00A033C3">
          <w:rPr>
            <w:noProof/>
          </w:rPr>
          <w:t>30</w:t>
        </w:r>
        <w:r w:rsidR="006A0917">
          <w:rPr>
            <w:noProof/>
          </w:rPr>
          <w:fldChar w:fldCharType="end"/>
        </w:r>
      </w:hyperlink>
    </w:p>
    <w:p w14:paraId="6598DD3F" w14:textId="1238E05E" w:rsidR="00F25D28" w:rsidRDefault="00C66ABC" w:rsidP="00DB5CB3">
      <w:pPr>
        <w:pStyle w:val="21"/>
        <w:tabs>
          <w:tab w:val="right" w:leader="dot" w:pos="8494"/>
        </w:tabs>
        <w:spacing w:line="360" w:lineRule="auto"/>
        <w:rPr>
          <w:noProof/>
          <w:sz w:val="22"/>
          <w14:ligatures w14:val="standardContextual"/>
        </w:rPr>
      </w:pPr>
      <w:hyperlink w:anchor="_Toc204101983" w:history="1">
        <w:r w:rsidR="006A0917">
          <w:rPr>
            <w:rStyle w:val="af4"/>
            <w:noProof/>
          </w:rPr>
          <w:t>八、基金资产净值计算、估值和会计核算</w:t>
        </w:r>
        <w:r w:rsidR="006A0917">
          <w:rPr>
            <w:noProof/>
          </w:rPr>
          <w:tab/>
        </w:r>
        <w:r w:rsidR="006A0917">
          <w:rPr>
            <w:noProof/>
          </w:rPr>
          <w:fldChar w:fldCharType="begin"/>
        </w:r>
        <w:r w:rsidR="006A0917">
          <w:rPr>
            <w:noProof/>
          </w:rPr>
          <w:instrText xml:space="preserve"> PAGEREF _Toc204101983 \h </w:instrText>
        </w:r>
        <w:r w:rsidR="006A0917">
          <w:rPr>
            <w:noProof/>
          </w:rPr>
        </w:r>
        <w:r w:rsidR="006A0917">
          <w:rPr>
            <w:noProof/>
          </w:rPr>
          <w:fldChar w:fldCharType="separate"/>
        </w:r>
        <w:r w:rsidR="00A033C3">
          <w:rPr>
            <w:noProof/>
          </w:rPr>
          <w:t>33</w:t>
        </w:r>
        <w:r w:rsidR="006A0917">
          <w:rPr>
            <w:noProof/>
          </w:rPr>
          <w:fldChar w:fldCharType="end"/>
        </w:r>
      </w:hyperlink>
    </w:p>
    <w:p w14:paraId="346CA855" w14:textId="164E0310" w:rsidR="00F25D28" w:rsidRDefault="00C66ABC" w:rsidP="00DB5CB3">
      <w:pPr>
        <w:pStyle w:val="21"/>
        <w:tabs>
          <w:tab w:val="right" w:leader="dot" w:pos="8494"/>
        </w:tabs>
        <w:spacing w:line="360" w:lineRule="auto"/>
        <w:rPr>
          <w:noProof/>
          <w:sz w:val="22"/>
          <w14:ligatures w14:val="standardContextual"/>
        </w:rPr>
      </w:pPr>
      <w:hyperlink w:anchor="_Toc204101984" w:history="1">
        <w:r w:rsidR="006A0917">
          <w:rPr>
            <w:rStyle w:val="af4"/>
            <w:noProof/>
          </w:rPr>
          <w:t>九、基金收益分配</w:t>
        </w:r>
        <w:r w:rsidR="006A0917">
          <w:rPr>
            <w:noProof/>
          </w:rPr>
          <w:tab/>
        </w:r>
        <w:r w:rsidR="006A0917">
          <w:rPr>
            <w:noProof/>
          </w:rPr>
          <w:fldChar w:fldCharType="begin"/>
        </w:r>
        <w:r w:rsidR="006A0917">
          <w:rPr>
            <w:noProof/>
          </w:rPr>
          <w:instrText xml:space="preserve"> PAGEREF _Toc204101984 \h </w:instrText>
        </w:r>
        <w:r w:rsidR="006A0917">
          <w:rPr>
            <w:noProof/>
          </w:rPr>
        </w:r>
        <w:r w:rsidR="006A0917">
          <w:rPr>
            <w:noProof/>
          </w:rPr>
          <w:fldChar w:fldCharType="separate"/>
        </w:r>
        <w:r w:rsidR="00A033C3">
          <w:rPr>
            <w:noProof/>
          </w:rPr>
          <w:t>35</w:t>
        </w:r>
        <w:r w:rsidR="006A0917">
          <w:rPr>
            <w:noProof/>
          </w:rPr>
          <w:fldChar w:fldCharType="end"/>
        </w:r>
      </w:hyperlink>
    </w:p>
    <w:p w14:paraId="478294AD" w14:textId="4B2109C1" w:rsidR="00F25D28" w:rsidRDefault="00C66ABC" w:rsidP="00DB5CB3">
      <w:pPr>
        <w:pStyle w:val="21"/>
        <w:tabs>
          <w:tab w:val="right" w:leader="dot" w:pos="8494"/>
        </w:tabs>
        <w:spacing w:line="360" w:lineRule="auto"/>
        <w:rPr>
          <w:noProof/>
          <w:sz w:val="22"/>
          <w14:ligatures w14:val="standardContextual"/>
        </w:rPr>
      </w:pPr>
      <w:hyperlink w:anchor="_Toc204101985" w:history="1">
        <w:r w:rsidR="006A0917">
          <w:rPr>
            <w:rStyle w:val="af4"/>
            <w:noProof/>
          </w:rPr>
          <w:t>十、基金信息披露</w:t>
        </w:r>
        <w:r w:rsidR="006A0917">
          <w:rPr>
            <w:noProof/>
          </w:rPr>
          <w:tab/>
        </w:r>
        <w:r w:rsidR="006A0917">
          <w:rPr>
            <w:noProof/>
          </w:rPr>
          <w:fldChar w:fldCharType="begin"/>
        </w:r>
        <w:r w:rsidR="006A0917">
          <w:rPr>
            <w:noProof/>
          </w:rPr>
          <w:instrText xml:space="preserve"> PAGEREF _Toc204101985 \h </w:instrText>
        </w:r>
        <w:r w:rsidR="006A0917">
          <w:rPr>
            <w:noProof/>
          </w:rPr>
        </w:r>
        <w:r w:rsidR="006A0917">
          <w:rPr>
            <w:noProof/>
          </w:rPr>
          <w:fldChar w:fldCharType="separate"/>
        </w:r>
        <w:r w:rsidR="00A033C3">
          <w:rPr>
            <w:noProof/>
          </w:rPr>
          <w:t>36</w:t>
        </w:r>
        <w:r w:rsidR="006A0917">
          <w:rPr>
            <w:noProof/>
          </w:rPr>
          <w:fldChar w:fldCharType="end"/>
        </w:r>
      </w:hyperlink>
    </w:p>
    <w:p w14:paraId="778E9BD8" w14:textId="38DB893E" w:rsidR="00F25D28" w:rsidRDefault="00C66ABC" w:rsidP="00DB5CB3">
      <w:pPr>
        <w:pStyle w:val="21"/>
        <w:tabs>
          <w:tab w:val="right" w:leader="dot" w:pos="8494"/>
        </w:tabs>
        <w:spacing w:line="360" w:lineRule="auto"/>
        <w:rPr>
          <w:noProof/>
          <w:sz w:val="22"/>
          <w14:ligatures w14:val="standardContextual"/>
        </w:rPr>
      </w:pPr>
      <w:hyperlink w:anchor="_Toc204101986" w:history="1">
        <w:r w:rsidR="006A0917">
          <w:rPr>
            <w:rStyle w:val="af4"/>
            <w:noProof/>
          </w:rPr>
          <w:t>十一、基金费用</w:t>
        </w:r>
        <w:r w:rsidR="006A0917">
          <w:rPr>
            <w:noProof/>
          </w:rPr>
          <w:tab/>
        </w:r>
        <w:r w:rsidR="006A0917">
          <w:rPr>
            <w:noProof/>
          </w:rPr>
          <w:fldChar w:fldCharType="begin"/>
        </w:r>
        <w:r w:rsidR="006A0917">
          <w:rPr>
            <w:noProof/>
          </w:rPr>
          <w:instrText xml:space="preserve"> PAGEREF _Toc204101986 \h </w:instrText>
        </w:r>
        <w:r w:rsidR="006A0917">
          <w:rPr>
            <w:noProof/>
          </w:rPr>
        </w:r>
        <w:r w:rsidR="006A0917">
          <w:rPr>
            <w:noProof/>
          </w:rPr>
          <w:fldChar w:fldCharType="separate"/>
        </w:r>
        <w:r w:rsidR="00A033C3">
          <w:rPr>
            <w:noProof/>
          </w:rPr>
          <w:t>39</w:t>
        </w:r>
        <w:r w:rsidR="006A0917">
          <w:rPr>
            <w:noProof/>
          </w:rPr>
          <w:fldChar w:fldCharType="end"/>
        </w:r>
      </w:hyperlink>
    </w:p>
    <w:p w14:paraId="34FD95FF" w14:textId="6847FCBE" w:rsidR="00F25D28" w:rsidRDefault="00C66ABC" w:rsidP="00DB5CB3">
      <w:pPr>
        <w:pStyle w:val="21"/>
        <w:tabs>
          <w:tab w:val="right" w:leader="dot" w:pos="8494"/>
        </w:tabs>
        <w:spacing w:line="360" w:lineRule="auto"/>
        <w:rPr>
          <w:noProof/>
          <w:sz w:val="22"/>
          <w14:ligatures w14:val="standardContextual"/>
        </w:rPr>
      </w:pPr>
      <w:hyperlink w:anchor="_Toc204101987" w:history="1">
        <w:r w:rsidR="006A0917">
          <w:rPr>
            <w:rStyle w:val="af4"/>
            <w:noProof/>
          </w:rPr>
          <w:t>十二、基金份额持有人名册的保管</w:t>
        </w:r>
        <w:r w:rsidR="006A0917">
          <w:rPr>
            <w:noProof/>
          </w:rPr>
          <w:tab/>
        </w:r>
        <w:r w:rsidR="006A0917">
          <w:rPr>
            <w:noProof/>
          </w:rPr>
          <w:fldChar w:fldCharType="begin"/>
        </w:r>
        <w:r w:rsidR="006A0917">
          <w:rPr>
            <w:noProof/>
          </w:rPr>
          <w:instrText xml:space="preserve"> PAGEREF _Toc204101987 \h </w:instrText>
        </w:r>
        <w:r w:rsidR="006A0917">
          <w:rPr>
            <w:noProof/>
          </w:rPr>
        </w:r>
        <w:r w:rsidR="006A0917">
          <w:rPr>
            <w:noProof/>
          </w:rPr>
          <w:fldChar w:fldCharType="separate"/>
        </w:r>
        <w:r w:rsidR="00A033C3">
          <w:rPr>
            <w:noProof/>
          </w:rPr>
          <w:t>40</w:t>
        </w:r>
        <w:r w:rsidR="006A0917">
          <w:rPr>
            <w:noProof/>
          </w:rPr>
          <w:fldChar w:fldCharType="end"/>
        </w:r>
      </w:hyperlink>
    </w:p>
    <w:p w14:paraId="7F701A18" w14:textId="0609ACA9" w:rsidR="00F25D28" w:rsidRDefault="00C66ABC" w:rsidP="00DB5CB3">
      <w:pPr>
        <w:pStyle w:val="21"/>
        <w:tabs>
          <w:tab w:val="right" w:leader="dot" w:pos="8494"/>
        </w:tabs>
        <w:spacing w:line="360" w:lineRule="auto"/>
        <w:rPr>
          <w:noProof/>
          <w:sz w:val="22"/>
          <w14:ligatures w14:val="standardContextual"/>
        </w:rPr>
      </w:pPr>
      <w:hyperlink w:anchor="_Toc204101988" w:history="1">
        <w:r w:rsidR="006A0917">
          <w:rPr>
            <w:rStyle w:val="af4"/>
            <w:noProof/>
          </w:rPr>
          <w:t>十三、基金有关文件档案的保存</w:t>
        </w:r>
        <w:r w:rsidR="006A0917">
          <w:rPr>
            <w:noProof/>
          </w:rPr>
          <w:tab/>
        </w:r>
        <w:r w:rsidR="006A0917">
          <w:rPr>
            <w:noProof/>
          </w:rPr>
          <w:fldChar w:fldCharType="begin"/>
        </w:r>
        <w:r w:rsidR="006A0917">
          <w:rPr>
            <w:noProof/>
          </w:rPr>
          <w:instrText xml:space="preserve"> PAGEREF _Toc204101988 \h </w:instrText>
        </w:r>
        <w:r w:rsidR="006A0917">
          <w:rPr>
            <w:noProof/>
          </w:rPr>
        </w:r>
        <w:r w:rsidR="006A0917">
          <w:rPr>
            <w:noProof/>
          </w:rPr>
          <w:fldChar w:fldCharType="separate"/>
        </w:r>
        <w:r w:rsidR="00A033C3">
          <w:rPr>
            <w:noProof/>
          </w:rPr>
          <w:t>41</w:t>
        </w:r>
        <w:r w:rsidR="006A0917">
          <w:rPr>
            <w:noProof/>
          </w:rPr>
          <w:fldChar w:fldCharType="end"/>
        </w:r>
      </w:hyperlink>
    </w:p>
    <w:p w14:paraId="0AA60F58" w14:textId="68AD642A" w:rsidR="00F25D28" w:rsidRDefault="00C66ABC" w:rsidP="00DB5CB3">
      <w:pPr>
        <w:pStyle w:val="21"/>
        <w:tabs>
          <w:tab w:val="right" w:leader="dot" w:pos="8494"/>
        </w:tabs>
        <w:spacing w:line="360" w:lineRule="auto"/>
        <w:rPr>
          <w:noProof/>
          <w:sz w:val="22"/>
          <w14:ligatures w14:val="standardContextual"/>
        </w:rPr>
      </w:pPr>
      <w:hyperlink w:anchor="_Toc204101989" w:history="1">
        <w:r w:rsidR="006A0917">
          <w:rPr>
            <w:rStyle w:val="af4"/>
            <w:noProof/>
          </w:rPr>
          <w:t>十四、基金管理人和基金托管人的更换</w:t>
        </w:r>
        <w:r w:rsidR="006A0917">
          <w:rPr>
            <w:noProof/>
          </w:rPr>
          <w:tab/>
        </w:r>
        <w:r w:rsidR="006A0917">
          <w:rPr>
            <w:noProof/>
          </w:rPr>
          <w:fldChar w:fldCharType="begin"/>
        </w:r>
        <w:r w:rsidR="006A0917">
          <w:rPr>
            <w:noProof/>
          </w:rPr>
          <w:instrText xml:space="preserve"> PAGEREF _Toc204101989 \h </w:instrText>
        </w:r>
        <w:r w:rsidR="006A0917">
          <w:rPr>
            <w:noProof/>
          </w:rPr>
        </w:r>
        <w:r w:rsidR="006A0917">
          <w:rPr>
            <w:noProof/>
          </w:rPr>
          <w:fldChar w:fldCharType="separate"/>
        </w:r>
        <w:r w:rsidR="00A033C3">
          <w:rPr>
            <w:noProof/>
          </w:rPr>
          <w:t>42</w:t>
        </w:r>
        <w:r w:rsidR="006A0917">
          <w:rPr>
            <w:noProof/>
          </w:rPr>
          <w:fldChar w:fldCharType="end"/>
        </w:r>
      </w:hyperlink>
    </w:p>
    <w:p w14:paraId="1FA769EE" w14:textId="697B017B" w:rsidR="00F25D28" w:rsidRDefault="00C66ABC" w:rsidP="00DB5CB3">
      <w:pPr>
        <w:pStyle w:val="21"/>
        <w:tabs>
          <w:tab w:val="right" w:leader="dot" w:pos="8494"/>
        </w:tabs>
        <w:spacing w:line="360" w:lineRule="auto"/>
        <w:rPr>
          <w:noProof/>
          <w:sz w:val="22"/>
          <w14:ligatures w14:val="standardContextual"/>
        </w:rPr>
      </w:pPr>
      <w:hyperlink w:anchor="_Toc204101990" w:history="1">
        <w:r w:rsidR="006A0917">
          <w:rPr>
            <w:rStyle w:val="af4"/>
            <w:noProof/>
          </w:rPr>
          <w:t>十五、禁止行为</w:t>
        </w:r>
        <w:r w:rsidR="006A0917">
          <w:rPr>
            <w:noProof/>
          </w:rPr>
          <w:tab/>
        </w:r>
        <w:r w:rsidR="006A0917">
          <w:rPr>
            <w:noProof/>
          </w:rPr>
          <w:fldChar w:fldCharType="begin"/>
        </w:r>
        <w:r w:rsidR="006A0917">
          <w:rPr>
            <w:noProof/>
          </w:rPr>
          <w:instrText xml:space="preserve"> PAGEREF _Toc204101990 \h </w:instrText>
        </w:r>
        <w:r w:rsidR="006A0917">
          <w:rPr>
            <w:noProof/>
          </w:rPr>
        </w:r>
        <w:r w:rsidR="006A0917">
          <w:rPr>
            <w:noProof/>
          </w:rPr>
          <w:fldChar w:fldCharType="separate"/>
        </w:r>
        <w:r w:rsidR="00A033C3">
          <w:rPr>
            <w:noProof/>
          </w:rPr>
          <w:t>43</w:t>
        </w:r>
        <w:r w:rsidR="006A0917">
          <w:rPr>
            <w:noProof/>
          </w:rPr>
          <w:fldChar w:fldCharType="end"/>
        </w:r>
      </w:hyperlink>
    </w:p>
    <w:p w14:paraId="74978375" w14:textId="04235AE6" w:rsidR="00F25D28" w:rsidRDefault="00C66ABC" w:rsidP="00DB5CB3">
      <w:pPr>
        <w:pStyle w:val="21"/>
        <w:tabs>
          <w:tab w:val="right" w:leader="dot" w:pos="8494"/>
        </w:tabs>
        <w:spacing w:line="360" w:lineRule="auto"/>
        <w:rPr>
          <w:noProof/>
          <w:sz w:val="22"/>
          <w14:ligatures w14:val="standardContextual"/>
        </w:rPr>
      </w:pPr>
      <w:hyperlink w:anchor="_Toc204101991" w:history="1">
        <w:r w:rsidR="006A0917">
          <w:rPr>
            <w:rStyle w:val="af4"/>
            <w:noProof/>
          </w:rPr>
          <w:t>十六、托管协议的变更、终止与基金财产的清算</w:t>
        </w:r>
        <w:r w:rsidR="006A0917">
          <w:rPr>
            <w:noProof/>
          </w:rPr>
          <w:tab/>
        </w:r>
        <w:r w:rsidR="006A0917">
          <w:rPr>
            <w:noProof/>
          </w:rPr>
          <w:fldChar w:fldCharType="begin"/>
        </w:r>
        <w:r w:rsidR="006A0917">
          <w:rPr>
            <w:noProof/>
          </w:rPr>
          <w:instrText xml:space="preserve"> PAGEREF _Toc204101991 \h </w:instrText>
        </w:r>
        <w:r w:rsidR="006A0917">
          <w:rPr>
            <w:noProof/>
          </w:rPr>
        </w:r>
        <w:r w:rsidR="006A0917">
          <w:rPr>
            <w:noProof/>
          </w:rPr>
          <w:fldChar w:fldCharType="separate"/>
        </w:r>
        <w:r w:rsidR="00A033C3">
          <w:rPr>
            <w:noProof/>
          </w:rPr>
          <w:t>44</w:t>
        </w:r>
        <w:r w:rsidR="006A0917">
          <w:rPr>
            <w:noProof/>
          </w:rPr>
          <w:fldChar w:fldCharType="end"/>
        </w:r>
      </w:hyperlink>
    </w:p>
    <w:p w14:paraId="739B21F4" w14:textId="22B41C18" w:rsidR="00F25D28" w:rsidRDefault="00C66ABC" w:rsidP="00DB5CB3">
      <w:pPr>
        <w:pStyle w:val="21"/>
        <w:tabs>
          <w:tab w:val="right" w:leader="dot" w:pos="8494"/>
        </w:tabs>
        <w:spacing w:line="360" w:lineRule="auto"/>
        <w:rPr>
          <w:noProof/>
          <w:sz w:val="22"/>
          <w14:ligatures w14:val="standardContextual"/>
        </w:rPr>
      </w:pPr>
      <w:hyperlink w:anchor="_Toc204101992" w:history="1">
        <w:r w:rsidR="006A0917">
          <w:rPr>
            <w:rStyle w:val="af4"/>
            <w:noProof/>
          </w:rPr>
          <w:t>十七、违约责任</w:t>
        </w:r>
        <w:r w:rsidR="006A0917">
          <w:rPr>
            <w:noProof/>
          </w:rPr>
          <w:tab/>
        </w:r>
        <w:r w:rsidR="006A0917">
          <w:rPr>
            <w:noProof/>
          </w:rPr>
          <w:fldChar w:fldCharType="begin"/>
        </w:r>
        <w:r w:rsidR="006A0917">
          <w:rPr>
            <w:noProof/>
          </w:rPr>
          <w:instrText xml:space="preserve"> PAGEREF _Toc204101992 \h </w:instrText>
        </w:r>
        <w:r w:rsidR="006A0917">
          <w:rPr>
            <w:noProof/>
          </w:rPr>
        </w:r>
        <w:r w:rsidR="006A0917">
          <w:rPr>
            <w:noProof/>
          </w:rPr>
          <w:fldChar w:fldCharType="separate"/>
        </w:r>
        <w:r w:rsidR="00A033C3">
          <w:rPr>
            <w:noProof/>
          </w:rPr>
          <w:t>45</w:t>
        </w:r>
        <w:r w:rsidR="006A0917">
          <w:rPr>
            <w:noProof/>
          </w:rPr>
          <w:fldChar w:fldCharType="end"/>
        </w:r>
      </w:hyperlink>
    </w:p>
    <w:p w14:paraId="217270A0" w14:textId="158976AC" w:rsidR="00F25D28" w:rsidRDefault="00C66ABC" w:rsidP="00DB5CB3">
      <w:pPr>
        <w:pStyle w:val="21"/>
        <w:tabs>
          <w:tab w:val="right" w:leader="dot" w:pos="8494"/>
        </w:tabs>
        <w:spacing w:line="360" w:lineRule="auto"/>
        <w:rPr>
          <w:noProof/>
          <w:sz w:val="22"/>
          <w14:ligatures w14:val="standardContextual"/>
        </w:rPr>
      </w:pPr>
      <w:hyperlink w:anchor="_Toc204101993" w:history="1">
        <w:r w:rsidR="006A0917">
          <w:rPr>
            <w:rStyle w:val="af4"/>
            <w:noProof/>
          </w:rPr>
          <w:t>十八、争议解决方式</w:t>
        </w:r>
        <w:r w:rsidR="006A0917">
          <w:rPr>
            <w:noProof/>
          </w:rPr>
          <w:tab/>
        </w:r>
        <w:r w:rsidR="006A0917">
          <w:rPr>
            <w:noProof/>
          </w:rPr>
          <w:fldChar w:fldCharType="begin"/>
        </w:r>
        <w:r w:rsidR="006A0917">
          <w:rPr>
            <w:noProof/>
          </w:rPr>
          <w:instrText xml:space="preserve"> PAGEREF _Toc204101993 \h </w:instrText>
        </w:r>
        <w:r w:rsidR="006A0917">
          <w:rPr>
            <w:noProof/>
          </w:rPr>
        </w:r>
        <w:r w:rsidR="006A0917">
          <w:rPr>
            <w:noProof/>
          </w:rPr>
          <w:fldChar w:fldCharType="separate"/>
        </w:r>
        <w:r w:rsidR="00A033C3">
          <w:rPr>
            <w:noProof/>
          </w:rPr>
          <w:t>47</w:t>
        </w:r>
        <w:r w:rsidR="006A0917">
          <w:rPr>
            <w:noProof/>
          </w:rPr>
          <w:fldChar w:fldCharType="end"/>
        </w:r>
      </w:hyperlink>
    </w:p>
    <w:p w14:paraId="3E575BA7" w14:textId="6B1AE287" w:rsidR="00F25D28" w:rsidRDefault="00C66ABC" w:rsidP="00DB5CB3">
      <w:pPr>
        <w:pStyle w:val="21"/>
        <w:tabs>
          <w:tab w:val="right" w:leader="dot" w:pos="8494"/>
        </w:tabs>
        <w:spacing w:line="360" w:lineRule="auto"/>
        <w:rPr>
          <w:noProof/>
          <w:sz w:val="22"/>
          <w14:ligatures w14:val="standardContextual"/>
        </w:rPr>
      </w:pPr>
      <w:hyperlink w:anchor="_Toc204101994" w:history="1">
        <w:r w:rsidR="006A0917">
          <w:rPr>
            <w:rStyle w:val="af4"/>
            <w:noProof/>
          </w:rPr>
          <w:t>十九、托管协议的效力</w:t>
        </w:r>
        <w:r w:rsidR="006A0917">
          <w:rPr>
            <w:noProof/>
          </w:rPr>
          <w:tab/>
        </w:r>
        <w:r w:rsidR="006A0917">
          <w:rPr>
            <w:noProof/>
          </w:rPr>
          <w:fldChar w:fldCharType="begin"/>
        </w:r>
        <w:r w:rsidR="006A0917">
          <w:rPr>
            <w:noProof/>
          </w:rPr>
          <w:instrText xml:space="preserve"> PAGEREF _Toc204101994 \h </w:instrText>
        </w:r>
        <w:r w:rsidR="006A0917">
          <w:rPr>
            <w:noProof/>
          </w:rPr>
        </w:r>
        <w:r w:rsidR="006A0917">
          <w:rPr>
            <w:noProof/>
          </w:rPr>
          <w:fldChar w:fldCharType="separate"/>
        </w:r>
        <w:r w:rsidR="00A033C3">
          <w:rPr>
            <w:noProof/>
          </w:rPr>
          <w:t>48</w:t>
        </w:r>
        <w:r w:rsidR="006A0917">
          <w:rPr>
            <w:noProof/>
          </w:rPr>
          <w:fldChar w:fldCharType="end"/>
        </w:r>
      </w:hyperlink>
    </w:p>
    <w:p w14:paraId="3863F1FB" w14:textId="0E8696CB" w:rsidR="00F25D28" w:rsidRDefault="00C66ABC" w:rsidP="00DB5CB3">
      <w:pPr>
        <w:pStyle w:val="21"/>
        <w:tabs>
          <w:tab w:val="right" w:leader="dot" w:pos="8494"/>
        </w:tabs>
        <w:spacing w:line="360" w:lineRule="auto"/>
        <w:rPr>
          <w:noProof/>
          <w:sz w:val="22"/>
          <w14:ligatures w14:val="standardContextual"/>
        </w:rPr>
      </w:pPr>
      <w:hyperlink w:anchor="_Toc204101995" w:history="1">
        <w:r w:rsidR="006A0917">
          <w:rPr>
            <w:rStyle w:val="af4"/>
            <w:noProof/>
          </w:rPr>
          <w:t>二十、其他事项</w:t>
        </w:r>
        <w:r w:rsidR="006A0917">
          <w:rPr>
            <w:noProof/>
          </w:rPr>
          <w:tab/>
        </w:r>
        <w:r w:rsidR="006A0917">
          <w:rPr>
            <w:noProof/>
          </w:rPr>
          <w:fldChar w:fldCharType="begin"/>
        </w:r>
        <w:r w:rsidR="006A0917">
          <w:rPr>
            <w:noProof/>
          </w:rPr>
          <w:instrText xml:space="preserve"> PAGEREF _Toc204101995 \h </w:instrText>
        </w:r>
        <w:r w:rsidR="006A0917">
          <w:rPr>
            <w:noProof/>
          </w:rPr>
        </w:r>
        <w:r w:rsidR="006A0917">
          <w:rPr>
            <w:noProof/>
          </w:rPr>
          <w:fldChar w:fldCharType="separate"/>
        </w:r>
        <w:r w:rsidR="00A033C3">
          <w:rPr>
            <w:noProof/>
          </w:rPr>
          <w:t>49</w:t>
        </w:r>
        <w:r w:rsidR="006A0917">
          <w:rPr>
            <w:noProof/>
          </w:rPr>
          <w:fldChar w:fldCharType="end"/>
        </w:r>
      </w:hyperlink>
    </w:p>
    <w:p w14:paraId="6D46FBA1" w14:textId="047E6C04" w:rsidR="00F25D28" w:rsidRDefault="00C66ABC" w:rsidP="00DB5CB3">
      <w:pPr>
        <w:pStyle w:val="21"/>
        <w:tabs>
          <w:tab w:val="right" w:leader="dot" w:pos="8494"/>
        </w:tabs>
        <w:spacing w:line="360" w:lineRule="auto"/>
        <w:rPr>
          <w:noProof/>
          <w:sz w:val="22"/>
          <w14:ligatures w14:val="standardContextual"/>
        </w:rPr>
      </w:pPr>
      <w:hyperlink w:anchor="_Toc204101996" w:history="1">
        <w:r w:rsidR="006A0917">
          <w:rPr>
            <w:rStyle w:val="af4"/>
            <w:noProof/>
          </w:rPr>
          <w:t>二十一、托管协议的签订</w:t>
        </w:r>
        <w:r w:rsidR="006A0917">
          <w:rPr>
            <w:noProof/>
          </w:rPr>
          <w:tab/>
        </w:r>
        <w:r w:rsidR="006A0917">
          <w:rPr>
            <w:noProof/>
          </w:rPr>
          <w:fldChar w:fldCharType="begin"/>
        </w:r>
        <w:r w:rsidR="006A0917">
          <w:rPr>
            <w:noProof/>
          </w:rPr>
          <w:instrText xml:space="preserve"> PAGEREF _Toc204101996 \h </w:instrText>
        </w:r>
        <w:r w:rsidR="006A0917">
          <w:rPr>
            <w:noProof/>
          </w:rPr>
        </w:r>
        <w:r w:rsidR="006A0917">
          <w:rPr>
            <w:noProof/>
          </w:rPr>
          <w:fldChar w:fldCharType="separate"/>
        </w:r>
        <w:r w:rsidR="00A033C3">
          <w:rPr>
            <w:noProof/>
          </w:rPr>
          <w:t>50</w:t>
        </w:r>
        <w:r w:rsidR="006A0917">
          <w:rPr>
            <w:noProof/>
          </w:rPr>
          <w:fldChar w:fldCharType="end"/>
        </w:r>
      </w:hyperlink>
    </w:p>
    <w:p w14:paraId="57303A56" w14:textId="77777777" w:rsidR="00F25D28" w:rsidRDefault="006A0917" w:rsidP="00DB5CB3">
      <w:pPr>
        <w:spacing w:line="360" w:lineRule="auto"/>
        <w:rPr>
          <w:szCs w:val="21"/>
        </w:rPr>
      </w:pPr>
      <w:r>
        <w:rPr>
          <w:szCs w:val="21"/>
        </w:rPr>
        <w:fldChar w:fldCharType="end"/>
      </w:r>
    </w:p>
    <w:p w14:paraId="703ACFFA" w14:textId="77777777" w:rsidR="00F25D28" w:rsidRDefault="006A0917">
      <w:pPr>
        <w:spacing w:line="360" w:lineRule="auto"/>
        <w:rPr>
          <w:szCs w:val="21"/>
        </w:rPr>
      </w:pPr>
      <w:r>
        <w:rPr>
          <w:szCs w:val="21"/>
        </w:rPr>
        <w:br w:type="page"/>
      </w:r>
    </w:p>
    <w:p w14:paraId="1B49A8C0" w14:textId="77777777" w:rsidR="00F25D28" w:rsidRDefault="006A0917">
      <w:pPr>
        <w:widowControl/>
        <w:spacing w:line="360" w:lineRule="auto"/>
        <w:ind w:firstLineChars="200" w:firstLine="420"/>
        <w:rPr>
          <w:kern w:val="0"/>
          <w:szCs w:val="21"/>
        </w:rPr>
      </w:pPr>
      <w:r>
        <w:rPr>
          <w:kern w:val="0"/>
          <w:szCs w:val="21"/>
        </w:rPr>
        <w:lastRenderedPageBreak/>
        <w:t>鉴于</w:t>
      </w:r>
      <w:r>
        <w:rPr>
          <w:szCs w:val="21"/>
        </w:rPr>
        <w:t>平安基金管理有限公司</w:t>
      </w:r>
      <w:r>
        <w:rPr>
          <w:kern w:val="0"/>
          <w:szCs w:val="21"/>
        </w:rPr>
        <w:t>系一家依照中国法律合法成立并有效存续的有限责任公司，按照相关法律法规的规定具备担任基金管理人的资格和能力，拟募集发行</w:t>
      </w:r>
      <w:r>
        <w:rPr>
          <w:szCs w:val="21"/>
        </w:rPr>
        <w:t>平安港股医疗优选股票型证券投资基金（</w:t>
      </w:r>
      <w:r>
        <w:rPr>
          <w:szCs w:val="21"/>
        </w:rPr>
        <w:t>QDII</w:t>
      </w:r>
      <w:r>
        <w:rPr>
          <w:szCs w:val="21"/>
        </w:rPr>
        <w:t>）</w:t>
      </w:r>
      <w:r>
        <w:rPr>
          <w:kern w:val="0"/>
          <w:szCs w:val="21"/>
        </w:rPr>
        <w:t>；</w:t>
      </w:r>
    </w:p>
    <w:p w14:paraId="73DB9C32" w14:textId="77777777" w:rsidR="00F25D28" w:rsidRDefault="006A0917">
      <w:pPr>
        <w:widowControl/>
        <w:spacing w:line="360" w:lineRule="auto"/>
        <w:ind w:firstLineChars="200" w:firstLine="420"/>
        <w:rPr>
          <w:kern w:val="0"/>
          <w:szCs w:val="21"/>
        </w:rPr>
      </w:pPr>
      <w:r>
        <w:rPr>
          <w:kern w:val="0"/>
          <w:szCs w:val="21"/>
        </w:rPr>
        <w:t>鉴于上海浦东发展银行股份有限公司系一家依照中国法律合法成立并有效存续的银行，按照相关法律法规的规定具备担任基金托管人的资格和能力；</w:t>
      </w:r>
    </w:p>
    <w:p w14:paraId="4B04312F" w14:textId="77777777" w:rsidR="00F25D28" w:rsidRDefault="006A0917">
      <w:pPr>
        <w:widowControl/>
        <w:spacing w:line="360" w:lineRule="auto"/>
        <w:ind w:firstLineChars="200" w:firstLine="420"/>
        <w:rPr>
          <w:kern w:val="0"/>
          <w:szCs w:val="21"/>
        </w:rPr>
      </w:pPr>
      <w:r>
        <w:rPr>
          <w:kern w:val="0"/>
          <w:szCs w:val="21"/>
        </w:rPr>
        <w:t>鉴于</w:t>
      </w:r>
      <w:r>
        <w:rPr>
          <w:szCs w:val="21"/>
        </w:rPr>
        <w:t>平安基金管理有限公司</w:t>
      </w:r>
      <w:r>
        <w:rPr>
          <w:kern w:val="0"/>
          <w:szCs w:val="21"/>
        </w:rPr>
        <w:t>拟担任</w:t>
      </w:r>
      <w:r>
        <w:rPr>
          <w:szCs w:val="21"/>
        </w:rPr>
        <w:t>平安港股医疗优选股票型证券投资基金（</w:t>
      </w:r>
      <w:r>
        <w:rPr>
          <w:szCs w:val="21"/>
        </w:rPr>
        <w:t>QDII</w:t>
      </w:r>
      <w:r>
        <w:rPr>
          <w:szCs w:val="21"/>
        </w:rPr>
        <w:t>）</w:t>
      </w:r>
      <w:r>
        <w:rPr>
          <w:kern w:val="0"/>
          <w:szCs w:val="21"/>
        </w:rPr>
        <w:t>的基金管理人，上海浦东发展银行股份有限公司拟担任</w:t>
      </w:r>
      <w:r>
        <w:rPr>
          <w:szCs w:val="21"/>
        </w:rPr>
        <w:t>平安港股医疗优选股票型证券投资基金（</w:t>
      </w:r>
      <w:r>
        <w:rPr>
          <w:szCs w:val="21"/>
        </w:rPr>
        <w:t>QDII</w:t>
      </w:r>
      <w:r>
        <w:rPr>
          <w:szCs w:val="21"/>
        </w:rPr>
        <w:t>）</w:t>
      </w:r>
      <w:r>
        <w:rPr>
          <w:kern w:val="0"/>
          <w:szCs w:val="21"/>
        </w:rPr>
        <w:t>的基金托管人；</w:t>
      </w:r>
    </w:p>
    <w:p w14:paraId="7ADFBE33" w14:textId="77777777" w:rsidR="00F25D28" w:rsidRDefault="006A0917">
      <w:pPr>
        <w:widowControl/>
        <w:spacing w:line="360" w:lineRule="auto"/>
        <w:ind w:firstLineChars="200" w:firstLine="420"/>
        <w:rPr>
          <w:kern w:val="0"/>
          <w:szCs w:val="21"/>
        </w:rPr>
      </w:pPr>
      <w:r>
        <w:rPr>
          <w:kern w:val="0"/>
          <w:szCs w:val="21"/>
        </w:rPr>
        <w:t>为明确</w:t>
      </w:r>
      <w:r>
        <w:rPr>
          <w:szCs w:val="21"/>
        </w:rPr>
        <w:t>平安港股医疗优选股票型证券投资基金（</w:t>
      </w:r>
      <w:r>
        <w:rPr>
          <w:szCs w:val="21"/>
        </w:rPr>
        <w:t>QDII</w:t>
      </w:r>
      <w:r>
        <w:rPr>
          <w:szCs w:val="21"/>
        </w:rPr>
        <w:t>）</w:t>
      </w:r>
      <w:r>
        <w:rPr>
          <w:kern w:val="0"/>
          <w:szCs w:val="21"/>
        </w:rPr>
        <w:t>的基金管理人和基金托管人之间的权利义务关系，特制订本托管协议；</w:t>
      </w:r>
    </w:p>
    <w:p w14:paraId="74909A78" w14:textId="77777777" w:rsidR="00F25D28" w:rsidRDefault="006A0917">
      <w:pPr>
        <w:widowControl/>
        <w:spacing w:line="360" w:lineRule="auto"/>
        <w:ind w:firstLineChars="200" w:firstLine="420"/>
        <w:rPr>
          <w:kern w:val="0"/>
          <w:szCs w:val="21"/>
          <w:lang w:val="en-GB"/>
        </w:rPr>
      </w:pPr>
      <w:r>
        <w:rPr>
          <w:kern w:val="0"/>
          <w:szCs w:val="21"/>
          <w:lang w:val="en-GB"/>
        </w:rPr>
        <w:t>除非另有约定，《</w:t>
      </w:r>
      <w:r>
        <w:rPr>
          <w:szCs w:val="21"/>
        </w:rPr>
        <w:t>平安港股医疗优选股票型证券投资基金（</w:t>
      </w:r>
      <w:r>
        <w:rPr>
          <w:szCs w:val="21"/>
        </w:rPr>
        <w:t>QDII</w:t>
      </w:r>
      <w:r>
        <w:rPr>
          <w:szCs w:val="21"/>
        </w:rPr>
        <w:t>）</w:t>
      </w:r>
      <w:r>
        <w:rPr>
          <w:kern w:val="0"/>
          <w:szCs w:val="21"/>
          <w:lang w:val="en-GB"/>
        </w:rPr>
        <w:t>基金合同》</w:t>
      </w:r>
      <w:r>
        <w:rPr>
          <w:kern w:val="0"/>
          <w:szCs w:val="21"/>
          <w:lang w:val="en-GB"/>
        </w:rPr>
        <w:t>(</w:t>
      </w:r>
      <w:r>
        <w:rPr>
          <w:kern w:val="0"/>
          <w:szCs w:val="21"/>
          <w:lang w:val="en-GB"/>
        </w:rPr>
        <w:t>以下简称</w:t>
      </w:r>
      <w:r>
        <w:rPr>
          <w:kern w:val="0"/>
          <w:szCs w:val="21"/>
          <w:lang w:val="en-GB"/>
        </w:rPr>
        <w:t>“</w:t>
      </w:r>
      <w:r>
        <w:rPr>
          <w:kern w:val="0"/>
          <w:szCs w:val="21"/>
          <w:lang w:val="en-GB"/>
        </w:rPr>
        <w:t>基金合同</w:t>
      </w:r>
      <w:r>
        <w:rPr>
          <w:kern w:val="0"/>
          <w:szCs w:val="21"/>
          <w:lang w:val="en-GB"/>
        </w:rPr>
        <w:t>”</w:t>
      </w:r>
      <w:r>
        <w:rPr>
          <w:kern w:val="0"/>
          <w:szCs w:val="21"/>
          <w:lang w:val="en-GB"/>
        </w:rPr>
        <w:t>或</w:t>
      </w:r>
      <w:r>
        <w:rPr>
          <w:kern w:val="0"/>
          <w:szCs w:val="21"/>
          <w:lang w:val="en-GB"/>
        </w:rPr>
        <w:t>“</w:t>
      </w:r>
      <w:r>
        <w:rPr>
          <w:kern w:val="0"/>
          <w:szCs w:val="21"/>
          <w:lang w:val="en-GB"/>
        </w:rPr>
        <w:t>《基金合同》</w:t>
      </w:r>
      <w:r>
        <w:rPr>
          <w:kern w:val="0"/>
          <w:szCs w:val="21"/>
          <w:lang w:val="en-GB"/>
        </w:rPr>
        <w:t>”)</w:t>
      </w:r>
      <w:r>
        <w:rPr>
          <w:kern w:val="0"/>
          <w:szCs w:val="21"/>
          <w:lang w:val="en-GB"/>
        </w:rPr>
        <w:t>中定义的术语在用于本托管协议时应具有相同的含义，若有抵触应以基金合同为准。</w:t>
      </w:r>
    </w:p>
    <w:p w14:paraId="6A82D5D1" w14:textId="77777777" w:rsidR="00F25D28" w:rsidRDefault="006A0917">
      <w:pPr>
        <w:widowControl/>
        <w:spacing w:line="360" w:lineRule="auto"/>
        <w:ind w:firstLineChars="200" w:firstLine="420"/>
        <w:rPr>
          <w:kern w:val="0"/>
          <w:szCs w:val="21"/>
          <w:lang w:val="en-GB"/>
        </w:rPr>
      </w:pPr>
      <w:r>
        <w:rPr>
          <w:kern w:val="0"/>
          <w:szCs w:val="21"/>
          <w:lang w:val="en-GB"/>
        </w:rPr>
        <w:t>若本基金实施侧袋机制的，侧袋机制实施期间的相关安排按照基金合同及招募说明书的规定执行。</w:t>
      </w:r>
    </w:p>
    <w:p w14:paraId="3851A63E" w14:textId="77777777" w:rsidR="00F25D28" w:rsidRDefault="00F25D28">
      <w:pPr>
        <w:widowControl/>
        <w:spacing w:line="360" w:lineRule="auto"/>
        <w:ind w:firstLineChars="200" w:firstLine="420"/>
        <w:rPr>
          <w:kern w:val="0"/>
          <w:szCs w:val="21"/>
          <w:lang w:val="en-GB"/>
        </w:rPr>
      </w:pPr>
    </w:p>
    <w:p w14:paraId="2F6360E8" w14:textId="77777777" w:rsidR="00F25D28" w:rsidRDefault="00F25D28">
      <w:pPr>
        <w:spacing w:line="360" w:lineRule="auto"/>
        <w:rPr>
          <w:szCs w:val="21"/>
          <w:lang w:val="en-GB"/>
        </w:rPr>
      </w:pPr>
    </w:p>
    <w:p w14:paraId="12896998"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br w:type="page"/>
      </w:r>
      <w:bookmarkStart w:id="6" w:name="_Toc204101976"/>
      <w:bookmarkStart w:id="7" w:name="_Toc348082029"/>
      <w:r>
        <w:rPr>
          <w:rFonts w:ascii="Times New Roman" w:eastAsia="宋体" w:hAnsi="Times New Roman"/>
          <w:sz w:val="21"/>
          <w:szCs w:val="21"/>
        </w:rPr>
        <w:lastRenderedPageBreak/>
        <w:t>一、基金托管协议当事人</w:t>
      </w:r>
      <w:bookmarkEnd w:id="6"/>
      <w:bookmarkEnd w:id="7"/>
    </w:p>
    <w:p w14:paraId="3CA4A05F" w14:textId="77777777" w:rsidR="00F25D28" w:rsidRDefault="006A0917">
      <w:r>
        <w:t>（一）基金管理人（也可称资产管理人）</w:t>
      </w:r>
    </w:p>
    <w:p w14:paraId="12A9202D" w14:textId="77777777" w:rsidR="00F25D28" w:rsidRDefault="006A0917">
      <w:pPr>
        <w:spacing w:line="360" w:lineRule="auto"/>
        <w:ind w:firstLineChars="200" w:firstLine="420"/>
        <w:rPr>
          <w:szCs w:val="21"/>
        </w:rPr>
      </w:pPr>
      <w:r>
        <w:rPr>
          <w:szCs w:val="21"/>
        </w:rPr>
        <w:t>名称：平安基金管理有限公司</w:t>
      </w:r>
    </w:p>
    <w:p w14:paraId="7D4412A5" w14:textId="77777777" w:rsidR="00F25D28" w:rsidRDefault="006A0917">
      <w:pPr>
        <w:spacing w:line="360" w:lineRule="auto"/>
        <w:ind w:firstLineChars="200" w:firstLine="420"/>
        <w:rPr>
          <w:szCs w:val="21"/>
        </w:rPr>
      </w:pPr>
      <w:r>
        <w:rPr>
          <w:szCs w:val="21"/>
        </w:rPr>
        <w:t>住所：深圳市福田区福田街道益田路</w:t>
      </w:r>
      <w:r>
        <w:rPr>
          <w:szCs w:val="21"/>
        </w:rPr>
        <w:t xml:space="preserve"> 5033 </w:t>
      </w:r>
      <w:r>
        <w:rPr>
          <w:szCs w:val="21"/>
        </w:rPr>
        <w:t>号平安金融中心</w:t>
      </w:r>
      <w:r>
        <w:rPr>
          <w:szCs w:val="21"/>
        </w:rPr>
        <w:t xml:space="preserve"> 34 </w:t>
      </w:r>
      <w:r>
        <w:rPr>
          <w:szCs w:val="21"/>
        </w:rPr>
        <w:t>层</w:t>
      </w:r>
    </w:p>
    <w:p w14:paraId="378C3BE7" w14:textId="77777777" w:rsidR="00F25D28" w:rsidRDefault="006A0917">
      <w:pPr>
        <w:spacing w:line="360" w:lineRule="auto"/>
        <w:ind w:firstLineChars="200" w:firstLine="420"/>
        <w:rPr>
          <w:szCs w:val="21"/>
        </w:rPr>
      </w:pPr>
      <w:r>
        <w:rPr>
          <w:szCs w:val="21"/>
        </w:rPr>
        <w:t>办公地址：深圳市福田区福田街道益田路</w:t>
      </w:r>
      <w:r>
        <w:rPr>
          <w:szCs w:val="21"/>
        </w:rPr>
        <w:t xml:space="preserve"> 5033 </w:t>
      </w:r>
      <w:r>
        <w:rPr>
          <w:szCs w:val="21"/>
        </w:rPr>
        <w:t>号平安金融中心</w:t>
      </w:r>
      <w:r>
        <w:rPr>
          <w:szCs w:val="21"/>
        </w:rPr>
        <w:t xml:space="preserve"> 34 </w:t>
      </w:r>
      <w:r>
        <w:rPr>
          <w:szCs w:val="21"/>
        </w:rPr>
        <w:t>层</w:t>
      </w:r>
    </w:p>
    <w:p w14:paraId="19E2DF6B" w14:textId="77777777" w:rsidR="00F25D28" w:rsidRDefault="006A0917">
      <w:pPr>
        <w:spacing w:line="360" w:lineRule="auto"/>
        <w:ind w:firstLineChars="200" w:firstLine="420"/>
        <w:rPr>
          <w:szCs w:val="21"/>
        </w:rPr>
      </w:pPr>
      <w:r>
        <w:rPr>
          <w:szCs w:val="21"/>
        </w:rPr>
        <w:t>邮政编码：</w:t>
      </w:r>
      <w:r>
        <w:rPr>
          <w:szCs w:val="21"/>
        </w:rPr>
        <w:t>518000</w:t>
      </w:r>
    </w:p>
    <w:p w14:paraId="2FA1BED3" w14:textId="77777777" w:rsidR="00F25D28" w:rsidRDefault="006A0917">
      <w:pPr>
        <w:spacing w:line="360" w:lineRule="auto"/>
        <w:ind w:firstLineChars="200" w:firstLine="420"/>
        <w:rPr>
          <w:szCs w:val="21"/>
        </w:rPr>
      </w:pPr>
      <w:r>
        <w:rPr>
          <w:szCs w:val="21"/>
        </w:rPr>
        <w:t>法定代表人：罗春风</w:t>
      </w:r>
    </w:p>
    <w:p w14:paraId="6B226BE8" w14:textId="77777777" w:rsidR="00F25D28" w:rsidRDefault="006A0917">
      <w:pPr>
        <w:spacing w:line="360" w:lineRule="auto"/>
        <w:ind w:firstLineChars="200" w:firstLine="420"/>
        <w:rPr>
          <w:szCs w:val="21"/>
        </w:rPr>
      </w:pPr>
      <w:r>
        <w:rPr>
          <w:szCs w:val="21"/>
        </w:rPr>
        <w:t>成立时间：</w:t>
      </w:r>
      <w:r>
        <w:rPr>
          <w:szCs w:val="21"/>
        </w:rPr>
        <w:t xml:space="preserve">2011 </w:t>
      </w:r>
      <w:r>
        <w:rPr>
          <w:szCs w:val="21"/>
        </w:rPr>
        <w:t>年</w:t>
      </w:r>
      <w:r>
        <w:rPr>
          <w:szCs w:val="21"/>
        </w:rPr>
        <w:t xml:space="preserve"> 1 </w:t>
      </w:r>
      <w:r>
        <w:rPr>
          <w:szCs w:val="21"/>
        </w:rPr>
        <w:t>月</w:t>
      </w:r>
      <w:r>
        <w:rPr>
          <w:szCs w:val="21"/>
        </w:rPr>
        <w:t xml:space="preserve"> 7 </w:t>
      </w:r>
      <w:r>
        <w:rPr>
          <w:szCs w:val="21"/>
        </w:rPr>
        <w:t>日</w:t>
      </w:r>
    </w:p>
    <w:p w14:paraId="22929985" w14:textId="77777777" w:rsidR="00F25D28" w:rsidRDefault="006A0917">
      <w:pPr>
        <w:spacing w:line="360" w:lineRule="auto"/>
        <w:ind w:firstLineChars="200" w:firstLine="420"/>
        <w:rPr>
          <w:szCs w:val="21"/>
        </w:rPr>
      </w:pPr>
      <w:r>
        <w:rPr>
          <w:szCs w:val="21"/>
        </w:rPr>
        <w:t>批准设立机关：中国证券监督管理委员会</w:t>
      </w:r>
    </w:p>
    <w:p w14:paraId="6D184F11" w14:textId="77777777" w:rsidR="00F25D28" w:rsidRDefault="006A0917">
      <w:pPr>
        <w:spacing w:line="360" w:lineRule="auto"/>
        <w:ind w:firstLineChars="200" w:firstLine="420"/>
        <w:rPr>
          <w:szCs w:val="21"/>
        </w:rPr>
      </w:pPr>
      <w:r>
        <w:rPr>
          <w:szCs w:val="21"/>
        </w:rPr>
        <w:t>批准设立文号：中国证监会证监许可【</w:t>
      </w:r>
      <w:r>
        <w:rPr>
          <w:szCs w:val="21"/>
        </w:rPr>
        <w:t>2010</w:t>
      </w:r>
      <w:r>
        <w:rPr>
          <w:szCs w:val="21"/>
        </w:rPr>
        <w:t>】</w:t>
      </w:r>
      <w:r>
        <w:rPr>
          <w:szCs w:val="21"/>
        </w:rPr>
        <w:t xml:space="preserve">1917 </w:t>
      </w:r>
      <w:r>
        <w:rPr>
          <w:szCs w:val="21"/>
        </w:rPr>
        <w:t>号</w:t>
      </w:r>
    </w:p>
    <w:p w14:paraId="589E3184" w14:textId="77777777" w:rsidR="00F25D28" w:rsidRDefault="006A0917">
      <w:pPr>
        <w:spacing w:line="360" w:lineRule="auto"/>
        <w:ind w:firstLineChars="200" w:firstLine="420"/>
        <w:rPr>
          <w:szCs w:val="21"/>
        </w:rPr>
      </w:pPr>
      <w:r>
        <w:rPr>
          <w:szCs w:val="21"/>
        </w:rPr>
        <w:t>组织形式：有限责任公司（中外合资）</w:t>
      </w:r>
    </w:p>
    <w:p w14:paraId="47DE75FC" w14:textId="77777777" w:rsidR="00F25D28" w:rsidRDefault="006A0917">
      <w:pPr>
        <w:spacing w:line="360" w:lineRule="auto"/>
        <w:ind w:firstLineChars="200" w:firstLine="420"/>
        <w:rPr>
          <w:szCs w:val="21"/>
        </w:rPr>
      </w:pPr>
      <w:r>
        <w:rPr>
          <w:szCs w:val="21"/>
        </w:rPr>
        <w:t>注册资本：人民币</w:t>
      </w:r>
      <w:r>
        <w:rPr>
          <w:szCs w:val="21"/>
        </w:rPr>
        <w:t xml:space="preserve"> 130000 </w:t>
      </w:r>
      <w:r>
        <w:rPr>
          <w:szCs w:val="21"/>
        </w:rPr>
        <w:t>万元</w:t>
      </w:r>
    </w:p>
    <w:p w14:paraId="3C612701" w14:textId="77777777" w:rsidR="00F25D28" w:rsidRDefault="006A0917">
      <w:pPr>
        <w:spacing w:line="360" w:lineRule="auto"/>
        <w:ind w:firstLineChars="200" w:firstLine="420"/>
        <w:rPr>
          <w:szCs w:val="21"/>
        </w:rPr>
      </w:pPr>
      <w:r>
        <w:rPr>
          <w:szCs w:val="21"/>
        </w:rPr>
        <w:t>存续期间：持续经营</w:t>
      </w:r>
    </w:p>
    <w:p w14:paraId="76221EC3" w14:textId="77777777" w:rsidR="00F25D28" w:rsidRDefault="006A0917">
      <w:pPr>
        <w:spacing w:line="360" w:lineRule="auto"/>
        <w:ind w:firstLineChars="200" w:firstLine="420"/>
        <w:rPr>
          <w:szCs w:val="21"/>
        </w:rPr>
      </w:pPr>
      <w:r>
        <w:rPr>
          <w:szCs w:val="21"/>
        </w:rPr>
        <w:t>经营范围：基金募集；基金销售；资产管理以及中国证监会许可的其它业务。</w:t>
      </w:r>
      <w:r>
        <w:rPr>
          <w:szCs w:val="21"/>
        </w:rPr>
        <w:cr/>
      </w:r>
    </w:p>
    <w:p w14:paraId="16031109" w14:textId="77777777" w:rsidR="00F25D28" w:rsidRDefault="006A0917">
      <w:r>
        <w:t>（二）基金托管人（也可称资产托管人）</w:t>
      </w:r>
    </w:p>
    <w:p w14:paraId="0EB132DB" w14:textId="77777777" w:rsidR="00F25D28" w:rsidRDefault="006A0917">
      <w:pPr>
        <w:spacing w:line="360" w:lineRule="auto"/>
        <w:ind w:firstLineChars="200" w:firstLine="420"/>
        <w:rPr>
          <w:szCs w:val="21"/>
        </w:rPr>
      </w:pPr>
      <w:r>
        <w:rPr>
          <w:rFonts w:hint="eastAsia"/>
          <w:szCs w:val="21"/>
        </w:rPr>
        <w:t>住所：上海市中山东一路</w:t>
      </w:r>
      <w:r>
        <w:rPr>
          <w:rFonts w:hint="eastAsia"/>
          <w:szCs w:val="21"/>
        </w:rPr>
        <w:t>12</w:t>
      </w:r>
      <w:r>
        <w:rPr>
          <w:rFonts w:hint="eastAsia"/>
          <w:szCs w:val="21"/>
        </w:rPr>
        <w:t>号</w:t>
      </w:r>
    </w:p>
    <w:p w14:paraId="3EF8B1F5" w14:textId="77777777" w:rsidR="00F25D28" w:rsidRDefault="006A0917">
      <w:pPr>
        <w:spacing w:line="360" w:lineRule="auto"/>
        <w:ind w:firstLineChars="200" w:firstLine="420"/>
        <w:rPr>
          <w:szCs w:val="21"/>
        </w:rPr>
      </w:pPr>
      <w:r>
        <w:rPr>
          <w:rFonts w:hint="eastAsia"/>
          <w:szCs w:val="21"/>
        </w:rPr>
        <w:t>法定代表人：张为忠</w:t>
      </w:r>
    </w:p>
    <w:p w14:paraId="65CFD8E5" w14:textId="77777777" w:rsidR="00F25D28" w:rsidRDefault="006A0917">
      <w:pPr>
        <w:spacing w:line="360" w:lineRule="auto"/>
        <w:ind w:firstLineChars="200" w:firstLine="420"/>
        <w:rPr>
          <w:szCs w:val="21"/>
        </w:rPr>
      </w:pPr>
      <w:r>
        <w:rPr>
          <w:rFonts w:hint="eastAsia"/>
          <w:szCs w:val="21"/>
        </w:rPr>
        <w:t>成立日期：</w:t>
      </w:r>
      <w:r>
        <w:rPr>
          <w:rFonts w:hint="eastAsia"/>
          <w:szCs w:val="21"/>
        </w:rPr>
        <w:t>1992</w:t>
      </w:r>
      <w:r>
        <w:rPr>
          <w:rFonts w:hint="eastAsia"/>
          <w:szCs w:val="21"/>
        </w:rPr>
        <w:t>年</w:t>
      </w:r>
      <w:r>
        <w:rPr>
          <w:rFonts w:hint="eastAsia"/>
          <w:szCs w:val="21"/>
        </w:rPr>
        <w:t>10</w:t>
      </w:r>
      <w:r>
        <w:rPr>
          <w:rFonts w:hint="eastAsia"/>
          <w:szCs w:val="21"/>
        </w:rPr>
        <w:t>月</w:t>
      </w:r>
      <w:r>
        <w:rPr>
          <w:rFonts w:hint="eastAsia"/>
          <w:szCs w:val="21"/>
        </w:rPr>
        <w:t>19</w:t>
      </w:r>
      <w:r>
        <w:rPr>
          <w:rFonts w:hint="eastAsia"/>
          <w:szCs w:val="21"/>
        </w:rPr>
        <w:t>日</w:t>
      </w:r>
    </w:p>
    <w:p w14:paraId="71C0C1AC" w14:textId="77777777" w:rsidR="00F25D28" w:rsidRDefault="006A0917">
      <w:pPr>
        <w:spacing w:line="360" w:lineRule="auto"/>
        <w:ind w:firstLineChars="200" w:firstLine="420"/>
        <w:rPr>
          <w:szCs w:val="21"/>
        </w:rPr>
      </w:pPr>
      <w:r>
        <w:rPr>
          <w:rFonts w:hint="eastAsia"/>
          <w:szCs w:val="21"/>
        </w:rPr>
        <w:t>基金托管业务资格批准机关：中国证监会</w:t>
      </w:r>
    </w:p>
    <w:p w14:paraId="0AD2E6B0" w14:textId="77777777" w:rsidR="00F25D28" w:rsidRDefault="006A0917">
      <w:pPr>
        <w:spacing w:line="360" w:lineRule="auto"/>
        <w:ind w:firstLineChars="200" w:firstLine="420"/>
        <w:rPr>
          <w:szCs w:val="21"/>
        </w:rPr>
      </w:pPr>
      <w:r>
        <w:rPr>
          <w:rFonts w:hint="eastAsia"/>
          <w:szCs w:val="21"/>
        </w:rPr>
        <w:t>基金托管业务资格文号：证监基金字</w:t>
      </w:r>
      <w:r>
        <w:rPr>
          <w:rFonts w:hint="eastAsia"/>
          <w:szCs w:val="21"/>
        </w:rPr>
        <w:t>[2003]105</w:t>
      </w:r>
      <w:r>
        <w:rPr>
          <w:rFonts w:hint="eastAsia"/>
          <w:szCs w:val="21"/>
        </w:rPr>
        <w:t>号</w:t>
      </w:r>
    </w:p>
    <w:p w14:paraId="57E8A383" w14:textId="77777777" w:rsidR="00F25D28" w:rsidRDefault="006A0917">
      <w:pPr>
        <w:spacing w:line="360" w:lineRule="auto"/>
        <w:ind w:firstLineChars="200" w:firstLine="420"/>
        <w:rPr>
          <w:szCs w:val="21"/>
        </w:rPr>
      </w:pPr>
      <w:r>
        <w:rPr>
          <w:rFonts w:hint="eastAsia"/>
          <w:szCs w:val="21"/>
        </w:rPr>
        <w:t>组织形式：股份有限公司（上市）</w:t>
      </w:r>
    </w:p>
    <w:p w14:paraId="12D5AD90" w14:textId="77777777" w:rsidR="00F25D28" w:rsidRDefault="006A0917">
      <w:pPr>
        <w:spacing w:line="360" w:lineRule="auto"/>
        <w:ind w:firstLineChars="200" w:firstLine="420"/>
        <w:rPr>
          <w:szCs w:val="21"/>
        </w:rPr>
      </w:pPr>
      <w:r>
        <w:rPr>
          <w:rFonts w:hint="eastAsia"/>
          <w:szCs w:val="21"/>
        </w:rPr>
        <w:t>注册资本：人民币</w:t>
      </w:r>
      <w:r>
        <w:rPr>
          <w:rFonts w:hint="eastAsia"/>
          <w:szCs w:val="21"/>
        </w:rPr>
        <w:t xml:space="preserve">293.52 </w:t>
      </w:r>
      <w:r>
        <w:rPr>
          <w:rFonts w:hint="eastAsia"/>
          <w:szCs w:val="21"/>
        </w:rPr>
        <w:t>亿元</w:t>
      </w:r>
    </w:p>
    <w:p w14:paraId="2A70200A" w14:textId="77777777" w:rsidR="00F25D28" w:rsidRDefault="006A0917">
      <w:pPr>
        <w:spacing w:line="360" w:lineRule="auto"/>
        <w:ind w:firstLineChars="200" w:firstLine="420"/>
        <w:rPr>
          <w:szCs w:val="21"/>
        </w:rPr>
      </w:pPr>
      <w:r>
        <w:rPr>
          <w:rFonts w:hint="eastAsia"/>
          <w:szCs w:val="21"/>
        </w:rPr>
        <w:t>经营期限：永久存续</w:t>
      </w:r>
    </w:p>
    <w:p w14:paraId="2A89F859"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br w:type="page"/>
      </w:r>
      <w:bookmarkStart w:id="8" w:name="_Toc204101977"/>
      <w:bookmarkStart w:id="9" w:name="_Toc348082030"/>
      <w:r>
        <w:rPr>
          <w:rFonts w:ascii="Times New Roman" w:eastAsia="宋体" w:hAnsi="Times New Roman"/>
          <w:sz w:val="21"/>
          <w:szCs w:val="21"/>
        </w:rPr>
        <w:lastRenderedPageBreak/>
        <w:t>二、基金托管协议的依据、目的和原则</w:t>
      </w:r>
      <w:bookmarkEnd w:id="8"/>
      <w:bookmarkEnd w:id="9"/>
    </w:p>
    <w:p w14:paraId="0A094A93" w14:textId="77777777" w:rsidR="00F25D28" w:rsidRDefault="006A0917">
      <w:pPr>
        <w:spacing w:line="360" w:lineRule="auto"/>
        <w:ind w:firstLineChars="200" w:firstLine="420"/>
        <w:rPr>
          <w:szCs w:val="21"/>
        </w:rPr>
      </w:pPr>
      <w:r>
        <w:rPr>
          <w:szCs w:val="21"/>
        </w:rPr>
        <w:t>（一）订立托管协议的依据</w:t>
      </w:r>
    </w:p>
    <w:p w14:paraId="217E8D85" w14:textId="77777777" w:rsidR="00F25D28" w:rsidRDefault="006A0917">
      <w:pPr>
        <w:spacing w:line="360" w:lineRule="auto"/>
        <w:ind w:firstLineChars="200" w:firstLine="420"/>
        <w:rPr>
          <w:szCs w:val="21"/>
        </w:rPr>
      </w:pPr>
      <w:r>
        <w:rPr>
          <w:szCs w:val="21"/>
        </w:rPr>
        <w:t>本协议依据《中华人民共和国证券投资基金法》</w:t>
      </w:r>
      <w:r>
        <w:rPr>
          <w:szCs w:val="21"/>
        </w:rPr>
        <w:t>(</w:t>
      </w:r>
      <w:r>
        <w:rPr>
          <w:szCs w:val="21"/>
        </w:rPr>
        <w:t>以下简称</w:t>
      </w:r>
      <w:r>
        <w:rPr>
          <w:szCs w:val="21"/>
        </w:rPr>
        <w:t>“</w:t>
      </w:r>
      <w:r>
        <w:rPr>
          <w:szCs w:val="21"/>
        </w:rPr>
        <w:t>《基金法》</w:t>
      </w:r>
      <w:r>
        <w:rPr>
          <w:szCs w:val="21"/>
        </w:rPr>
        <w:t>”)</w:t>
      </w:r>
      <w:r>
        <w:rPr>
          <w:szCs w:val="21"/>
        </w:rPr>
        <w:t>、《公开募集证券投资基金运作管理办法》（以下简称</w:t>
      </w:r>
      <w:r>
        <w:rPr>
          <w:szCs w:val="21"/>
        </w:rPr>
        <w:t>“</w:t>
      </w:r>
      <w:r>
        <w:rPr>
          <w:szCs w:val="21"/>
        </w:rPr>
        <w:t>《运作办法》</w:t>
      </w:r>
      <w:r>
        <w:rPr>
          <w:szCs w:val="21"/>
        </w:rPr>
        <w:t>”</w:t>
      </w:r>
      <w:r>
        <w:rPr>
          <w:szCs w:val="21"/>
        </w:rPr>
        <w:t>）、《公开募集开放式证券投资基金流动性风险管理规定》（以下简称</w:t>
      </w:r>
      <w:r>
        <w:rPr>
          <w:szCs w:val="21"/>
        </w:rPr>
        <w:t>“</w:t>
      </w:r>
      <w:r>
        <w:rPr>
          <w:szCs w:val="21"/>
        </w:rPr>
        <w:t>《流动性风险管理规定》</w:t>
      </w:r>
      <w:r>
        <w:rPr>
          <w:szCs w:val="21"/>
        </w:rPr>
        <w:t>”</w:t>
      </w:r>
      <w:r>
        <w:rPr>
          <w:szCs w:val="21"/>
        </w:rPr>
        <w:t>）、《公开募集证券投资基金信息披露管理办法》（以下简称</w:t>
      </w:r>
      <w:r>
        <w:rPr>
          <w:szCs w:val="21"/>
        </w:rPr>
        <w:t>“</w:t>
      </w:r>
      <w:r>
        <w:rPr>
          <w:szCs w:val="21"/>
        </w:rPr>
        <w:t>《信息披露办法》</w:t>
      </w:r>
      <w:r>
        <w:rPr>
          <w:szCs w:val="21"/>
        </w:rPr>
        <w:t>”</w:t>
      </w:r>
      <w:r>
        <w:rPr>
          <w:szCs w:val="21"/>
        </w:rPr>
        <w:t>）、《合格境内机构投资者境外证券投资管理试行办法》（以下简称</w:t>
      </w:r>
      <w:r>
        <w:rPr>
          <w:szCs w:val="21"/>
        </w:rPr>
        <w:t>“</w:t>
      </w:r>
      <w:r>
        <w:rPr>
          <w:szCs w:val="21"/>
        </w:rPr>
        <w:t>《试行办法》</w:t>
      </w:r>
      <w:r>
        <w:rPr>
          <w:szCs w:val="21"/>
        </w:rPr>
        <w:t>”</w:t>
      </w:r>
      <w:r>
        <w:rPr>
          <w:szCs w:val="21"/>
        </w:rPr>
        <w:t>）、《关于实施</w:t>
      </w:r>
      <w:r>
        <w:rPr>
          <w:szCs w:val="21"/>
        </w:rPr>
        <w:t>&lt;</w:t>
      </w:r>
      <w:r>
        <w:rPr>
          <w:szCs w:val="21"/>
        </w:rPr>
        <w:t>合格境内机构投资者境外证券投资管理试行办法</w:t>
      </w:r>
      <w:r>
        <w:rPr>
          <w:szCs w:val="21"/>
        </w:rPr>
        <w:t>&gt;</w:t>
      </w:r>
      <w:r>
        <w:rPr>
          <w:szCs w:val="21"/>
        </w:rPr>
        <w:t>有关问题的通知》（以下简称</w:t>
      </w:r>
      <w:r>
        <w:rPr>
          <w:szCs w:val="21"/>
        </w:rPr>
        <w:t>“</w:t>
      </w:r>
      <w:r>
        <w:rPr>
          <w:szCs w:val="21"/>
        </w:rPr>
        <w:t>《通知》</w:t>
      </w:r>
      <w:r>
        <w:rPr>
          <w:szCs w:val="21"/>
        </w:rPr>
        <w:t>”</w:t>
      </w:r>
      <w:r>
        <w:rPr>
          <w:szCs w:val="21"/>
        </w:rPr>
        <w:t>）等有关法律法规、基金合同及其他有关规定制订。</w:t>
      </w:r>
    </w:p>
    <w:p w14:paraId="0F07EFED" w14:textId="77777777" w:rsidR="00F25D28" w:rsidRDefault="006A0917">
      <w:pPr>
        <w:spacing w:line="360" w:lineRule="auto"/>
        <w:ind w:firstLineChars="200" w:firstLine="420"/>
        <w:rPr>
          <w:szCs w:val="21"/>
        </w:rPr>
      </w:pPr>
      <w:r>
        <w:rPr>
          <w:szCs w:val="21"/>
        </w:rPr>
        <w:t>（二）订立托管协议的目的</w:t>
      </w:r>
    </w:p>
    <w:p w14:paraId="3E8C0AF3" w14:textId="77777777" w:rsidR="00F25D28" w:rsidRDefault="006A0917">
      <w:pPr>
        <w:spacing w:line="360" w:lineRule="auto"/>
        <w:ind w:firstLineChars="200" w:firstLine="420"/>
        <w:rPr>
          <w:szCs w:val="21"/>
        </w:rPr>
      </w:pPr>
      <w:r>
        <w:rPr>
          <w:szCs w:val="21"/>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14:paraId="1D8CDA6E" w14:textId="77777777" w:rsidR="00F25D28" w:rsidRDefault="006A0917">
      <w:pPr>
        <w:spacing w:line="360" w:lineRule="auto"/>
        <w:ind w:firstLineChars="200" w:firstLine="420"/>
        <w:rPr>
          <w:szCs w:val="21"/>
        </w:rPr>
      </w:pPr>
      <w:r>
        <w:rPr>
          <w:szCs w:val="21"/>
        </w:rPr>
        <w:t>（三）订立托管协议的原则</w:t>
      </w:r>
    </w:p>
    <w:p w14:paraId="3FA472BF" w14:textId="77777777" w:rsidR="00F25D28" w:rsidRDefault="006A0917">
      <w:pPr>
        <w:spacing w:line="360" w:lineRule="auto"/>
        <w:ind w:firstLineChars="200" w:firstLine="420"/>
        <w:rPr>
          <w:szCs w:val="21"/>
        </w:rPr>
      </w:pPr>
      <w:r>
        <w:rPr>
          <w:szCs w:val="21"/>
        </w:rPr>
        <w:t>基金管理人和基金托管人本着平等自愿、诚实信用、充分保护基金份额持有人合法权益的原则，经协商一致，签订本协议。</w:t>
      </w:r>
    </w:p>
    <w:p w14:paraId="22D2D97D" w14:textId="77777777" w:rsidR="00F25D28" w:rsidRDefault="00F25D28">
      <w:pPr>
        <w:spacing w:line="360" w:lineRule="auto"/>
        <w:rPr>
          <w:szCs w:val="21"/>
        </w:rPr>
      </w:pPr>
    </w:p>
    <w:p w14:paraId="0DEE4A8F"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br w:type="page"/>
      </w:r>
      <w:bookmarkStart w:id="10" w:name="_Toc348082031"/>
      <w:bookmarkStart w:id="11" w:name="_Toc204101978"/>
      <w:r>
        <w:rPr>
          <w:rFonts w:ascii="Times New Roman" w:eastAsia="宋体" w:hAnsi="Times New Roman"/>
          <w:sz w:val="21"/>
          <w:szCs w:val="21"/>
        </w:rPr>
        <w:lastRenderedPageBreak/>
        <w:t>三、基金托管人对基金管理人的业务监督和核查</w:t>
      </w:r>
      <w:bookmarkEnd w:id="10"/>
      <w:bookmarkEnd w:id="11"/>
    </w:p>
    <w:p w14:paraId="09AF01A1" w14:textId="77777777" w:rsidR="00F25D28" w:rsidRDefault="006A0917">
      <w:pPr>
        <w:spacing w:line="360" w:lineRule="auto"/>
        <w:ind w:firstLineChars="200" w:firstLine="420"/>
        <w:rPr>
          <w:szCs w:val="21"/>
        </w:rPr>
      </w:pPr>
      <w:r>
        <w:rPr>
          <w:szCs w:val="21"/>
        </w:rPr>
        <w:t>（一）基金托管人根据有关法律法规的规定以及《基金合同》的约定，对基金投资范围、投资比例、投资限制、关联方交易等进行监督。</w:t>
      </w:r>
    </w:p>
    <w:p w14:paraId="19DE4160" w14:textId="77777777" w:rsidR="00F25D28" w:rsidRDefault="006A0917">
      <w:pPr>
        <w:spacing w:line="360" w:lineRule="auto"/>
        <w:ind w:firstLineChars="200" w:firstLine="420"/>
        <w:rPr>
          <w:szCs w:val="21"/>
        </w:rPr>
      </w:pPr>
      <w:r>
        <w:rPr>
          <w:szCs w:val="21"/>
        </w:rPr>
        <w:t>1.</w:t>
      </w:r>
      <w:r>
        <w:rPr>
          <w:szCs w:val="21"/>
        </w:rPr>
        <w:t>本基金的投资范围为：</w:t>
      </w:r>
    </w:p>
    <w:p w14:paraId="7E7EC914" w14:textId="7C22EE98" w:rsidR="00F25D28" w:rsidRDefault="006A0917">
      <w:pPr>
        <w:spacing w:line="360" w:lineRule="auto"/>
        <w:ind w:firstLineChars="200" w:firstLine="420"/>
        <w:rPr>
          <w:szCs w:val="21"/>
        </w:rPr>
      </w:pPr>
      <w:bookmarkStart w:id="12" w:name="_Hlk207360897"/>
      <w:r>
        <w:rPr>
          <w:rFonts w:hint="eastAsia"/>
          <w:szCs w:val="21"/>
        </w:rPr>
        <w:t>境外市场投资工具包括在</w:t>
      </w:r>
      <w:r w:rsidR="00750D08">
        <w:rPr>
          <w:rFonts w:hint="eastAsia"/>
          <w:szCs w:val="21"/>
        </w:rPr>
        <w:t>香港</w:t>
      </w:r>
      <w:r>
        <w:rPr>
          <w:rFonts w:hint="eastAsia"/>
          <w:szCs w:val="21"/>
        </w:rPr>
        <w:t>证券监管机构登记注册的公募基金（包括开放式基金和交易型开放式基金（</w:t>
      </w:r>
      <w:r>
        <w:rPr>
          <w:rFonts w:hint="eastAsia"/>
          <w:szCs w:val="21"/>
        </w:rPr>
        <w:t>ETF</w:t>
      </w:r>
      <w:r>
        <w:rPr>
          <w:rFonts w:hint="eastAsia"/>
          <w:szCs w:val="21"/>
        </w:rPr>
        <w:t>））；</w:t>
      </w:r>
      <w:r w:rsidR="009A2F71" w:rsidRPr="009A2F71">
        <w:rPr>
          <w:rFonts w:hint="eastAsia"/>
          <w:szCs w:val="21"/>
        </w:rPr>
        <w:t>香港证券市场挂牌交易的普通股、优先股、存托凭证</w:t>
      </w:r>
      <w:r>
        <w:rPr>
          <w:rFonts w:hint="eastAsia"/>
          <w:szCs w:val="21"/>
        </w:rPr>
        <w:t>（含港股通标的股票）；政府债券、公司债券（包括公司发行的金融债券）、可转换债券、住房按揭支持证券、资产支持证券等以及经中国证监会认可的国际金融组织发行的证券；银行存款、可转让存单、银行承兑汇票、银行票据、商业票据、回购协议、短期政府债券等货币市场工具；与固定收益、股权、信用、商品指数、基金等标的物挂钩的结构性投资产品；远期合约、互换及经中国证监会认可的境外交易所上市交易的权证、期权、期货等金融衍生产品以及法律法规或中国证监会允许基金投资的其他金融工具，但须符合中国证监会相关规定。本基金可以进行境外证券借贷交易、境外正回购交易、逆回购交易。</w:t>
      </w:r>
    </w:p>
    <w:p w14:paraId="60F4EFDC" w14:textId="77777777" w:rsidR="00F25D28" w:rsidRDefault="006A0917">
      <w:pPr>
        <w:spacing w:line="360" w:lineRule="auto"/>
        <w:ind w:firstLineChars="200" w:firstLine="420"/>
        <w:rPr>
          <w:szCs w:val="21"/>
        </w:rPr>
      </w:pPr>
      <w:r>
        <w:rPr>
          <w:rFonts w:hint="eastAsia"/>
          <w:szCs w:val="21"/>
        </w:rPr>
        <w:t>境内市场投资工具包括国内依法发行上市的股票（包括主板、创业板、科创板及其他中国证监会允许上市的股票、存托凭证）、衍生工具（股指期货、国债期货、股票期权）、债券（包括国债、地方政府债券、政府支持机构债券、政府支持债券、金融债、企业债、公司债、次级债、可转换债券、可交换债券、分离交易可转债、央行票据、中期票据、短期融资券、超短期融资券等）、资产支持证券、信用衍生品、债券回购、银行存款（包括协议存款、定期存款及其他银行存款）、同业存单、货币市场工具、现金以及法律法规或中国证监会允许基金投资的其他金融工具（但须符合中国证监会的相关规定）。本基金将根据法律法规的规定参与融资业务。</w:t>
      </w:r>
    </w:p>
    <w:p w14:paraId="2FA2C4D5" w14:textId="77777777" w:rsidR="00F25D28" w:rsidRDefault="006A0917">
      <w:pPr>
        <w:spacing w:line="360" w:lineRule="auto"/>
        <w:ind w:firstLineChars="200" w:firstLine="420"/>
        <w:rPr>
          <w:szCs w:val="21"/>
        </w:rPr>
      </w:pPr>
      <w:r>
        <w:rPr>
          <w:rFonts w:hint="eastAsia"/>
          <w:szCs w:val="21"/>
        </w:rPr>
        <w:t>香港市场可通过合格境内机构投资者（</w:t>
      </w:r>
      <w:r>
        <w:rPr>
          <w:rFonts w:hint="eastAsia"/>
          <w:szCs w:val="21"/>
        </w:rPr>
        <w:t>QDII</w:t>
      </w:r>
      <w:r>
        <w:rPr>
          <w:rFonts w:hint="eastAsia"/>
          <w:szCs w:val="21"/>
        </w:rPr>
        <w:t>）境外投资额度、内地与香港股票市场交易互联互通机制或内地与香港债券市场互联互通南向合作进行投资。</w:t>
      </w:r>
    </w:p>
    <w:p w14:paraId="1265E72A" w14:textId="77777777" w:rsidR="00F25D28" w:rsidRDefault="006A0917">
      <w:pPr>
        <w:spacing w:line="360" w:lineRule="auto"/>
        <w:ind w:firstLineChars="200" w:firstLine="420"/>
        <w:rPr>
          <w:szCs w:val="21"/>
        </w:rPr>
      </w:pPr>
      <w:r>
        <w:rPr>
          <w:rFonts w:hint="eastAsia"/>
          <w:szCs w:val="21"/>
        </w:rPr>
        <w:t>如法律法规或中国证监会以后允许基金投资其他品种，本基金管理人在履行适当程序后，可以将其纳入本基金的投资范围。</w:t>
      </w:r>
    </w:p>
    <w:p w14:paraId="6A61EA2E" w14:textId="77777777" w:rsidR="00F25D28" w:rsidRDefault="006A0917">
      <w:pPr>
        <w:spacing w:line="360" w:lineRule="auto"/>
        <w:ind w:firstLineChars="200" w:firstLine="420"/>
        <w:rPr>
          <w:szCs w:val="21"/>
        </w:rPr>
      </w:pPr>
      <w:r>
        <w:rPr>
          <w:szCs w:val="21"/>
        </w:rPr>
        <w:t>2.</w:t>
      </w:r>
      <w:r>
        <w:rPr>
          <w:szCs w:val="21"/>
        </w:rPr>
        <w:t>本基金各类品种的投资比例、投资限制为：</w:t>
      </w:r>
    </w:p>
    <w:p w14:paraId="4961E231" w14:textId="77777777" w:rsidR="00F25D28" w:rsidRDefault="006A0917">
      <w:pPr>
        <w:spacing w:line="360" w:lineRule="auto"/>
        <w:ind w:firstLine="480"/>
        <w:rPr>
          <w:bCs/>
          <w:szCs w:val="21"/>
        </w:rPr>
      </w:pPr>
      <w:r>
        <w:rPr>
          <w:rFonts w:hint="eastAsia"/>
          <w:bCs/>
          <w:szCs w:val="21"/>
        </w:rPr>
        <w:t>基金的投资组合比例为：本基金股票资产（含普通股、优先股、港股通标的股票、存托凭证等）占基金资产的比例不低于</w:t>
      </w:r>
      <w:r>
        <w:rPr>
          <w:rFonts w:hint="eastAsia"/>
          <w:bCs/>
          <w:szCs w:val="21"/>
        </w:rPr>
        <w:t>80%</w:t>
      </w:r>
      <w:r>
        <w:rPr>
          <w:rFonts w:hint="eastAsia"/>
          <w:bCs/>
          <w:szCs w:val="21"/>
        </w:rPr>
        <w:t>，其中投资于港股医疗主题的股票不低于非现金基金资产的</w:t>
      </w:r>
      <w:r>
        <w:rPr>
          <w:rFonts w:hint="eastAsia"/>
          <w:bCs/>
          <w:szCs w:val="21"/>
        </w:rPr>
        <w:t>80%</w:t>
      </w:r>
      <w:r>
        <w:rPr>
          <w:rFonts w:hint="eastAsia"/>
          <w:bCs/>
          <w:szCs w:val="21"/>
        </w:rPr>
        <w:t>。每个交易日日终，在扣除股指期货、国债期货和股票期权合约需缴纳的交易保证金</w:t>
      </w:r>
      <w:r>
        <w:rPr>
          <w:rFonts w:hint="eastAsia"/>
          <w:bCs/>
          <w:szCs w:val="21"/>
        </w:rPr>
        <w:lastRenderedPageBreak/>
        <w:t>后，本基金应当保持不低于基金资产净值</w:t>
      </w:r>
      <w:r>
        <w:rPr>
          <w:rFonts w:hint="eastAsia"/>
          <w:bCs/>
          <w:szCs w:val="21"/>
        </w:rPr>
        <w:t>5%</w:t>
      </w:r>
      <w:r>
        <w:rPr>
          <w:rFonts w:hint="eastAsia"/>
          <w:bCs/>
          <w:szCs w:val="21"/>
        </w:rPr>
        <w:t>的现金（不包括结算备付金、存出保证金、应收申购款等）或到期日在一年以内的政府债券。</w:t>
      </w:r>
    </w:p>
    <w:p w14:paraId="4B2F58D4" w14:textId="77777777" w:rsidR="00F25D28" w:rsidRDefault="006A0917">
      <w:pPr>
        <w:spacing w:line="360" w:lineRule="auto"/>
        <w:ind w:firstLine="480"/>
        <w:rPr>
          <w:bCs/>
          <w:szCs w:val="21"/>
        </w:rPr>
      </w:pPr>
      <w:r>
        <w:rPr>
          <w:rFonts w:hint="eastAsia"/>
          <w:bCs/>
          <w:szCs w:val="21"/>
        </w:rPr>
        <w:t>如果法律法规或中国证监会允许基金变更投资品种的投资比例限制，基金管理人在履行适当程序后，可以调整上述投资品种的投资比例。</w:t>
      </w:r>
    </w:p>
    <w:p w14:paraId="726F8D7C" w14:textId="77777777" w:rsidR="00F25D28" w:rsidRDefault="006A0917">
      <w:pPr>
        <w:spacing w:line="360" w:lineRule="auto"/>
        <w:ind w:firstLine="480"/>
        <w:rPr>
          <w:bCs/>
          <w:szCs w:val="21"/>
        </w:rPr>
      </w:pPr>
      <w:r>
        <w:rPr>
          <w:rFonts w:hint="eastAsia"/>
          <w:bCs/>
          <w:szCs w:val="21"/>
        </w:rPr>
        <w:t>基金的投资组合应遵循以下限制：</w:t>
      </w:r>
    </w:p>
    <w:p w14:paraId="3C93D166" w14:textId="77777777" w:rsidR="00F25D28" w:rsidRDefault="006A0917">
      <w:pPr>
        <w:spacing w:line="360" w:lineRule="auto"/>
        <w:ind w:firstLine="480"/>
        <w:rPr>
          <w:bCs/>
          <w:szCs w:val="21"/>
        </w:rPr>
      </w:pPr>
      <w:r>
        <w:rPr>
          <w:rFonts w:hint="eastAsia"/>
          <w:bCs/>
          <w:szCs w:val="21"/>
        </w:rPr>
        <w:t>（</w:t>
      </w:r>
      <w:r>
        <w:rPr>
          <w:rFonts w:hint="eastAsia"/>
          <w:bCs/>
          <w:szCs w:val="21"/>
        </w:rPr>
        <w:t>1</w:t>
      </w:r>
      <w:r>
        <w:rPr>
          <w:rFonts w:hint="eastAsia"/>
          <w:bCs/>
          <w:szCs w:val="21"/>
        </w:rPr>
        <w:t>）本基金股票资产（含普通股、优先股、港股通标的股票、存托凭证等）占基金资产的比例不低于</w:t>
      </w:r>
      <w:r>
        <w:rPr>
          <w:rFonts w:hint="eastAsia"/>
          <w:bCs/>
          <w:szCs w:val="21"/>
        </w:rPr>
        <w:t>80%</w:t>
      </w:r>
      <w:r>
        <w:rPr>
          <w:rFonts w:hint="eastAsia"/>
          <w:bCs/>
          <w:szCs w:val="21"/>
        </w:rPr>
        <w:t>，其中投资于港股医疗主题的股票不低于非现金基金资产的</w:t>
      </w:r>
      <w:r>
        <w:rPr>
          <w:rFonts w:hint="eastAsia"/>
          <w:bCs/>
          <w:szCs w:val="21"/>
        </w:rPr>
        <w:t>80%</w:t>
      </w:r>
      <w:r>
        <w:rPr>
          <w:rFonts w:hint="eastAsia"/>
          <w:bCs/>
          <w:szCs w:val="21"/>
        </w:rPr>
        <w:t>；</w:t>
      </w:r>
    </w:p>
    <w:p w14:paraId="0DD4F992" w14:textId="77777777" w:rsidR="00F25D28" w:rsidRDefault="006A0917">
      <w:pPr>
        <w:spacing w:line="360" w:lineRule="auto"/>
        <w:ind w:firstLine="480"/>
        <w:rPr>
          <w:bCs/>
          <w:szCs w:val="21"/>
        </w:rPr>
      </w:pPr>
      <w:r>
        <w:rPr>
          <w:rFonts w:hint="eastAsia"/>
          <w:bCs/>
          <w:szCs w:val="21"/>
        </w:rPr>
        <w:t>（</w:t>
      </w:r>
      <w:r>
        <w:rPr>
          <w:rFonts w:hint="eastAsia"/>
          <w:bCs/>
          <w:szCs w:val="21"/>
        </w:rPr>
        <w:t>2</w:t>
      </w:r>
      <w:r>
        <w:rPr>
          <w:rFonts w:hint="eastAsia"/>
          <w:bCs/>
          <w:szCs w:val="21"/>
        </w:rPr>
        <w:t>）每个交易日日终，在扣除股指期货、国债期货和股票期权合约需缴纳的交易保证金后，本基金应当保持不低于基金资产净值</w:t>
      </w:r>
      <w:r>
        <w:rPr>
          <w:rFonts w:hint="eastAsia"/>
          <w:bCs/>
          <w:szCs w:val="21"/>
        </w:rPr>
        <w:t>5%</w:t>
      </w:r>
      <w:r>
        <w:rPr>
          <w:rFonts w:hint="eastAsia"/>
          <w:bCs/>
          <w:szCs w:val="21"/>
        </w:rPr>
        <w:t>的现金（不包括结算备付金、存出保证金、应收申购款等）或到期日在一年以内的政府债券；</w:t>
      </w:r>
    </w:p>
    <w:p w14:paraId="3E76FC67" w14:textId="77777777" w:rsidR="00F25D28" w:rsidRDefault="006A0917">
      <w:pPr>
        <w:spacing w:line="360" w:lineRule="auto"/>
        <w:ind w:firstLine="480"/>
        <w:rPr>
          <w:bCs/>
          <w:szCs w:val="21"/>
        </w:rPr>
      </w:pPr>
      <w:r>
        <w:rPr>
          <w:rFonts w:hint="eastAsia"/>
          <w:bCs/>
          <w:szCs w:val="21"/>
        </w:rPr>
        <w:t>（</w:t>
      </w:r>
      <w:r>
        <w:rPr>
          <w:rFonts w:hint="eastAsia"/>
          <w:bCs/>
          <w:szCs w:val="21"/>
        </w:rPr>
        <w:t>3</w:t>
      </w:r>
      <w:r>
        <w:rPr>
          <w:rFonts w:hint="eastAsia"/>
          <w:bCs/>
          <w:szCs w:val="21"/>
        </w:rPr>
        <w:t>）本基金的基金资产总值不得超过基金资产净值的</w:t>
      </w:r>
      <w:r>
        <w:rPr>
          <w:rFonts w:hint="eastAsia"/>
          <w:bCs/>
          <w:szCs w:val="21"/>
        </w:rPr>
        <w:t>140%</w:t>
      </w:r>
      <w:r>
        <w:rPr>
          <w:rFonts w:hint="eastAsia"/>
          <w:bCs/>
          <w:szCs w:val="21"/>
        </w:rPr>
        <w:t>；</w:t>
      </w:r>
    </w:p>
    <w:p w14:paraId="75BDD541" w14:textId="77777777" w:rsidR="00F25D28" w:rsidRDefault="006A0917">
      <w:pPr>
        <w:spacing w:line="360" w:lineRule="auto"/>
        <w:ind w:firstLine="480"/>
        <w:rPr>
          <w:bCs/>
          <w:szCs w:val="21"/>
        </w:rPr>
      </w:pPr>
      <w:r>
        <w:rPr>
          <w:rFonts w:hint="eastAsia"/>
          <w:bCs/>
          <w:szCs w:val="21"/>
        </w:rPr>
        <w:t>（</w:t>
      </w:r>
      <w:r>
        <w:rPr>
          <w:rFonts w:hint="eastAsia"/>
          <w:bCs/>
          <w:szCs w:val="21"/>
        </w:rPr>
        <w:t>4</w:t>
      </w:r>
      <w:r>
        <w:rPr>
          <w:rFonts w:hint="eastAsia"/>
          <w:bCs/>
          <w:szCs w:val="21"/>
        </w:rPr>
        <w:t>）法律法规及中国证监会规定的和《基金合同》约定的其他投资限制。</w:t>
      </w:r>
    </w:p>
    <w:p w14:paraId="0EAB16A7" w14:textId="77777777" w:rsidR="00F25D28" w:rsidRDefault="006A0917">
      <w:pPr>
        <w:spacing w:line="360" w:lineRule="auto"/>
        <w:ind w:firstLine="480"/>
        <w:rPr>
          <w:bCs/>
          <w:szCs w:val="21"/>
        </w:rPr>
      </w:pPr>
      <w:r>
        <w:rPr>
          <w:rFonts w:hint="eastAsia"/>
          <w:bCs/>
          <w:szCs w:val="21"/>
        </w:rPr>
        <w:t>因证券</w:t>
      </w:r>
      <w:r>
        <w:rPr>
          <w:rFonts w:hint="eastAsia"/>
          <w:bCs/>
          <w:szCs w:val="21"/>
        </w:rPr>
        <w:t>/</w:t>
      </w:r>
      <w:r>
        <w:rPr>
          <w:rFonts w:hint="eastAsia"/>
          <w:bCs/>
          <w:szCs w:val="21"/>
        </w:rPr>
        <w:t>期货市场波动、证券发行人合并、基金规模变动等基金管理人之外的因素致使基金投资比例不符合上述第（</w:t>
      </w:r>
      <w:r>
        <w:rPr>
          <w:rFonts w:hint="eastAsia"/>
          <w:bCs/>
          <w:szCs w:val="21"/>
        </w:rPr>
        <w:t>1</w:t>
      </w:r>
      <w:r>
        <w:rPr>
          <w:rFonts w:hint="eastAsia"/>
          <w:bCs/>
          <w:szCs w:val="21"/>
        </w:rPr>
        <w:t>）项规定的投资比例的，基金管理人应当</w:t>
      </w:r>
      <w:r>
        <w:rPr>
          <w:rFonts w:hint="eastAsia"/>
          <w:bCs/>
          <w:szCs w:val="21"/>
        </w:rPr>
        <w:t>30</w:t>
      </w:r>
      <w:r>
        <w:rPr>
          <w:rFonts w:hint="eastAsia"/>
          <w:bCs/>
          <w:szCs w:val="21"/>
        </w:rPr>
        <w:t>个交易日内进行调整；不符合上述第（</w:t>
      </w:r>
      <w:r>
        <w:rPr>
          <w:rFonts w:hint="eastAsia"/>
          <w:bCs/>
          <w:szCs w:val="21"/>
        </w:rPr>
        <w:t>2</w:t>
      </w:r>
      <w:r>
        <w:rPr>
          <w:rFonts w:hint="eastAsia"/>
          <w:bCs/>
          <w:szCs w:val="21"/>
        </w:rPr>
        <w:t>）、（</w:t>
      </w:r>
      <w:r>
        <w:rPr>
          <w:rFonts w:hint="eastAsia"/>
          <w:bCs/>
          <w:szCs w:val="21"/>
        </w:rPr>
        <w:t>3</w:t>
      </w:r>
      <w:r>
        <w:rPr>
          <w:rFonts w:hint="eastAsia"/>
          <w:bCs/>
          <w:szCs w:val="21"/>
        </w:rPr>
        <w:t>）、（</w:t>
      </w:r>
      <w:r>
        <w:rPr>
          <w:rFonts w:hint="eastAsia"/>
          <w:bCs/>
          <w:szCs w:val="21"/>
        </w:rPr>
        <w:t>4</w:t>
      </w:r>
      <w:r>
        <w:rPr>
          <w:rFonts w:hint="eastAsia"/>
          <w:bCs/>
          <w:szCs w:val="21"/>
        </w:rPr>
        <w:t>）项规定的投资比例的，基金管理人应当</w:t>
      </w:r>
      <w:r>
        <w:rPr>
          <w:rFonts w:hint="eastAsia"/>
          <w:bCs/>
          <w:szCs w:val="21"/>
        </w:rPr>
        <w:t>10</w:t>
      </w:r>
      <w:r>
        <w:rPr>
          <w:rFonts w:hint="eastAsia"/>
          <w:bCs/>
          <w:szCs w:val="21"/>
        </w:rPr>
        <w:t>个交易日内进行调整；但中国证监会规定的特殊情形除外。</w:t>
      </w:r>
    </w:p>
    <w:p w14:paraId="5490B7D8" w14:textId="77777777" w:rsidR="00F25D28" w:rsidRDefault="006A0917">
      <w:pPr>
        <w:spacing w:line="360" w:lineRule="auto"/>
        <w:ind w:firstLine="480"/>
        <w:rPr>
          <w:bCs/>
          <w:szCs w:val="21"/>
        </w:rPr>
      </w:pPr>
      <w:r>
        <w:rPr>
          <w:rFonts w:hint="eastAsia"/>
          <w:bCs/>
          <w:szCs w:val="21"/>
        </w:rPr>
        <w:t>（</w:t>
      </w:r>
      <w:r>
        <w:rPr>
          <w:rFonts w:hint="eastAsia"/>
          <w:bCs/>
          <w:szCs w:val="21"/>
        </w:rPr>
        <w:t>5</w:t>
      </w:r>
      <w:r>
        <w:rPr>
          <w:rFonts w:hint="eastAsia"/>
          <w:bCs/>
          <w:szCs w:val="21"/>
        </w:rPr>
        <w:t>）本基金境外投资组合应遵循以下限制：</w:t>
      </w:r>
    </w:p>
    <w:p w14:paraId="4EE9B5A1" w14:textId="77777777" w:rsidR="00F25D28" w:rsidRDefault="006A0917">
      <w:pPr>
        <w:spacing w:line="360" w:lineRule="auto"/>
        <w:ind w:firstLine="480"/>
        <w:rPr>
          <w:bCs/>
          <w:szCs w:val="21"/>
        </w:rPr>
      </w:pPr>
      <w:r>
        <w:rPr>
          <w:rFonts w:hint="eastAsia"/>
          <w:bCs/>
          <w:szCs w:val="21"/>
        </w:rPr>
        <w:t>1</w:t>
      </w:r>
      <w:r>
        <w:rPr>
          <w:rFonts w:hint="eastAsia"/>
          <w:bCs/>
          <w:szCs w:val="21"/>
        </w:rPr>
        <w:t>）本基金持有同一家银行的存款不得超过基金净值的</w:t>
      </w:r>
      <w:r>
        <w:rPr>
          <w:rFonts w:hint="eastAsia"/>
          <w:bCs/>
          <w:szCs w:val="21"/>
        </w:rPr>
        <w:t>20%</w:t>
      </w:r>
      <w:r>
        <w:rPr>
          <w:rFonts w:hint="eastAsia"/>
          <w:bCs/>
          <w:szCs w:val="21"/>
        </w:rPr>
        <w:t>，在基金托管账户的存款可以不受上述限制；</w:t>
      </w:r>
    </w:p>
    <w:p w14:paraId="022B7B84" w14:textId="59953298" w:rsidR="00F25D28" w:rsidRDefault="006A0917">
      <w:pPr>
        <w:spacing w:line="360" w:lineRule="auto"/>
        <w:ind w:firstLine="480"/>
        <w:rPr>
          <w:bCs/>
          <w:szCs w:val="21"/>
        </w:rPr>
      </w:pPr>
      <w:r>
        <w:rPr>
          <w:rFonts w:hint="eastAsia"/>
          <w:bCs/>
          <w:szCs w:val="21"/>
        </w:rPr>
        <w:t>2</w:t>
      </w:r>
      <w:r>
        <w:rPr>
          <w:rFonts w:hint="eastAsia"/>
          <w:bCs/>
          <w:szCs w:val="21"/>
        </w:rPr>
        <w:t>）本基金持有境外基金的市值合计不得超过基金资产净值的</w:t>
      </w:r>
      <w:r>
        <w:rPr>
          <w:rFonts w:hint="eastAsia"/>
          <w:bCs/>
          <w:szCs w:val="21"/>
        </w:rPr>
        <w:t>10%</w:t>
      </w:r>
      <w:r>
        <w:rPr>
          <w:rFonts w:hint="eastAsia"/>
          <w:bCs/>
          <w:szCs w:val="21"/>
        </w:rPr>
        <w:t>，持有货币市场基金可以不受上述限制；</w:t>
      </w:r>
    </w:p>
    <w:p w14:paraId="592E2A6D" w14:textId="7B5A9A8E" w:rsidR="00F25D28" w:rsidRDefault="00DB37E0">
      <w:pPr>
        <w:spacing w:line="360" w:lineRule="auto"/>
        <w:ind w:firstLine="480"/>
        <w:rPr>
          <w:bCs/>
          <w:szCs w:val="21"/>
        </w:rPr>
      </w:pPr>
      <w:r>
        <w:rPr>
          <w:bCs/>
          <w:szCs w:val="21"/>
        </w:rPr>
        <w:t>3</w:t>
      </w:r>
      <w:r w:rsidR="006A0917">
        <w:rPr>
          <w:rFonts w:hint="eastAsia"/>
          <w:bCs/>
          <w:szCs w:val="21"/>
        </w:rPr>
        <w:t>）本基金管理人管理的全部基金持有任何一只境外基金，不得超过该境外基金总份额的</w:t>
      </w:r>
      <w:r w:rsidR="006A0917">
        <w:rPr>
          <w:rFonts w:hint="eastAsia"/>
          <w:bCs/>
          <w:szCs w:val="21"/>
        </w:rPr>
        <w:t>20</w:t>
      </w:r>
      <w:r w:rsidR="006A0917">
        <w:rPr>
          <w:rFonts w:hint="eastAsia"/>
          <w:bCs/>
          <w:szCs w:val="21"/>
        </w:rPr>
        <w:t>％；</w:t>
      </w:r>
    </w:p>
    <w:p w14:paraId="5B1E8FA2" w14:textId="24D1A5C7" w:rsidR="00F25D28" w:rsidRDefault="00DB37E0">
      <w:pPr>
        <w:spacing w:line="360" w:lineRule="auto"/>
        <w:ind w:firstLine="480"/>
        <w:rPr>
          <w:bCs/>
          <w:szCs w:val="21"/>
        </w:rPr>
      </w:pPr>
      <w:r>
        <w:rPr>
          <w:bCs/>
          <w:szCs w:val="21"/>
        </w:rPr>
        <w:t>4</w:t>
      </w:r>
      <w:r w:rsidR="006A0917">
        <w:rPr>
          <w:rFonts w:hint="eastAsia"/>
          <w:bCs/>
          <w:szCs w:val="21"/>
        </w:rPr>
        <w:t>）为应付赎回、交易清算等临时用途借入现金的比例不得超过基金资产净值的</w:t>
      </w:r>
      <w:r w:rsidR="006A0917">
        <w:rPr>
          <w:rFonts w:hint="eastAsia"/>
          <w:bCs/>
          <w:szCs w:val="21"/>
        </w:rPr>
        <w:t>10%</w:t>
      </w:r>
      <w:r w:rsidR="006A0917">
        <w:rPr>
          <w:rFonts w:hint="eastAsia"/>
          <w:bCs/>
          <w:szCs w:val="21"/>
        </w:rPr>
        <w:t>；</w:t>
      </w:r>
    </w:p>
    <w:p w14:paraId="3E792A3F" w14:textId="035E186E" w:rsidR="00F25D28" w:rsidRDefault="00DB37E0">
      <w:pPr>
        <w:spacing w:line="360" w:lineRule="auto"/>
        <w:ind w:firstLine="480"/>
        <w:rPr>
          <w:bCs/>
          <w:szCs w:val="21"/>
        </w:rPr>
      </w:pPr>
      <w:r>
        <w:rPr>
          <w:bCs/>
          <w:szCs w:val="21"/>
        </w:rPr>
        <w:t>5</w:t>
      </w:r>
      <w:r w:rsidR="006A0917">
        <w:rPr>
          <w:rFonts w:hint="eastAsia"/>
          <w:bCs/>
          <w:szCs w:val="21"/>
        </w:rPr>
        <w:t>）本基金持有非流动性资产市值不得超过基金资产净值的</w:t>
      </w:r>
      <w:r w:rsidR="006A0917">
        <w:rPr>
          <w:rFonts w:hint="eastAsia"/>
          <w:bCs/>
          <w:szCs w:val="21"/>
        </w:rPr>
        <w:t>10%</w:t>
      </w:r>
      <w:r w:rsidR="006A0917">
        <w:rPr>
          <w:rFonts w:hint="eastAsia"/>
          <w:bCs/>
          <w:szCs w:val="21"/>
        </w:rPr>
        <w:t>，前项非流动性资产是指法律或基金合同规定的流通受限证券以及中国证监会认定的其他资产；</w:t>
      </w:r>
    </w:p>
    <w:p w14:paraId="4956780C" w14:textId="3DC686D6" w:rsidR="00F25D28" w:rsidRDefault="00DB37E0">
      <w:pPr>
        <w:spacing w:line="360" w:lineRule="auto"/>
        <w:ind w:firstLine="480"/>
        <w:rPr>
          <w:bCs/>
          <w:szCs w:val="21"/>
        </w:rPr>
      </w:pPr>
      <w:r>
        <w:rPr>
          <w:bCs/>
          <w:szCs w:val="21"/>
        </w:rPr>
        <w:t>6</w:t>
      </w:r>
      <w:r w:rsidR="006A0917">
        <w:rPr>
          <w:rFonts w:hint="eastAsia"/>
          <w:bCs/>
          <w:szCs w:val="21"/>
        </w:rPr>
        <w:t>）境外金融衍生品投资</w:t>
      </w:r>
    </w:p>
    <w:p w14:paraId="154830F0" w14:textId="77777777" w:rsidR="00F25D28" w:rsidRDefault="006A0917">
      <w:pPr>
        <w:spacing w:line="360" w:lineRule="auto"/>
        <w:ind w:firstLine="480"/>
        <w:rPr>
          <w:bCs/>
          <w:szCs w:val="21"/>
        </w:rPr>
      </w:pPr>
      <w:r>
        <w:rPr>
          <w:rFonts w:hint="eastAsia"/>
          <w:bCs/>
          <w:szCs w:val="21"/>
        </w:rPr>
        <w:t>本基金投资衍生品应当仅限于投资组合避险或有效管理，不得用于投机或放大交易，同时应当严格遵守下列规定：</w:t>
      </w:r>
    </w:p>
    <w:p w14:paraId="0D8A3318" w14:textId="77777777" w:rsidR="00F25D28" w:rsidRDefault="006A0917">
      <w:pPr>
        <w:spacing w:line="360" w:lineRule="auto"/>
        <w:ind w:firstLine="480"/>
        <w:rPr>
          <w:bCs/>
          <w:szCs w:val="21"/>
        </w:rPr>
      </w:pPr>
      <w:r>
        <w:rPr>
          <w:rFonts w:hint="eastAsia"/>
          <w:bCs/>
          <w:szCs w:val="21"/>
        </w:rPr>
        <w:t>A.</w:t>
      </w:r>
      <w:r>
        <w:rPr>
          <w:rFonts w:hint="eastAsia"/>
          <w:bCs/>
          <w:szCs w:val="21"/>
        </w:rPr>
        <w:tab/>
      </w:r>
      <w:r>
        <w:rPr>
          <w:rFonts w:hint="eastAsia"/>
          <w:bCs/>
          <w:szCs w:val="21"/>
        </w:rPr>
        <w:t>本基金的金融衍生品全部敞口不得高于基金资产净值的</w:t>
      </w:r>
      <w:r>
        <w:rPr>
          <w:rFonts w:hint="eastAsia"/>
          <w:bCs/>
          <w:szCs w:val="21"/>
        </w:rPr>
        <w:t>100</w:t>
      </w:r>
      <w:r>
        <w:rPr>
          <w:rFonts w:hint="eastAsia"/>
          <w:bCs/>
          <w:szCs w:val="21"/>
        </w:rPr>
        <w:t>％；</w:t>
      </w:r>
    </w:p>
    <w:p w14:paraId="09D6D346" w14:textId="77777777" w:rsidR="00F25D28" w:rsidRDefault="006A0917">
      <w:pPr>
        <w:spacing w:line="360" w:lineRule="auto"/>
        <w:ind w:firstLine="480"/>
        <w:rPr>
          <w:bCs/>
          <w:szCs w:val="21"/>
        </w:rPr>
      </w:pPr>
      <w:r>
        <w:rPr>
          <w:rFonts w:hint="eastAsia"/>
          <w:bCs/>
          <w:szCs w:val="21"/>
        </w:rPr>
        <w:lastRenderedPageBreak/>
        <w:t>B.</w:t>
      </w:r>
      <w:r>
        <w:rPr>
          <w:rFonts w:hint="eastAsia"/>
          <w:bCs/>
          <w:szCs w:val="21"/>
        </w:rPr>
        <w:tab/>
      </w:r>
      <w:r>
        <w:rPr>
          <w:rFonts w:hint="eastAsia"/>
          <w:bCs/>
          <w:szCs w:val="21"/>
        </w:rPr>
        <w:t>本基金投资期货支付的初始保证金、投资期权支付或收取的期权费、投资柜台交易衍生品支付的初始费用的总额不得高于基金资产净值的</w:t>
      </w:r>
      <w:r>
        <w:rPr>
          <w:rFonts w:hint="eastAsia"/>
          <w:bCs/>
          <w:szCs w:val="21"/>
        </w:rPr>
        <w:t>10</w:t>
      </w:r>
      <w:r>
        <w:rPr>
          <w:rFonts w:hint="eastAsia"/>
          <w:bCs/>
          <w:szCs w:val="21"/>
        </w:rPr>
        <w:t>％；</w:t>
      </w:r>
    </w:p>
    <w:p w14:paraId="1173D6B6" w14:textId="77777777" w:rsidR="00F25D28" w:rsidRDefault="006A0917">
      <w:pPr>
        <w:spacing w:line="360" w:lineRule="auto"/>
        <w:ind w:firstLine="480"/>
        <w:rPr>
          <w:bCs/>
          <w:szCs w:val="21"/>
        </w:rPr>
      </w:pPr>
      <w:r>
        <w:rPr>
          <w:rFonts w:hint="eastAsia"/>
          <w:bCs/>
          <w:szCs w:val="21"/>
        </w:rPr>
        <w:t>C.</w:t>
      </w:r>
      <w:r>
        <w:rPr>
          <w:rFonts w:hint="eastAsia"/>
          <w:bCs/>
          <w:szCs w:val="21"/>
        </w:rPr>
        <w:tab/>
      </w:r>
      <w:r>
        <w:rPr>
          <w:rFonts w:hint="eastAsia"/>
          <w:bCs/>
          <w:szCs w:val="21"/>
        </w:rPr>
        <w:t>本基金投资于远期合约、互换等柜台交易金融衍生品，应当符合以下要求：</w:t>
      </w:r>
    </w:p>
    <w:p w14:paraId="2400B306" w14:textId="77777777" w:rsidR="00F25D28" w:rsidRDefault="006A0917">
      <w:pPr>
        <w:spacing w:line="360" w:lineRule="auto"/>
        <w:ind w:firstLine="480"/>
        <w:rPr>
          <w:bCs/>
          <w:szCs w:val="21"/>
        </w:rPr>
      </w:pPr>
      <w:r>
        <w:rPr>
          <w:rFonts w:hint="eastAsia"/>
          <w:bCs/>
          <w:szCs w:val="21"/>
        </w:rPr>
        <w:t>①所有参与交易的对手方（中资商业银行除外）应当具有不低于中国证监会认可的信用评级机构评级；</w:t>
      </w:r>
    </w:p>
    <w:p w14:paraId="49E0BBC7" w14:textId="77777777" w:rsidR="00F25D28" w:rsidRDefault="006A0917">
      <w:pPr>
        <w:spacing w:line="360" w:lineRule="auto"/>
        <w:ind w:firstLine="480"/>
        <w:rPr>
          <w:bCs/>
          <w:szCs w:val="21"/>
        </w:rPr>
      </w:pPr>
      <w:r>
        <w:rPr>
          <w:rFonts w:hint="eastAsia"/>
          <w:bCs/>
          <w:szCs w:val="21"/>
        </w:rPr>
        <w:t>②交易对手方应当至少每个工作日对交易进行估值，并且基金可在任何时候以公允价值终止交易；</w:t>
      </w:r>
    </w:p>
    <w:p w14:paraId="4D90AFE3" w14:textId="77777777" w:rsidR="00F25D28" w:rsidRDefault="006A0917">
      <w:pPr>
        <w:spacing w:line="360" w:lineRule="auto"/>
        <w:ind w:firstLine="480"/>
        <w:rPr>
          <w:bCs/>
          <w:szCs w:val="21"/>
        </w:rPr>
      </w:pPr>
      <w:r>
        <w:rPr>
          <w:rFonts w:hint="eastAsia"/>
          <w:bCs/>
          <w:szCs w:val="21"/>
        </w:rPr>
        <w:t>③任一交易对手方的市值计价敞口不得超过基金资产净值的</w:t>
      </w:r>
      <w:r>
        <w:rPr>
          <w:rFonts w:hint="eastAsia"/>
          <w:bCs/>
          <w:szCs w:val="21"/>
        </w:rPr>
        <w:t>20</w:t>
      </w:r>
      <w:r>
        <w:rPr>
          <w:rFonts w:hint="eastAsia"/>
          <w:bCs/>
          <w:szCs w:val="21"/>
        </w:rPr>
        <w:t>％。</w:t>
      </w:r>
    </w:p>
    <w:p w14:paraId="42B87533" w14:textId="77777777" w:rsidR="00F25D28" w:rsidRDefault="006A0917">
      <w:pPr>
        <w:spacing w:line="360" w:lineRule="auto"/>
        <w:ind w:firstLine="480"/>
        <w:rPr>
          <w:bCs/>
          <w:szCs w:val="21"/>
        </w:rPr>
      </w:pPr>
      <w:r>
        <w:rPr>
          <w:rFonts w:hint="eastAsia"/>
          <w:bCs/>
          <w:szCs w:val="21"/>
        </w:rPr>
        <w:t>D.</w:t>
      </w:r>
      <w:r>
        <w:rPr>
          <w:rFonts w:hint="eastAsia"/>
          <w:bCs/>
          <w:szCs w:val="21"/>
        </w:rPr>
        <w:tab/>
      </w:r>
      <w:r>
        <w:rPr>
          <w:rFonts w:hint="eastAsia"/>
          <w:bCs/>
          <w:szCs w:val="21"/>
        </w:rPr>
        <w:t>基金管理人应当在基金会计年度结束后</w:t>
      </w:r>
      <w:r>
        <w:rPr>
          <w:rFonts w:hint="eastAsia"/>
          <w:bCs/>
          <w:szCs w:val="21"/>
        </w:rPr>
        <w:t>60</w:t>
      </w:r>
      <w:r>
        <w:rPr>
          <w:rFonts w:hint="eastAsia"/>
          <w:bCs/>
          <w:szCs w:val="21"/>
        </w:rPr>
        <w:t>个工作日内向中国证监会提交包括衍生品头寸及风险分析年度报告；</w:t>
      </w:r>
    </w:p>
    <w:p w14:paraId="39750849" w14:textId="77777777" w:rsidR="00F25D28" w:rsidRDefault="006A0917">
      <w:pPr>
        <w:spacing w:line="360" w:lineRule="auto"/>
        <w:ind w:firstLine="480"/>
        <w:rPr>
          <w:bCs/>
          <w:szCs w:val="21"/>
        </w:rPr>
      </w:pPr>
      <w:r>
        <w:rPr>
          <w:rFonts w:hint="eastAsia"/>
          <w:bCs/>
          <w:szCs w:val="21"/>
        </w:rPr>
        <w:t>E.</w:t>
      </w:r>
      <w:r>
        <w:rPr>
          <w:rFonts w:hint="eastAsia"/>
          <w:bCs/>
          <w:szCs w:val="21"/>
        </w:rPr>
        <w:tab/>
      </w:r>
      <w:r>
        <w:rPr>
          <w:rFonts w:hint="eastAsia"/>
          <w:bCs/>
          <w:szCs w:val="21"/>
        </w:rPr>
        <w:t>本基金不得直接投资与实物商品相关的衍生品。</w:t>
      </w:r>
    </w:p>
    <w:p w14:paraId="59CB9B6E" w14:textId="3E39471A" w:rsidR="00F25D28" w:rsidRDefault="00DB37E0">
      <w:pPr>
        <w:spacing w:line="360" w:lineRule="auto"/>
        <w:ind w:firstLine="480"/>
        <w:rPr>
          <w:bCs/>
          <w:szCs w:val="21"/>
        </w:rPr>
      </w:pPr>
      <w:r>
        <w:rPr>
          <w:bCs/>
          <w:szCs w:val="21"/>
        </w:rPr>
        <w:t>7</w:t>
      </w:r>
      <w:r w:rsidR="006A0917">
        <w:rPr>
          <w:rFonts w:hint="eastAsia"/>
          <w:bCs/>
          <w:szCs w:val="21"/>
        </w:rPr>
        <w:t>）本基金可以参与境外证券借贷交易，并且应当遵守下列规定：</w:t>
      </w:r>
    </w:p>
    <w:p w14:paraId="7316ACAA" w14:textId="77777777" w:rsidR="00F25D28" w:rsidRDefault="006A0917">
      <w:pPr>
        <w:spacing w:line="360" w:lineRule="auto"/>
        <w:ind w:firstLine="480"/>
        <w:rPr>
          <w:bCs/>
          <w:szCs w:val="21"/>
        </w:rPr>
      </w:pPr>
      <w:r>
        <w:rPr>
          <w:rFonts w:hint="eastAsia"/>
          <w:bCs/>
          <w:szCs w:val="21"/>
        </w:rPr>
        <w:t>A.</w:t>
      </w:r>
      <w:r>
        <w:rPr>
          <w:rFonts w:hint="eastAsia"/>
          <w:bCs/>
          <w:szCs w:val="21"/>
        </w:rPr>
        <w:tab/>
      </w:r>
      <w:r>
        <w:rPr>
          <w:rFonts w:hint="eastAsia"/>
          <w:bCs/>
          <w:szCs w:val="21"/>
        </w:rPr>
        <w:t>所有参与交易的对手方（中资商业银行除外）应当具有中国证监会认可的信用评级机构评级；</w:t>
      </w:r>
    </w:p>
    <w:p w14:paraId="47EAF091" w14:textId="77777777" w:rsidR="00F25D28" w:rsidRDefault="006A0917">
      <w:pPr>
        <w:spacing w:line="360" w:lineRule="auto"/>
        <w:ind w:firstLine="480"/>
        <w:rPr>
          <w:bCs/>
          <w:szCs w:val="21"/>
        </w:rPr>
      </w:pPr>
      <w:r>
        <w:rPr>
          <w:rFonts w:hint="eastAsia"/>
          <w:bCs/>
          <w:szCs w:val="21"/>
        </w:rPr>
        <w:t>B.</w:t>
      </w:r>
      <w:r>
        <w:rPr>
          <w:rFonts w:hint="eastAsia"/>
          <w:bCs/>
          <w:szCs w:val="21"/>
        </w:rPr>
        <w:tab/>
      </w:r>
      <w:r>
        <w:rPr>
          <w:rFonts w:hint="eastAsia"/>
          <w:bCs/>
          <w:szCs w:val="21"/>
        </w:rPr>
        <w:t>应当采取市值计价制度进行调整以确保担保物市值不低于已借出证券市值的</w:t>
      </w:r>
      <w:r>
        <w:rPr>
          <w:rFonts w:hint="eastAsia"/>
          <w:bCs/>
          <w:szCs w:val="21"/>
        </w:rPr>
        <w:t>102</w:t>
      </w:r>
      <w:r>
        <w:rPr>
          <w:rFonts w:hint="eastAsia"/>
          <w:bCs/>
          <w:szCs w:val="21"/>
        </w:rPr>
        <w:t>％；</w:t>
      </w:r>
    </w:p>
    <w:p w14:paraId="1B1BB96E" w14:textId="77777777" w:rsidR="00F25D28" w:rsidRDefault="006A0917">
      <w:pPr>
        <w:spacing w:line="360" w:lineRule="auto"/>
        <w:ind w:firstLine="480"/>
        <w:rPr>
          <w:bCs/>
          <w:szCs w:val="21"/>
        </w:rPr>
      </w:pPr>
      <w:r>
        <w:rPr>
          <w:rFonts w:hint="eastAsia"/>
          <w:bCs/>
          <w:szCs w:val="21"/>
        </w:rPr>
        <w:t>C.</w:t>
      </w:r>
      <w:r>
        <w:rPr>
          <w:rFonts w:hint="eastAsia"/>
          <w:bCs/>
          <w:szCs w:val="21"/>
        </w:rPr>
        <w:tab/>
      </w:r>
      <w:r>
        <w:rPr>
          <w:rFonts w:hint="eastAsia"/>
          <w:bCs/>
          <w:szCs w:val="21"/>
        </w:rPr>
        <w:t>借方应当在交易期内及时向本基金支付已借出证券产生的所有股息、利息和分红。一旦借方违约，本基金根据协议和有关法律有权保留和处置担保物以满足索赔需要；</w:t>
      </w:r>
    </w:p>
    <w:p w14:paraId="11A560C5" w14:textId="77777777" w:rsidR="00F25D28" w:rsidRDefault="006A0917">
      <w:pPr>
        <w:spacing w:line="360" w:lineRule="auto"/>
        <w:ind w:firstLine="480"/>
        <w:rPr>
          <w:bCs/>
          <w:szCs w:val="21"/>
        </w:rPr>
      </w:pPr>
      <w:r>
        <w:rPr>
          <w:rFonts w:hint="eastAsia"/>
          <w:bCs/>
          <w:szCs w:val="21"/>
        </w:rPr>
        <w:t>D.</w:t>
      </w:r>
      <w:r>
        <w:rPr>
          <w:rFonts w:hint="eastAsia"/>
          <w:bCs/>
          <w:szCs w:val="21"/>
        </w:rPr>
        <w:tab/>
      </w:r>
      <w:r>
        <w:rPr>
          <w:rFonts w:hint="eastAsia"/>
          <w:bCs/>
          <w:szCs w:val="21"/>
        </w:rPr>
        <w:t>除中国证监会另有规定外，担保物可以是以下金融工具或品种：</w:t>
      </w:r>
    </w:p>
    <w:p w14:paraId="107E14B3" w14:textId="77777777" w:rsidR="00F25D28" w:rsidRDefault="006A0917">
      <w:pPr>
        <w:spacing w:line="360" w:lineRule="auto"/>
        <w:ind w:firstLine="480"/>
        <w:rPr>
          <w:bCs/>
          <w:szCs w:val="21"/>
        </w:rPr>
      </w:pPr>
      <w:r>
        <w:rPr>
          <w:rFonts w:hint="eastAsia"/>
          <w:bCs/>
          <w:szCs w:val="21"/>
        </w:rPr>
        <w:t>①现金；</w:t>
      </w:r>
    </w:p>
    <w:p w14:paraId="4FECD42B" w14:textId="77777777" w:rsidR="00F25D28" w:rsidRDefault="006A0917">
      <w:pPr>
        <w:spacing w:line="360" w:lineRule="auto"/>
        <w:ind w:firstLine="480"/>
        <w:rPr>
          <w:bCs/>
          <w:szCs w:val="21"/>
        </w:rPr>
      </w:pPr>
      <w:r>
        <w:rPr>
          <w:rFonts w:hint="eastAsia"/>
          <w:bCs/>
          <w:szCs w:val="21"/>
        </w:rPr>
        <w:t>②存款证明；</w:t>
      </w:r>
    </w:p>
    <w:p w14:paraId="4B9457DA" w14:textId="77777777" w:rsidR="00F25D28" w:rsidRDefault="006A0917">
      <w:pPr>
        <w:spacing w:line="360" w:lineRule="auto"/>
        <w:ind w:firstLine="480"/>
        <w:rPr>
          <w:bCs/>
          <w:szCs w:val="21"/>
        </w:rPr>
      </w:pPr>
      <w:r>
        <w:rPr>
          <w:rFonts w:hint="eastAsia"/>
          <w:bCs/>
          <w:szCs w:val="21"/>
        </w:rPr>
        <w:t>③商业票据；</w:t>
      </w:r>
    </w:p>
    <w:p w14:paraId="14FB250F" w14:textId="77777777" w:rsidR="00F25D28" w:rsidRDefault="006A0917">
      <w:pPr>
        <w:spacing w:line="360" w:lineRule="auto"/>
        <w:ind w:firstLine="480"/>
        <w:rPr>
          <w:bCs/>
          <w:szCs w:val="21"/>
        </w:rPr>
      </w:pPr>
      <w:r>
        <w:rPr>
          <w:rFonts w:hint="eastAsia"/>
          <w:bCs/>
          <w:szCs w:val="21"/>
        </w:rPr>
        <w:t>④政府债券；</w:t>
      </w:r>
    </w:p>
    <w:p w14:paraId="01C96248" w14:textId="77777777" w:rsidR="00F25D28" w:rsidRDefault="006A0917">
      <w:pPr>
        <w:spacing w:line="360" w:lineRule="auto"/>
        <w:ind w:firstLine="480"/>
        <w:rPr>
          <w:bCs/>
          <w:szCs w:val="21"/>
        </w:rPr>
      </w:pPr>
      <w:r>
        <w:rPr>
          <w:rFonts w:hint="eastAsia"/>
          <w:bCs/>
          <w:szCs w:val="21"/>
        </w:rPr>
        <w:t>⑤中资商业银行或由不低于中国证监会认可的信用评级机构评级的境外金融机构（作为交易对手方或其关联方的除外）出具的不可撤销信用证；</w:t>
      </w:r>
    </w:p>
    <w:p w14:paraId="25CC0F9E" w14:textId="77777777" w:rsidR="00F25D28" w:rsidRDefault="006A0917">
      <w:pPr>
        <w:spacing w:line="360" w:lineRule="auto"/>
        <w:ind w:firstLine="480"/>
        <w:rPr>
          <w:bCs/>
          <w:szCs w:val="21"/>
        </w:rPr>
      </w:pPr>
      <w:r>
        <w:rPr>
          <w:rFonts w:hint="eastAsia"/>
          <w:bCs/>
          <w:szCs w:val="21"/>
        </w:rPr>
        <w:t>E.</w:t>
      </w:r>
      <w:r>
        <w:rPr>
          <w:rFonts w:hint="eastAsia"/>
          <w:bCs/>
          <w:szCs w:val="21"/>
        </w:rPr>
        <w:tab/>
      </w:r>
      <w:r>
        <w:rPr>
          <w:rFonts w:hint="eastAsia"/>
          <w:bCs/>
          <w:szCs w:val="21"/>
        </w:rPr>
        <w:t>本基金有权在任何时候终止证券借贷交易并在正常市场惯例的合理期限内要求归还任一或所有已借出的证券；</w:t>
      </w:r>
    </w:p>
    <w:p w14:paraId="207FE15E" w14:textId="77777777" w:rsidR="00F25D28" w:rsidRDefault="006A0917">
      <w:pPr>
        <w:spacing w:line="360" w:lineRule="auto"/>
        <w:ind w:firstLine="480"/>
        <w:rPr>
          <w:bCs/>
          <w:szCs w:val="21"/>
        </w:rPr>
      </w:pPr>
      <w:r>
        <w:rPr>
          <w:rFonts w:hint="eastAsia"/>
          <w:bCs/>
          <w:szCs w:val="21"/>
        </w:rPr>
        <w:t>F.</w:t>
      </w:r>
      <w:r>
        <w:rPr>
          <w:rFonts w:hint="eastAsia"/>
          <w:bCs/>
          <w:szCs w:val="21"/>
        </w:rPr>
        <w:tab/>
      </w:r>
      <w:r>
        <w:rPr>
          <w:rFonts w:hint="eastAsia"/>
          <w:bCs/>
          <w:szCs w:val="21"/>
        </w:rPr>
        <w:t>基金管理人应当对基金参与证券借贷交易中发生的任何损失负相应责任。</w:t>
      </w:r>
    </w:p>
    <w:p w14:paraId="64F589C5" w14:textId="073B3B42" w:rsidR="00F25D28" w:rsidRDefault="00DB37E0">
      <w:pPr>
        <w:spacing w:line="360" w:lineRule="auto"/>
        <w:ind w:firstLine="480"/>
        <w:rPr>
          <w:bCs/>
          <w:szCs w:val="21"/>
        </w:rPr>
      </w:pPr>
      <w:r>
        <w:rPr>
          <w:bCs/>
          <w:szCs w:val="21"/>
        </w:rPr>
        <w:t>8</w:t>
      </w:r>
      <w:r w:rsidR="006A0917">
        <w:rPr>
          <w:rFonts w:hint="eastAsia"/>
          <w:bCs/>
          <w:szCs w:val="21"/>
        </w:rPr>
        <w:t>）基金可以根据正常市场惯例参与境外正回购交易、逆回购交易，并且应当遵守下列规定：</w:t>
      </w:r>
    </w:p>
    <w:p w14:paraId="3AB3345E" w14:textId="77777777" w:rsidR="00F25D28" w:rsidRDefault="006A0917">
      <w:pPr>
        <w:spacing w:line="360" w:lineRule="auto"/>
        <w:ind w:firstLine="480"/>
        <w:rPr>
          <w:bCs/>
          <w:szCs w:val="21"/>
        </w:rPr>
      </w:pPr>
      <w:r>
        <w:rPr>
          <w:rFonts w:hint="eastAsia"/>
          <w:bCs/>
          <w:szCs w:val="21"/>
        </w:rPr>
        <w:t>A.</w:t>
      </w:r>
      <w:r>
        <w:rPr>
          <w:rFonts w:hint="eastAsia"/>
          <w:bCs/>
          <w:szCs w:val="21"/>
        </w:rPr>
        <w:tab/>
      </w:r>
      <w:r>
        <w:rPr>
          <w:rFonts w:hint="eastAsia"/>
          <w:bCs/>
          <w:szCs w:val="21"/>
        </w:rPr>
        <w:t>所有参与正回购交易的对手方（中资商业银行除外）应当具有中国证监会认可的信用</w:t>
      </w:r>
      <w:r>
        <w:rPr>
          <w:rFonts w:hint="eastAsia"/>
          <w:bCs/>
          <w:szCs w:val="21"/>
        </w:rPr>
        <w:lastRenderedPageBreak/>
        <w:t>评级机构信用评级；</w:t>
      </w:r>
    </w:p>
    <w:p w14:paraId="07ECBFE9" w14:textId="77777777" w:rsidR="00F25D28" w:rsidRDefault="006A0917">
      <w:pPr>
        <w:spacing w:line="360" w:lineRule="auto"/>
        <w:ind w:firstLine="480"/>
        <w:rPr>
          <w:bCs/>
          <w:szCs w:val="21"/>
        </w:rPr>
      </w:pPr>
      <w:r>
        <w:rPr>
          <w:rFonts w:hint="eastAsia"/>
          <w:bCs/>
          <w:szCs w:val="21"/>
        </w:rPr>
        <w:t>B.</w:t>
      </w:r>
      <w:r>
        <w:rPr>
          <w:rFonts w:hint="eastAsia"/>
          <w:bCs/>
          <w:szCs w:val="21"/>
        </w:rPr>
        <w:tab/>
      </w:r>
      <w:r>
        <w:rPr>
          <w:rFonts w:hint="eastAsia"/>
          <w:bCs/>
          <w:szCs w:val="21"/>
        </w:rPr>
        <w:t>参与正回购交易，应当采取市值计价制度对卖出收益进行调整以确保现金不低于已售出证券市值的</w:t>
      </w:r>
      <w:r>
        <w:rPr>
          <w:rFonts w:hint="eastAsia"/>
          <w:bCs/>
          <w:szCs w:val="21"/>
        </w:rPr>
        <w:t>102</w:t>
      </w:r>
      <w:r>
        <w:rPr>
          <w:rFonts w:hint="eastAsia"/>
          <w:bCs/>
          <w:szCs w:val="21"/>
        </w:rPr>
        <w:t>％。一旦买方违约，本基金根据协议和有关法律有权保留或处置卖出收益以满足索赔需要；</w:t>
      </w:r>
    </w:p>
    <w:p w14:paraId="208B053E" w14:textId="77777777" w:rsidR="00F25D28" w:rsidRDefault="006A0917">
      <w:pPr>
        <w:spacing w:line="360" w:lineRule="auto"/>
        <w:ind w:firstLine="480"/>
        <w:rPr>
          <w:bCs/>
          <w:szCs w:val="21"/>
        </w:rPr>
      </w:pPr>
      <w:r>
        <w:rPr>
          <w:rFonts w:hint="eastAsia"/>
          <w:bCs/>
          <w:szCs w:val="21"/>
        </w:rPr>
        <w:t>C.</w:t>
      </w:r>
      <w:r>
        <w:rPr>
          <w:rFonts w:hint="eastAsia"/>
          <w:bCs/>
          <w:szCs w:val="21"/>
        </w:rPr>
        <w:tab/>
      </w:r>
      <w:r>
        <w:rPr>
          <w:rFonts w:hint="eastAsia"/>
          <w:bCs/>
          <w:szCs w:val="21"/>
        </w:rPr>
        <w:t>买方应当在正回购交易期内及时向本基金支付售出证券产生的所有股息、利息和分红；</w:t>
      </w:r>
    </w:p>
    <w:p w14:paraId="1054ECD3" w14:textId="77777777" w:rsidR="00F25D28" w:rsidRDefault="006A0917">
      <w:pPr>
        <w:spacing w:line="360" w:lineRule="auto"/>
        <w:ind w:firstLine="480"/>
        <w:rPr>
          <w:bCs/>
          <w:szCs w:val="21"/>
        </w:rPr>
      </w:pPr>
      <w:r>
        <w:rPr>
          <w:rFonts w:hint="eastAsia"/>
          <w:bCs/>
          <w:szCs w:val="21"/>
        </w:rPr>
        <w:t>D.</w:t>
      </w:r>
      <w:r>
        <w:rPr>
          <w:rFonts w:hint="eastAsia"/>
          <w:bCs/>
          <w:szCs w:val="21"/>
        </w:rPr>
        <w:tab/>
      </w:r>
      <w:r>
        <w:rPr>
          <w:rFonts w:hint="eastAsia"/>
          <w:bCs/>
          <w:szCs w:val="21"/>
        </w:rPr>
        <w:t>参与逆回购交易，应当对购入证券采取市值计价制度进行调整以确保已购入证券市值不低于支付现金的</w:t>
      </w:r>
      <w:r>
        <w:rPr>
          <w:rFonts w:hint="eastAsia"/>
          <w:bCs/>
          <w:szCs w:val="21"/>
        </w:rPr>
        <w:t>102</w:t>
      </w:r>
      <w:r>
        <w:rPr>
          <w:rFonts w:hint="eastAsia"/>
          <w:bCs/>
          <w:szCs w:val="21"/>
        </w:rPr>
        <w:t>％。一旦卖方违约，本基金根据协议和有关法律有权保留或处置已购入证券以满足索赔需要；</w:t>
      </w:r>
    </w:p>
    <w:p w14:paraId="250E1134" w14:textId="77777777" w:rsidR="00F25D28" w:rsidRDefault="006A0917">
      <w:pPr>
        <w:spacing w:line="360" w:lineRule="auto"/>
        <w:ind w:firstLine="480"/>
        <w:rPr>
          <w:bCs/>
          <w:szCs w:val="21"/>
        </w:rPr>
      </w:pPr>
      <w:r>
        <w:rPr>
          <w:rFonts w:hint="eastAsia"/>
          <w:bCs/>
          <w:szCs w:val="21"/>
        </w:rPr>
        <w:t>E.</w:t>
      </w:r>
      <w:r>
        <w:rPr>
          <w:rFonts w:hint="eastAsia"/>
          <w:bCs/>
          <w:szCs w:val="21"/>
        </w:rPr>
        <w:tab/>
      </w:r>
      <w:r>
        <w:rPr>
          <w:rFonts w:hint="eastAsia"/>
          <w:bCs/>
          <w:szCs w:val="21"/>
        </w:rPr>
        <w:t>基金管理人应当对本基金参与证券正回购交易、逆回购交易中发生的任何损失负相应责任。</w:t>
      </w:r>
    </w:p>
    <w:p w14:paraId="27B6B45C" w14:textId="4C419C32" w:rsidR="00F25D28" w:rsidRDefault="00DB37E0">
      <w:pPr>
        <w:spacing w:line="360" w:lineRule="auto"/>
        <w:ind w:firstLine="480"/>
        <w:rPr>
          <w:bCs/>
          <w:szCs w:val="21"/>
        </w:rPr>
      </w:pPr>
      <w:r>
        <w:rPr>
          <w:bCs/>
          <w:szCs w:val="21"/>
        </w:rPr>
        <w:t>9</w:t>
      </w:r>
      <w:r w:rsidR="006A0917">
        <w:rPr>
          <w:rFonts w:hint="eastAsia"/>
          <w:bCs/>
          <w:szCs w:val="21"/>
        </w:rPr>
        <w:t>）本基金参与境外证券借贷交易、正回购交易，所有已借出而未归还证券总市值或所有已售出而未回购证券总市值均不得超过本基金总资产的</w:t>
      </w:r>
      <w:r w:rsidR="006A0917">
        <w:rPr>
          <w:rFonts w:hint="eastAsia"/>
          <w:bCs/>
          <w:szCs w:val="21"/>
        </w:rPr>
        <w:t>50</w:t>
      </w:r>
      <w:r w:rsidR="006A0917">
        <w:rPr>
          <w:rFonts w:hint="eastAsia"/>
          <w:bCs/>
          <w:szCs w:val="21"/>
        </w:rPr>
        <w:t>％。</w:t>
      </w:r>
    </w:p>
    <w:p w14:paraId="2731F74E" w14:textId="77777777" w:rsidR="00F25D28" w:rsidRDefault="006A0917">
      <w:pPr>
        <w:spacing w:line="360" w:lineRule="auto"/>
        <w:ind w:firstLine="480"/>
        <w:rPr>
          <w:bCs/>
          <w:szCs w:val="21"/>
        </w:rPr>
      </w:pPr>
      <w:r>
        <w:rPr>
          <w:rFonts w:hint="eastAsia"/>
          <w:bCs/>
          <w:szCs w:val="21"/>
        </w:rPr>
        <w:t>前项比例限制计算，本基金因参与证券借贷交易、正回购交易而持有的担保物、现金不得计入基金总资产。</w:t>
      </w:r>
    </w:p>
    <w:p w14:paraId="42E9228F" w14:textId="63B61267" w:rsidR="00F25D28" w:rsidRDefault="00DB37E0">
      <w:pPr>
        <w:spacing w:line="360" w:lineRule="auto"/>
        <w:ind w:firstLine="480"/>
        <w:rPr>
          <w:bCs/>
          <w:szCs w:val="21"/>
        </w:rPr>
      </w:pPr>
      <w:r>
        <w:rPr>
          <w:rFonts w:hint="eastAsia"/>
          <w:bCs/>
          <w:szCs w:val="21"/>
        </w:rPr>
        <w:t>1</w:t>
      </w:r>
      <w:r>
        <w:rPr>
          <w:bCs/>
          <w:szCs w:val="21"/>
        </w:rPr>
        <w:t>0</w:t>
      </w:r>
      <w:r w:rsidR="006A0917">
        <w:rPr>
          <w:rFonts w:hint="eastAsia"/>
          <w:bCs/>
          <w:szCs w:val="21"/>
        </w:rPr>
        <w:t>）本基金持有同一机构（政府、国际金融组织除外）发行的证券市值不得超过基金净值的</w:t>
      </w:r>
      <w:r w:rsidR="006A0917">
        <w:rPr>
          <w:rFonts w:hint="eastAsia"/>
          <w:bCs/>
          <w:szCs w:val="21"/>
        </w:rPr>
        <w:t>10%</w:t>
      </w:r>
      <w:r w:rsidR="006A0917">
        <w:rPr>
          <w:rFonts w:hint="eastAsia"/>
          <w:bCs/>
          <w:szCs w:val="21"/>
        </w:rPr>
        <w:t>。</w:t>
      </w:r>
    </w:p>
    <w:p w14:paraId="04DF9CC6" w14:textId="561A9B1D" w:rsidR="00F25D28" w:rsidRDefault="00DB37E0">
      <w:pPr>
        <w:spacing w:line="360" w:lineRule="auto"/>
        <w:ind w:firstLine="480"/>
        <w:rPr>
          <w:bCs/>
          <w:szCs w:val="21"/>
        </w:rPr>
      </w:pPr>
      <w:r>
        <w:rPr>
          <w:bCs/>
          <w:szCs w:val="21"/>
        </w:rPr>
        <w:t>11</w:t>
      </w:r>
      <w:r w:rsidR="006A0917">
        <w:rPr>
          <w:rFonts w:hint="eastAsia"/>
          <w:bCs/>
          <w:szCs w:val="21"/>
        </w:rPr>
        <w:t>）基金不得购买证券用于控制或影响发行该证券的机构或其管理层。本基金管理人管理的全部基金不得持有同一机构</w:t>
      </w:r>
      <w:r w:rsidR="006A0917">
        <w:rPr>
          <w:rFonts w:hint="eastAsia"/>
          <w:bCs/>
          <w:szCs w:val="21"/>
        </w:rPr>
        <w:t>10%</w:t>
      </w:r>
      <w:r w:rsidR="006A0917">
        <w:rPr>
          <w:rFonts w:hint="eastAsia"/>
          <w:bCs/>
          <w:szCs w:val="21"/>
        </w:rPr>
        <w:t>以上具有投票权的证券发行总量。完全按照有关指数的构成比例进行证券投资的基金品种可以不受此条款规定的比例限制。</w:t>
      </w:r>
    </w:p>
    <w:p w14:paraId="118DFCB9" w14:textId="77777777" w:rsidR="00F25D28" w:rsidRDefault="006A0917">
      <w:pPr>
        <w:spacing w:line="360" w:lineRule="auto"/>
        <w:ind w:firstLine="480"/>
        <w:rPr>
          <w:bCs/>
          <w:szCs w:val="21"/>
        </w:rPr>
      </w:pPr>
      <w:r>
        <w:rPr>
          <w:rFonts w:hint="eastAsia"/>
          <w:bCs/>
          <w:szCs w:val="21"/>
        </w:rPr>
        <w:t>前项投资比例限制应当合并计算同一机构境内外上市的总股本，同时应当一并计算全球存托凭证和美国存托凭证所代表的基础证券，并假设对持有的股本权证行使转换；</w:t>
      </w:r>
    </w:p>
    <w:p w14:paraId="0F24FFCE" w14:textId="5740153C" w:rsidR="00F25D28" w:rsidRDefault="00DB37E0">
      <w:pPr>
        <w:spacing w:line="360" w:lineRule="auto"/>
        <w:ind w:firstLine="480"/>
        <w:rPr>
          <w:bCs/>
          <w:szCs w:val="21"/>
        </w:rPr>
      </w:pPr>
      <w:r>
        <w:rPr>
          <w:bCs/>
          <w:szCs w:val="21"/>
        </w:rPr>
        <w:t>12</w:t>
      </w:r>
      <w:r w:rsidR="006A0917">
        <w:rPr>
          <w:rFonts w:hint="eastAsia"/>
          <w:bCs/>
          <w:szCs w:val="21"/>
        </w:rPr>
        <w:t>）法律法规和《基金合同》约定的其他投资比例限制。</w:t>
      </w:r>
    </w:p>
    <w:p w14:paraId="197636F6" w14:textId="513EF107" w:rsidR="00F25D28" w:rsidRDefault="006A0917">
      <w:pPr>
        <w:spacing w:line="360" w:lineRule="auto"/>
        <w:ind w:firstLine="480"/>
        <w:rPr>
          <w:bCs/>
          <w:szCs w:val="21"/>
        </w:rPr>
      </w:pPr>
      <w:r>
        <w:rPr>
          <w:rFonts w:hint="eastAsia"/>
          <w:bCs/>
          <w:szCs w:val="21"/>
        </w:rPr>
        <w:t>本基金投资境外投资组合的，除上述第（</w:t>
      </w:r>
      <w:r>
        <w:rPr>
          <w:rFonts w:hint="eastAsia"/>
          <w:bCs/>
          <w:szCs w:val="21"/>
        </w:rPr>
        <w:t>5</w:t>
      </w:r>
      <w:r>
        <w:rPr>
          <w:rFonts w:hint="eastAsia"/>
          <w:bCs/>
          <w:szCs w:val="21"/>
        </w:rPr>
        <w:t>）项的</w:t>
      </w:r>
      <w:r w:rsidR="00DB37E0">
        <w:rPr>
          <w:bCs/>
          <w:szCs w:val="21"/>
        </w:rPr>
        <w:t>4</w:t>
      </w:r>
      <w:r>
        <w:rPr>
          <w:rFonts w:hint="eastAsia"/>
          <w:bCs/>
          <w:szCs w:val="21"/>
        </w:rPr>
        <w:t>）、</w:t>
      </w:r>
      <w:r w:rsidR="00DB37E0">
        <w:rPr>
          <w:bCs/>
          <w:szCs w:val="21"/>
        </w:rPr>
        <w:t>6</w:t>
      </w:r>
      <w:r>
        <w:rPr>
          <w:rFonts w:hint="eastAsia"/>
          <w:bCs/>
          <w:szCs w:val="21"/>
        </w:rPr>
        <w:t>）、</w:t>
      </w:r>
      <w:r w:rsidR="00DB37E0">
        <w:rPr>
          <w:bCs/>
          <w:szCs w:val="21"/>
        </w:rPr>
        <w:t>7</w:t>
      </w:r>
      <w:r>
        <w:rPr>
          <w:rFonts w:hint="eastAsia"/>
          <w:bCs/>
          <w:szCs w:val="21"/>
        </w:rPr>
        <w:t>）、</w:t>
      </w:r>
      <w:r w:rsidR="00DB37E0">
        <w:rPr>
          <w:bCs/>
          <w:szCs w:val="21"/>
        </w:rPr>
        <w:t>8</w:t>
      </w:r>
      <w:r>
        <w:rPr>
          <w:rFonts w:hint="eastAsia"/>
          <w:bCs/>
          <w:szCs w:val="21"/>
        </w:rPr>
        <w:t>）、</w:t>
      </w:r>
      <w:r w:rsidR="00DB37E0">
        <w:rPr>
          <w:bCs/>
          <w:szCs w:val="21"/>
        </w:rPr>
        <w:t>9</w:t>
      </w:r>
      <w:r>
        <w:rPr>
          <w:rFonts w:hint="eastAsia"/>
          <w:bCs/>
          <w:szCs w:val="21"/>
        </w:rPr>
        <w:t>）外，若基金超过上述投资比例限制，应当在超过比例后</w:t>
      </w:r>
      <w:r>
        <w:rPr>
          <w:rFonts w:hint="eastAsia"/>
          <w:bCs/>
          <w:szCs w:val="21"/>
        </w:rPr>
        <w:t>30</w:t>
      </w:r>
      <w:r>
        <w:rPr>
          <w:rFonts w:hint="eastAsia"/>
          <w:bCs/>
          <w:szCs w:val="21"/>
        </w:rPr>
        <w:t>个工作日内采用合理的商业措施减仓，以符合投资比例限制要求，但中国证监会规定的特殊情形除外。</w:t>
      </w:r>
    </w:p>
    <w:p w14:paraId="67274CE3" w14:textId="77777777" w:rsidR="00F25D28" w:rsidRDefault="006A0917">
      <w:pPr>
        <w:spacing w:line="360" w:lineRule="auto"/>
        <w:ind w:firstLine="480"/>
        <w:rPr>
          <w:bCs/>
          <w:szCs w:val="21"/>
        </w:rPr>
      </w:pPr>
      <w:r>
        <w:rPr>
          <w:rFonts w:hint="eastAsia"/>
          <w:bCs/>
          <w:szCs w:val="21"/>
        </w:rPr>
        <w:t>（</w:t>
      </w:r>
      <w:r>
        <w:rPr>
          <w:rFonts w:hint="eastAsia"/>
          <w:bCs/>
          <w:szCs w:val="21"/>
        </w:rPr>
        <w:t>6</w:t>
      </w:r>
      <w:r>
        <w:rPr>
          <w:rFonts w:hint="eastAsia"/>
          <w:bCs/>
          <w:szCs w:val="21"/>
        </w:rPr>
        <w:t>）本基金境内投资组合应遵循以下限制：</w:t>
      </w:r>
    </w:p>
    <w:p w14:paraId="69BD9247" w14:textId="77777777" w:rsidR="00F25D28" w:rsidRDefault="006A0917">
      <w:pPr>
        <w:spacing w:line="360" w:lineRule="auto"/>
        <w:ind w:firstLine="480"/>
        <w:rPr>
          <w:bCs/>
          <w:szCs w:val="21"/>
        </w:rPr>
      </w:pPr>
      <w:r>
        <w:rPr>
          <w:rFonts w:hint="eastAsia"/>
          <w:bCs/>
          <w:szCs w:val="21"/>
        </w:rPr>
        <w:t>1</w:t>
      </w:r>
      <w:r>
        <w:rPr>
          <w:rFonts w:hint="eastAsia"/>
          <w:bCs/>
          <w:szCs w:val="21"/>
        </w:rPr>
        <w:t>）本基金持有一家公司的证券，其市值（同一家公司在境内和境外同时上市的合并计算）不超过基金资产净值的</w:t>
      </w:r>
      <w:r>
        <w:rPr>
          <w:rFonts w:hint="eastAsia"/>
          <w:bCs/>
          <w:szCs w:val="21"/>
        </w:rPr>
        <w:t>10</w:t>
      </w:r>
      <w:r>
        <w:rPr>
          <w:rFonts w:hint="eastAsia"/>
          <w:bCs/>
          <w:szCs w:val="21"/>
        </w:rPr>
        <w:t>％；</w:t>
      </w:r>
    </w:p>
    <w:p w14:paraId="28A1AAA0" w14:textId="77777777" w:rsidR="00F25D28" w:rsidRDefault="006A0917">
      <w:pPr>
        <w:spacing w:line="360" w:lineRule="auto"/>
        <w:ind w:firstLine="480"/>
        <w:rPr>
          <w:bCs/>
          <w:szCs w:val="21"/>
        </w:rPr>
      </w:pPr>
      <w:r>
        <w:rPr>
          <w:rFonts w:hint="eastAsia"/>
          <w:bCs/>
          <w:szCs w:val="21"/>
        </w:rPr>
        <w:t>2</w:t>
      </w:r>
      <w:r>
        <w:rPr>
          <w:rFonts w:hint="eastAsia"/>
          <w:bCs/>
          <w:szCs w:val="21"/>
        </w:rPr>
        <w:t>）本基金管理人管理的全部基金持有一家公司发行的证券（同一家公司在境内</w:t>
      </w:r>
    </w:p>
    <w:p w14:paraId="5D1B8720" w14:textId="77777777" w:rsidR="00F25D28" w:rsidRDefault="006A0917">
      <w:pPr>
        <w:spacing w:line="360" w:lineRule="auto"/>
        <w:ind w:firstLine="480"/>
        <w:rPr>
          <w:bCs/>
          <w:szCs w:val="21"/>
        </w:rPr>
      </w:pPr>
      <w:r>
        <w:rPr>
          <w:rFonts w:hint="eastAsia"/>
          <w:bCs/>
          <w:szCs w:val="21"/>
        </w:rPr>
        <w:lastRenderedPageBreak/>
        <w:t>和境外同时上市的合并计算），不超过该证券的</w:t>
      </w:r>
      <w:r>
        <w:rPr>
          <w:rFonts w:hint="eastAsia"/>
          <w:bCs/>
          <w:szCs w:val="21"/>
        </w:rPr>
        <w:t>10</w:t>
      </w:r>
      <w:r>
        <w:rPr>
          <w:rFonts w:hint="eastAsia"/>
          <w:bCs/>
          <w:szCs w:val="21"/>
        </w:rPr>
        <w:t>％，完全按照有关指数的构成比例进行证券投资的基金品种可以不受此条款规定的比例限制；</w:t>
      </w:r>
    </w:p>
    <w:p w14:paraId="041BD003" w14:textId="77777777" w:rsidR="00F25D28" w:rsidRDefault="006A0917">
      <w:pPr>
        <w:spacing w:line="360" w:lineRule="auto"/>
        <w:ind w:firstLine="480"/>
        <w:rPr>
          <w:bCs/>
          <w:szCs w:val="21"/>
        </w:rPr>
      </w:pPr>
      <w:r>
        <w:rPr>
          <w:rFonts w:hint="eastAsia"/>
          <w:bCs/>
          <w:szCs w:val="21"/>
        </w:rPr>
        <w:t>3</w:t>
      </w:r>
      <w:r>
        <w:rPr>
          <w:rFonts w:hint="eastAsia"/>
          <w:bCs/>
          <w:szCs w:val="21"/>
        </w:rPr>
        <w:t>）本基金管理人管理的全部开放式基金（包括开放式基金以及处于开放期的定期开放基金）持有一家上市公司发行的可流通股票，不得超过该上市公司可流通股票的</w:t>
      </w:r>
      <w:r>
        <w:rPr>
          <w:rFonts w:hint="eastAsia"/>
          <w:bCs/>
          <w:szCs w:val="21"/>
        </w:rPr>
        <w:t>15%</w:t>
      </w:r>
      <w:r>
        <w:rPr>
          <w:rFonts w:hint="eastAsia"/>
          <w:bCs/>
          <w:szCs w:val="21"/>
        </w:rPr>
        <w:t>，本基金管理人管理的全部投资组合持有一家上市公司发行的可流通股票，不得超过该上市公司可流通股票的</w:t>
      </w:r>
      <w:r>
        <w:rPr>
          <w:rFonts w:hint="eastAsia"/>
          <w:bCs/>
          <w:szCs w:val="21"/>
        </w:rPr>
        <w:t>30%</w:t>
      </w:r>
      <w:r>
        <w:rPr>
          <w:rFonts w:hint="eastAsia"/>
          <w:bCs/>
          <w:szCs w:val="21"/>
        </w:rPr>
        <w:t>，完全按照有关指数的构成比例进行证券投资的开放式基金以及中国证监会认定的特殊投资组合可不受前述比例限制；</w:t>
      </w:r>
    </w:p>
    <w:p w14:paraId="3A07C075" w14:textId="77777777" w:rsidR="00F25D28" w:rsidRDefault="006A0917">
      <w:pPr>
        <w:spacing w:line="360" w:lineRule="auto"/>
        <w:ind w:firstLine="480"/>
        <w:rPr>
          <w:bCs/>
          <w:szCs w:val="21"/>
        </w:rPr>
      </w:pPr>
      <w:r>
        <w:rPr>
          <w:rFonts w:hint="eastAsia"/>
          <w:bCs/>
          <w:szCs w:val="21"/>
        </w:rPr>
        <w:t>4</w:t>
      </w:r>
      <w:r>
        <w:rPr>
          <w:rFonts w:hint="eastAsia"/>
          <w:bCs/>
          <w:szCs w:val="21"/>
        </w:rPr>
        <w:t>）本基金投资于同一原始权益人的各类资产支持证券的比例，不得超过基金资产净值的</w:t>
      </w:r>
      <w:r>
        <w:rPr>
          <w:rFonts w:hint="eastAsia"/>
          <w:bCs/>
          <w:szCs w:val="21"/>
        </w:rPr>
        <w:t>10%</w:t>
      </w:r>
      <w:r>
        <w:rPr>
          <w:rFonts w:hint="eastAsia"/>
          <w:bCs/>
          <w:szCs w:val="21"/>
        </w:rPr>
        <w:t>；</w:t>
      </w:r>
    </w:p>
    <w:p w14:paraId="566F1947" w14:textId="77777777" w:rsidR="00F25D28" w:rsidRDefault="006A0917">
      <w:pPr>
        <w:spacing w:line="360" w:lineRule="auto"/>
        <w:ind w:firstLine="480"/>
        <w:rPr>
          <w:bCs/>
          <w:szCs w:val="21"/>
        </w:rPr>
      </w:pPr>
      <w:r>
        <w:rPr>
          <w:rFonts w:hint="eastAsia"/>
          <w:bCs/>
          <w:szCs w:val="21"/>
        </w:rPr>
        <w:t>5</w:t>
      </w:r>
      <w:r>
        <w:rPr>
          <w:rFonts w:hint="eastAsia"/>
          <w:bCs/>
          <w:szCs w:val="21"/>
        </w:rPr>
        <w:t>）本基金持有的全部资产支持证券，其市值不得超过基金资产净值的</w:t>
      </w:r>
      <w:r>
        <w:rPr>
          <w:rFonts w:hint="eastAsia"/>
          <w:bCs/>
          <w:szCs w:val="21"/>
        </w:rPr>
        <w:t>20%</w:t>
      </w:r>
      <w:r>
        <w:rPr>
          <w:rFonts w:hint="eastAsia"/>
          <w:bCs/>
          <w:szCs w:val="21"/>
        </w:rPr>
        <w:t>；</w:t>
      </w:r>
    </w:p>
    <w:p w14:paraId="7F298B49" w14:textId="77777777" w:rsidR="00F25D28" w:rsidRDefault="006A0917">
      <w:pPr>
        <w:spacing w:line="360" w:lineRule="auto"/>
        <w:ind w:firstLine="480"/>
        <w:rPr>
          <w:bCs/>
          <w:szCs w:val="21"/>
        </w:rPr>
      </w:pPr>
      <w:r>
        <w:rPr>
          <w:rFonts w:hint="eastAsia"/>
          <w:bCs/>
          <w:szCs w:val="21"/>
        </w:rPr>
        <w:t>6</w:t>
      </w:r>
      <w:r>
        <w:rPr>
          <w:rFonts w:hint="eastAsia"/>
          <w:bCs/>
          <w:szCs w:val="21"/>
        </w:rPr>
        <w:t>）本基金持有的同一（指同一信用级别）资产支持证券的比例，不得超过该资产支持证券规模的</w:t>
      </w:r>
      <w:r>
        <w:rPr>
          <w:rFonts w:hint="eastAsia"/>
          <w:bCs/>
          <w:szCs w:val="21"/>
        </w:rPr>
        <w:t>10%</w:t>
      </w:r>
      <w:r>
        <w:rPr>
          <w:rFonts w:hint="eastAsia"/>
          <w:bCs/>
          <w:szCs w:val="21"/>
        </w:rPr>
        <w:t>；</w:t>
      </w:r>
    </w:p>
    <w:p w14:paraId="77D16F32" w14:textId="77777777" w:rsidR="00F25D28" w:rsidRDefault="006A0917">
      <w:pPr>
        <w:spacing w:line="360" w:lineRule="auto"/>
        <w:ind w:firstLine="480"/>
        <w:rPr>
          <w:bCs/>
          <w:szCs w:val="21"/>
        </w:rPr>
      </w:pPr>
      <w:r>
        <w:rPr>
          <w:rFonts w:hint="eastAsia"/>
          <w:bCs/>
          <w:szCs w:val="21"/>
        </w:rPr>
        <w:t>7</w:t>
      </w:r>
      <w:r>
        <w:rPr>
          <w:rFonts w:hint="eastAsia"/>
          <w:bCs/>
          <w:szCs w:val="21"/>
        </w:rPr>
        <w:t>）本基金管理人管理的全部基金投资于同一原始权益人的各类资产支持证券，不得超过其各类资产支持证券合计规模的</w:t>
      </w:r>
      <w:r>
        <w:rPr>
          <w:rFonts w:hint="eastAsia"/>
          <w:bCs/>
          <w:szCs w:val="21"/>
        </w:rPr>
        <w:t>10%</w:t>
      </w:r>
      <w:r>
        <w:rPr>
          <w:rFonts w:hint="eastAsia"/>
          <w:bCs/>
          <w:szCs w:val="21"/>
        </w:rPr>
        <w:t>；</w:t>
      </w:r>
    </w:p>
    <w:p w14:paraId="38A3BEC9" w14:textId="77777777" w:rsidR="00F25D28" w:rsidRDefault="006A0917">
      <w:pPr>
        <w:spacing w:line="360" w:lineRule="auto"/>
        <w:ind w:firstLine="480"/>
        <w:rPr>
          <w:bCs/>
          <w:szCs w:val="21"/>
        </w:rPr>
      </w:pPr>
      <w:r>
        <w:rPr>
          <w:rFonts w:hint="eastAsia"/>
          <w:bCs/>
          <w:szCs w:val="21"/>
        </w:rPr>
        <w:t>8</w:t>
      </w:r>
      <w:r>
        <w:rPr>
          <w:rFonts w:hint="eastAsia"/>
          <w:bCs/>
          <w:szCs w:val="21"/>
        </w:rPr>
        <w:t>）本基金应投资于信用级别评级为</w:t>
      </w:r>
      <w:r>
        <w:rPr>
          <w:rFonts w:hint="eastAsia"/>
          <w:bCs/>
          <w:szCs w:val="21"/>
        </w:rPr>
        <w:t>BBB</w:t>
      </w:r>
      <w:r>
        <w:rPr>
          <w:rFonts w:hint="eastAsia"/>
          <w:bCs/>
          <w:szCs w:val="21"/>
        </w:rPr>
        <w:t>以上</w:t>
      </w:r>
      <w:r>
        <w:rPr>
          <w:rFonts w:hint="eastAsia"/>
          <w:bCs/>
          <w:szCs w:val="21"/>
        </w:rPr>
        <w:t>(</w:t>
      </w:r>
      <w:r>
        <w:rPr>
          <w:rFonts w:hint="eastAsia"/>
          <w:bCs/>
          <w:szCs w:val="21"/>
        </w:rPr>
        <w:t>含</w:t>
      </w:r>
      <w:r>
        <w:rPr>
          <w:rFonts w:hint="eastAsia"/>
          <w:bCs/>
          <w:szCs w:val="21"/>
        </w:rPr>
        <w:t>BBB)</w:t>
      </w:r>
      <w:r>
        <w:rPr>
          <w:rFonts w:hint="eastAsia"/>
          <w:bCs/>
          <w:szCs w:val="21"/>
        </w:rPr>
        <w:t>的资产支持证券。基金持有资产支持证券期间，如果其信用等级下降、不再符合投资标准，应在评级报告发布之日起</w:t>
      </w:r>
      <w:r>
        <w:rPr>
          <w:rFonts w:hint="eastAsia"/>
          <w:bCs/>
          <w:szCs w:val="21"/>
        </w:rPr>
        <w:t>3</w:t>
      </w:r>
      <w:r>
        <w:rPr>
          <w:rFonts w:hint="eastAsia"/>
          <w:bCs/>
          <w:szCs w:val="21"/>
        </w:rPr>
        <w:t>个月内予以全部卖出；</w:t>
      </w:r>
    </w:p>
    <w:p w14:paraId="7CDAF4F7" w14:textId="77777777" w:rsidR="00F25D28" w:rsidRDefault="006A0917">
      <w:pPr>
        <w:spacing w:line="360" w:lineRule="auto"/>
        <w:ind w:firstLine="480"/>
        <w:rPr>
          <w:bCs/>
          <w:szCs w:val="21"/>
        </w:rPr>
      </w:pPr>
      <w:r>
        <w:rPr>
          <w:rFonts w:hint="eastAsia"/>
          <w:bCs/>
          <w:szCs w:val="21"/>
        </w:rPr>
        <w:t>9</w:t>
      </w:r>
      <w:r>
        <w:rPr>
          <w:rFonts w:hint="eastAsia"/>
          <w:bCs/>
          <w:szCs w:val="21"/>
        </w:rPr>
        <w:t>）基金财产参与股票发行申购，本基金所申报的金额不超过本基金的总资产，本基金所申报的股票数量不超过拟发行股票公司本次发行股票的总量；</w:t>
      </w:r>
    </w:p>
    <w:p w14:paraId="76F4A0A9" w14:textId="77777777" w:rsidR="00F25D28" w:rsidRDefault="006A0917">
      <w:pPr>
        <w:spacing w:line="360" w:lineRule="auto"/>
        <w:ind w:firstLine="480"/>
        <w:rPr>
          <w:bCs/>
          <w:szCs w:val="21"/>
        </w:rPr>
      </w:pPr>
      <w:r>
        <w:rPr>
          <w:rFonts w:hint="eastAsia"/>
          <w:bCs/>
          <w:szCs w:val="21"/>
        </w:rPr>
        <w:t>10</w:t>
      </w:r>
      <w:r>
        <w:rPr>
          <w:rFonts w:hint="eastAsia"/>
          <w:bCs/>
          <w:szCs w:val="21"/>
        </w:rPr>
        <w:t>）本基金若参与股指期货交易，依据下列标准建构组合：</w:t>
      </w:r>
    </w:p>
    <w:p w14:paraId="21C47A31" w14:textId="77777777" w:rsidR="00F25D28" w:rsidRDefault="006A0917">
      <w:pPr>
        <w:spacing w:line="360" w:lineRule="auto"/>
        <w:ind w:firstLine="480"/>
        <w:rPr>
          <w:bCs/>
          <w:szCs w:val="21"/>
        </w:rPr>
      </w:pPr>
      <w:r>
        <w:rPr>
          <w:rFonts w:hint="eastAsia"/>
          <w:bCs/>
          <w:szCs w:val="21"/>
        </w:rPr>
        <w:t>A.</w:t>
      </w:r>
      <w:r>
        <w:rPr>
          <w:rFonts w:hint="eastAsia"/>
          <w:bCs/>
          <w:szCs w:val="21"/>
        </w:rPr>
        <w:tab/>
      </w:r>
      <w:r>
        <w:rPr>
          <w:rFonts w:hint="eastAsia"/>
          <w:bCs/>
          <w:szCs w:val="21"/>
        </w:rPr>
        <w:t>本基金在任何交易日日终，持有的买入股指期货合约价值，不得超过基金资产净值的</w:t>
      </w:r>
      <w:r>
        <w:rPr>
          <w:rFonts w:hint="eastAsia"/>
          <w:bCs/>
          <w:szCs w:val="21"/>
        </w:rPr>
        <w:t>10%</w:t>
      </w:r>
      <w:r>
        <w:rPr>
          <w:rFonts w:hint="eastAsia"/>
          <w:bCs/>
          <w:szCs w:val="21"/>
        </w:rPr>
        <w:t>；</w:t>
      </w:r>
    </w:p>
    <w:p w14:paraId="09907AF4" w14:textId="77777777" w:rsidR="00F25D28" w:rsidRDefault="006A0917">
      <w:pPr>
        <w:spacing w:line="360" w:lineRule="auto"/>
        <w:ind w:firstLine="480"/>
        <w:rPr>
          <w:bCs/>
          <w:szCs w:val="21"/>
        </w:rPr>
      </w:pPr>
      <w:r>
        <w:rPr>
          <w:rFonts w:hint="eastAsia"/>
          <w:bCs/>
          <w:szCs w:val="21"/>
        </w:rPr>
        <w:t>B.</w:t>
      </w:r>
      <w:r>
        <w:rPr>
          <w:rFonts w:hint="eastAsia"/>
          <w:bCs/>
          <w:szCs w:val="21"/>
        </w:rPr>
        <w:tab/>
      </w:r>
      <w:r>
        <w:rPr>
          <w:rFonts w:hint="eastAsia"/>
          <w:bCs/>
          <w:szCs w:val="21"/>
        </w:rPr>
        <w:t>本基金在任何交易日日终，持有的买入国债期货和股指期货合约价值与有价证券市值之和不得超过基金资产净值的</w:t>
      </w:r>
      <w:r>
        <w:rPr>
          <w:rFonts w:hint="eastAsia"/>
          <w:bCs/>
          <w:szCs w:val="21"/>
        </w:rPr>
        <w:t>95%</w:t>
      </w:r>
      <w:r>
        <w:rPr>
          <w:rFonts w:hint="eastAsia"/>
          <w:bCs/>
          <w:szCs w:val="21"/>
        </w:rPr>
        <w:t>，其中，有价证券指股票、债券（不含到期日在一年以内的政府债券）、资产支持证券、买入返售金融资产（不含质押式回购）等；</w:t>
      </w:r>
    </w:p>
    <w:p w14:paraId="06C98B41" w14:textId="77777777" w:rsidR="00F25D28" w:rsidRDefault="006A0917">
      <w:pPr>
        <w:spacing w:line="360" w:lineRule="auto"/>
        <w:ind w:firstLine="480"/>
        <w:rPr>
          <w:bCs/>
          <w:szCs w:val="21"/>
        </w:rPr>
      </w:pPr>
      <w:r>
        <w:rPr>
          <w:rFonts w:hint="eastAsia"/>
          <w:bCs/>
          <w:szCs w:val="21"/>
        </w:rPr>
        <w:t>C.</w:t>
      </w:r>
      <w:r>
        <w:rPr>
          <w:rFonts w:hint="eastAsia"/>
          <w:bCs/>
          <w:szCs w:val="21"/>
        </w:rPr>
        <w:tab/>
      </w:r>
      <w:r>
        <w:rPr>
          <w:rFonts w:hint="eastAsia"/>
          <w:bCs/>
          <w:szCs w:val="21"/>
        </w:rPr>
        <w:t>本基金在任何交易日日终，持有的卖出股指期货合约价值不得超过本基金持有的股票总市值的</w:t>
      </w:r>
      <w:r>
        <w:rPr>
          <w:rFonts w:hint="eastAsia"/>
          <w:bCs/>
          <w:szCs w:val="21"/>
        </w:rPr>
        <w:t>20%</w:t>
      </w:r>
      <w:r>
        <w:rPr>
          <w:rFonts w:hint="eastAsia"/>
          <w:bCs/>
          <w:szCs w:val="21"/>
        </w:rPr>
        <w:t>；</w:t>
      </w:r>
    </w:p>
    <w:p w14:paraId="7CF00152" w14:textId="77777777" w:rsidR="00F25D28" w:rsidRDefault="006A0917">
      <w:pPr>
        <w:spacing w:line="360" w:lineRule="auto"/>
        <w:ind w:firstLine="480"/>
        <w:rPr>
          <w:bCs/>
          <w:szCs w:val="21"/>
        </w:rPr>
      </w:pPr>
      <w:r>
        <w:rPr>
          <w:rFonts w:hint="eastAsia"/>
          <w:bCs/>
          <w:szCs w:val="21"/>
        </w:rPr>
        <w:t>D.</w:t>
      </w:r>
      <w:r>
        <w:rPr>
          <w:rFonts w:hint="eastAsia"/>
          <w:bCs/>
          <w:szCs w:val="21"/>
        </w:rPr>
        <w:tab/>
      </w:r>
      <w:r>
        <w:rPr>
          <w:rFonts w:hint="eastAsia"/>
          <w:bCs/>
          <w:szCs w:val="21"/>
        </w:rPr>
        <w:t>本基金所持有的股票市值和买入、卖出股指期货合约价值，合计（轧差计算）应当符合基金合同关于股票投资比例的有关约定；</w:t>
      </w:r>
    </w:p>
    <w:p w14:paraId="1E6F9649" w14:textId="77777777" w:rsidR="00F25D28" w:rsidRDefault="006A0917">
      <w:pPr>
        <w:spacing w:line="360" w:lineRule="auto"/>
        <w:ind w:firstLine="480"/>
        <w:rPr>
          <w:bCs/>
          <w:szCs w:val="21"/>
        </w:rPr>
      </w:pPr>
      <w:r>
        <w:rPr>
          <w:rFonts w:hint="eastAsia"/>
          <w:bCs/>
          <w:szCs w:val="21"/>
        </w:rPr>
        <w:t>E.</w:t>
      </w:r>
      <w:r>
        <w:rPr>
          <w:rFonts w:hint="eastAsia"/>
          <w:bCs/>
          <w:szCs w:val="21"/>
        </w:rPr>
        <w:tab/>
      </w:r>
      <w:r>
        <w:rPr>
          <w:rFonts w:hint="eastAsia"/>
          <w:bCs/>
          <w:szCs w:val="21"/>
        </w:rPr>
        <w:t>本基金在任何交易日内交易（不包括平仓）的股指期货合约的成交金额不得超过上一</w:t>
      </w:r>
      <w:r>
        <w:rPr>
          <w:rFonts w:hint="eastAsia"/>
          <w:bCs/>
          <w:szCs w:val="21"/>
        </w:rPr>
        <w:lastRenderedPageBreak/>
        <w:t>交易日基金资产净值的</w:t>
      </w:r>
      <w:r>
        <w:rPr>
          <w:rFonts w:hint="eastAsia"/>
          <w:bCs/>
          <w:szCs w:val="21"/>
        </w:rPr>
        <w:t>20%</w:t>
      </w:r>
      <w:r>
        <w:rPr>
          <w:rFonts w:hint="eastAsia"/>
          <w:bCs/>
          <w:szCs w:val="21"/>
        </w:rPr>
        <w:t>；</w:t>
      </w:r>
    </w:p>
    <w:p w14:paraId="39E52CC9" w14:textId="77777777" w:rsidR="00F25D28" w:rsidRDefault="006A0917">
      <w:pPr>
        <w:spacing w:line="360" w:lineRule="auto"/>
        <w:ind w:firstLine="480"/>
        <w:rPr>
          <w:bCs/>
          <w:szCs w:val="21"/>
        </w:rPr>
      </w:pPr>
      <w:r>
        <w:rPr>
          <w:rFonts w:hint="eastAsia"/>
          <w:bCs/>
          <w:szCs w:val="21"/>
        </w:rPr>
        <w:t>11</w:t>
      </w:r>
      <w:r>
        <w:rPr>
          <w:rFonts w:hint="eastAsia"/>
          <w:bCs/>
          <w:szCs w:val="21"/>
        </w:rPr>
        <w:t>）本基金若参与国债期货交易，应当符合下列投资限制：</w:t>
      </w:r>
    </w:p>
    <w:p w14:paraId="27F3F2B0" w14:textId="77777777" w:rsidR="00F25D28" w:rsidRDefault="006A0917">
      <w:pPr>
        <w:spacing w:line="360" w:lineRule="auto"/>
        <w:ind w:firstLine="480"/>
        <w:rPr>
          <w:bCs/>
          <w:szCs w:val="21"/>
        </w:rPr>
      </w:pPr>
      <w:r>
        <w:rPr>
          <w:rFonts w:hint="eastAsia"/>
          <w:bCs/>
          <w:szCs w:val="21"/>
        </w:rPr>
        <w:t>A.</w:t>
      </w:r>
      <w:r>
        <w:rPr>
          <w:rFonts w:hint="eastAsia"/>
          <w:bCs/>
          <w:szCs w:val="21"/>
        </w:rPr>
        <w:tab/>
      </w:r>
      <w:r>
        <w:rPr>
          <w:rFonts w:hint="eastAsia"/>
          <w:bCs/>
          <w:szCs w:val="21"/>
        </w:rPr>
        <w:t>本基金在任何交易日日终，持有的买入国债期货合约价值，不得超过基金资产净值的</w:t>
      </w:r>
      <w:r>
        <w:rPr>
          <w:rFonts w:hint="eastAsia"/>
          <w:bCs/>
          <w:szCs w:val="21"/>
        </w:rPr>
        <w:t>15%</w:t>
      </w:r>
      <w:r>
        <w:rPr>
          <w:rFonts w:hint="eastAsia"/>
          <w:bCs/>
          <w:szCs w:val="21"/>
        </w:rPr>
        <w:t>；</w:t>
      </w:r>
    </w:p>
    <w:p w14:paraId="54B21158" w14:textId="77777777" w:rsidR="00F25D28" w:rsidRDefault="006A0917">
      <w:pPr>
        <w:spacing w:line="360" w:lineRule="auto"/>
        <w:ind w:firstLine="480"/>
        <w:rPr>
          <w:bCs/>
          <w:szCs w:val="21"/>
        </w:rPr>
      </w:pPr>
      <w:r>
        <w:rPr>
          <w:rFonts w:hint="eastAsia"/>
          <w:bCs/>
          <w:szCs w:val="21"/>
        </w:rPr>
        <w:t>B.</w:t>
      </w:r>
      <w:r>
        <w:rPr>
          <w:rFonts w:hint="eastAsia"/>
          <w:bCs/>
          <w:szCs w:val="21"/>
        </w:rPr>
        <w:tab/>
      </w:r>
      <w:r>
        <w:rPr>
          <w:rFonts w:hint="eastAsia"/>
          <w:bCs/>
          <w:szCs w:val="21"/>
        </w:rPr>
        <w:t>本基金在任何交易日日终，持有的卖出国债期货合约价值不得超过基金持有的债券总市值的</w:t>
      </w:r>
      <w:r>
        <w:rPr>
          <w:rFonts w:hint="eastAsia"/>
          <w:bCs/>
          <w:szCs w:val="21"/>
        </w:rPr>
        <w:t>30%</w:t>
      </w:r>
      <w:r>
        <w:rPr>
          <w:rFonts w:hint="eastAsia"/>
          <w:bCs/>
          <w:szCs w:val="21"/>
        </w:rPr>
        <w:t>；</w:t>
      </w:r>
    </w:p>
    <w:p w14:paraId="4E503AC7" w14:textId="77777777" w:rsidR="00F25D28" w:rsidRDefault="006A0917">
      <w:pPr>
        <w:spacing w:line="360" w:lineRule="auto"/>
        <w:ind w:firstLine="480"/>
        <w:rPr>
          <w:bCs/>
          <w:szCs w:val="21"/>
        </w:rPr>
      </w:pPr>
      <w:r>
        <w:rPr>
          <w:rFonts w:hint="eastAsia"/>
          <w:bCs/>
          <w:szCs w:val="21"/>
        </w:rPr>
        <w:t>C.</w:t>
      </w:r>
      <w:r>
        <w:rPr>
          <w:rFonts w:hint="eastAsia"/>
          <w:bCs/>
          <w:szCs w:val="21"/>
        </w:rPr>
        <w:tab/>
      </w:r>
      <w:r>
        <w:rPr>
          <w:rFonts w:hint="eastAsia"/>
          <w:bCs/>
          <w:szCs w:val="21"/>
        </w:rPr>
        <w:t>本基金在任何交易日内交易（不包括平仓）的国债期货合约的成交金额不得超过上一交易日基金资产净值的</w:t>
      </w:r>
      <w:r>
        <w:rPr>
          <w:rFonts w:hint="eastAsia"/>
          <w:bCs/>
          <w:szCs w:val="21"/>
        </w:rPr>
        <w:t>30%</w:t>
      </w:r>
      <w:r>
        <w:rPr>
          <w:rFonts w:hint="eastAsia"/>
          <w:bCs/>
          <w:szCs w:val="21"/>
        </w:rPr>
        <w:t>；</w:t>
      </w:r>
    </w:p>
    <w:p w14:paraId="76EBCE04" w14:textId="77777777" w:rsidR="00F25D28" w:rsidRDefault="006A0917">
      <w:pPr>
        <w:spacing w:line="360" w:lineRule="auto"/>
        <w:ind w:firstLine="480"/>
        <w:rPr>
          <w:bCs/>
          <w:szCs w:val="21"/>
        </w:rPr>
      </w:pPr>
      <w:r>
        <w:rPr>
          <w:rFonts w:hint="eastAsia"/>
          <w:bCs/>
          <w:szCs w:val="21"/>
        </w:rPr>
        <w:t>D.</w:t>
      </w:r>
      <w:r>
        <w:rPr>
          <w:rFonts w:hint="eastAsia"/>
          <w:bCs/>
          <w:szCs w:val="21"/>
        </w:rPr>
        <w:tab/>
      </w:r>
      <w:r>
        <w:rPr>
          <w:rFonts w:hint="eastAsia"/>
          <w:bCs/>
          <w:szCs w:val="21"/>
        </w:rPr>
        <w:t>本基金所持有的债券（不含到期日在一年以内的政府债券）市值和买入、卖出国债期货合约价值，合计（轧差计算）应当符合基金合同关于债券投资比例的有关约定；</w:t>
      </w:r>
    </w:p>
    <w:p w14:paraId="4F4B549B" w14:textId="77777777" w:rsidR="00F25D28" w:rsidRDefault="006A0917">
      <w:pPr>
        <w:spacing w:line="360" w:lineRule="auto"/>
        <w:ind w:firstLine="480"/>
        <w:rPr>
          <w:bCs/>
          <w:szCs w:val="21"/>
        </w:rPr>
      </w:pPr>
      <w:r>
        <w:rPr>
          <w:rFonts w:hint="eastAsia"/>
          <w:bCs/>
          <w:szCs w:val="21"/>
        </w:rPr>
        <w:t>E.</w:t>
      </w:r>
      <w:r>
        <w:rPr>
          <w:rFonts w:hint="eastAsia"/>
          <w:bCs/>
          <w:szCs w:val="21"/>
        </w:rPr>
        <w:tab/>
      </w:r>
      <w:r>
        <w:rPr>
          <w:rFonts w:hint="eastAsia"/>
          <w:bCs/>
          <w:szCs w:val="21"/>
        </w:rPr>
        <w:t>本基金在任何交易日日终，持有的买入国债期货和股指期货合约价值与有价证券市值之和不得超过基金资产净值的</w:t>
      </w:r>
      <w:r>
        <w:rPr>
          <w:rFonts w:hint="eastAsia"/>
          <w:bCs/>
          <w:szCs w:val="21"/>
        </w:rPr>
        <w:t>95%</w:t>
      </w:r>
      <w:r>
        <w:rPr>
          <w:rFonts w:hint="eastAsia"/>
          <w:bCs/>
          <w:szCs w:val="21"/>
        </w:rPr>
        <w:t>，其中，有价证券指股票、债券（不含到期日在一年以内的政府债券）、资产支持证券、买入返售金融资产（不含质押式回购）等；</w:t>
      </w:r>
    </w:p>
    <w:p w14:paraId="17F9A08B" w14:textId="77777777" w:rsidR="00F25D28" w:rsidRDefault="006A0917">
      <w:pPr>
        <w:spacing w:line="360" w:lineRule="auto"/>
        <w:ind w:firstLine="480"/>
        <w:rPr>
          <w:bCs/>
          <w:szCs w:val="21"/>
        </w:rPr>
      </w:pPr>
      <w:r>
        <w:rPr>
          <w:rFonts w:hint="eastAsia"/>
          <w:bCs/>
          <w:szCs w:val="21"/>
        </w:rPr>
        <w:t>12</w:t>
      </w:r>
      <w:r>
        <w:rPr>
          <w:rFonts w:hint="eastAsia"/>
          <w:bCs/>
          <w:szCs w:val="21"/>
        </w:rPr>
        <w:t>）基金因未平仓的股票期权合约支付和收取的权利金总额不得超过基金资产净值的</w:t>
      </w:r>
      <w:r>
        <w:rPr>
          <w:rFonts w:hint="eastAsia"/>
          <w:bCs/>
          <w:szCs w:val="21"/>
        </w:rPr>
        <w:t>10%</w:t>
      </w:r>
      <w:r>
        <w:rPr>
          <w:rFonts w:hint="eastAsia"/>
          <w:bCs/>
          <w:szCs w:val="21"/>
        </w:rPr>
        <w:t>；开仓卖出认购股票期权的，应持有足额标的证券；开仓卖出认沽期权的，应持有合约行权所需的全额现金或交易所规则认可的可冲抵期权保证金的现金等价物；未平仓的股票期权合约面值不得超过基金资产净值的</w:t>
      </w:r>
      <w:r>
        <w:rPr>
          <w:rFonts w:hint="eastAsia"/>
          <w:bCs/>
          <w:szCs w:val="21"/>
        </w:rPr>
        <w:t>20%</w:t>
      </w:r>
      <w:r>
        <w:rPr>
          <w:rFonts w:hint="eastAsia"/>
          <w:bCs/>
          <w:szCs w:val="21"/>
        </w:rPr>
        <w:t>。其中，合约面值按照行权价乘以合约乘数计算；</w:t>
      </w:r>
    </w:p>
    <w:p w14:paraId="5E90ACFE" w14:textId="77777777" w:rsidR="00F25D28" w:rsidRDefault="006A0917">
      <w:pPr>
        <w:spacing w:line="360" w:lineRule="auto"/>
        <w:ind w:firstLine="480"/>
        <w:rPr>
          <w:bCs/>
          <w:szCs w:val="21"/>
        </w:rPr>
      </w:pPr>
      <w:r>
        <w:rPr>
          <w:rFonts w:hint="eastAsia"/>
          <w:bCs/>
          <w:szCs w:val="21"/>
        </w:rPr>
        <w:t>13</w:t>
      </w:r>
      <w:r>
        <w:rPr>
          <w:rFonts w:hint="eastAsia"/>
          <w:bCs/>
          <w:szCs w:val="21"/>
        </w:rPr>
        <w:t>）本基金参与融资的，每个交易日日终，本基金持有的融资买入股票与其他有价证券市值之和，不得超过基金资产净值的</w:t>
      </w:r>
      <w:r>
        <w:rPr>
          <w:rFonts w:hint="eastAsia"/>
          <w:bCs/>
          <w:szCs w:val="21"/>
        </w:rPr>
        <w:t>95%</w:t>
      </w:r>
      <w:r>
        <w:rPr>
          <w:rFonts w:hint="eastAsia"/>
          <w:bCs/>
          <w:szCs w:val="21"/>
        </w:rPr>
        <w:t>；</w:t>
      </w:r>
    </w:p>
    <w:p w14:paraId="6F496476" w14:textId="77777777" w:rsidR="00F25D28" w:rsidRDefault="006A0917">
      <w:pPr>
        <w:spacing w:line="360" w:lineRule="auto"/>
        <w:ind w:firstLine="480"/>
        <w:rPr>
          <w:bCs/>
          <w:szCs w:val="21"/>
        </w:rPr>
      </w:pPr>
      <w:r>
        <w:rPr>
          <w:rFonts w:hint="eastAsia"/>
          <w:bCs/>
          <w:szCs w:val="21"/>
        </w:rPr>
        <w:t>1</w:t>
      </w:r>
      <w:r>
        <w:rPr>
          <w:bCs/>
          <w:szCs w:val="21"/>
        </w:rPr>
        <w:t>4</w:t>
      </w:r>
      <w:r>
        <w:rPr>
          <w:rFonts w:hint="eastAsia"/>
          <w:bCs/>
          <w:szCs w:val="21"/>
        </w:rPr>
        <w:t>）本基金主动投资于流动性受限资产的市值合计不得超过本基金资产净值的</w:t>
      </w:r>
      <w:r>
        <w:rPr>
          <w:rFonts w:hint="eastAsia"/>
          <w:bCs/>
          <w:szCs w:val="21"/>
        </w:rPr>
        <w:t>15%</w:t>
      </w:r>
      <w:r>
        <w:rPr>
          <w:rFonts w:hint="eastAsia"/>
          <w:bCs/>
          <w:szCs w:val="21"/>
        </w:rPr>
        <w:t>；因证券市场波动、上市公司股票停牌、基金规模变动等基金管理人之外的因素致使基金不符合该比例限制的，基金管理人不得主动新增流动性受限资产的投资；</w:t>
      </w:r>
    </w:p>
    <w:p w14:paraId="6D9FFB0D" w14:textId="77777777" w:rsidR="00F25D28" w:rsidRDefault="006A0917">
      <w:pPr>
        <w:spacing w:line="360" w:lineRule="auto"/>
        <w:ind w:firstLine="480"/>
        <w:rPr>
          <w:bCs/>
          <w:szCs w:val="21"/>
        </w:rPr>
      </w:pPr>
      <w:r>
        <w:rPr>
          <w:rFonts w:hint="eastAsia"/>
          <w:bCs/>
          <w:szCs w:val="21"/>
        </w:rPr>
        <w:t>1</w:t>
      </w:r>
      <w:r>
        <w:rPr>
          <w:bCs/>
          <w:szCs w:val="21"/>
        </w:rPr>
        <w:t>5</w:t>
      </w:r>
      <w:r>
        <w:rPr>
          <w:rFonts w:hint="eastAsia"/>
          <w:bCs/>
          <w:szCs w:val="21"/>
        </w:rPr>
        <w:t>）本基金与私募类证券资管产品及中国证监会认定的其他主体为交易对手开展逆回购交易的，可接受质押品的资质要求应当与基金合同约定的投资范围保持一致；</w:t>
      </w:r>
    </w:p>
    <w:p w14:paraId="2D6F090D" w14:textId="77777777" w:rsidR="00F25D28" w:rsidRDefault="006A0917">
      <w:pPr>
        <w:spacing w:line="360" w:lineRule="auto"/>
        <w:ind w:firstLine="480"/>
        <w:rPr>
          <w:bCs/>
          <w:szCs w:val="21"/>
        </w:rPr>
      </w:pPr>
      <w:r>
        <w:rPr>
          <w:rFonts w:hint="eastAsia"/>
          <w:bCs/>
          <w:szCs w:val="21"/>
        </w:rPr>
        <w:t>1</w:t>
      </w:r>
      <w:r>
        <w:rPr>
          <w:bCs/>
          <w:szCs w:val="21"/>
        </w:rPr>
        <w:t>6</w:t>
      </w:r>
      <w:r>
        <w:rPr>
          <w:rFonts w:hint="eastAsia"/>
          <w:bCs/>
          <w:szCs w:val="21"/>
        </w:rPr>
        <w:t>）本基金投资境内发行的存托凭证比例限制依照境内上市交易股票执行，与境内上市交易的股票合并计算；</w:t>
      </w:r>
    </w:p>
    <w:p w14:paraId="17BAFDC9" w14:textId="77777777" w:rsidR="00F25D28" w:rsidRDefault="006A0917">
      <w:pPr>
        <w:spacing w:line="360" w:lineRule="auto"/>
        <w:ind w:firstLine="480"/>
        <w:rPr>
          <w:bCs/>
          <w:szCs w:val="21"/>
        </w:rPr>
      </w:pPr>
      <w:r>
        <w:rPr>
          <w:rFonts w:hint="eastAsia"/>
          <w:bCs/>
          <w:szCs w:val="21"/>
        </w:rPr>
        <w:t>1</w:t>
      </w:r>
      <w:r>
        <w:rPr>
          <w:bCs/>
          <w:szCs w:val="21"/>
        </w:rPr>
        <w:t>7</w:t>
      </w:r>
      <w:r>
        <w:rPr>
          <w:rFonts w:hint="eastAsia"/>
          <w:bCs/>
          <w:szCs w:val="21"/>
        </w:rPr>
        <w:t>）本基金不持有具有信用保护卖方属性的信用衍生品；不持有合约类信用衍生品；本基金持有的信用衍生品名义本金不得超过本基金中所对应受保护债券面值的</w:t>
      </w:r>
      <w:r>
        <w:rPr>
          <w:rFonts w:hint="eastAsia"/>
          <w:bCs/>
          <w:szCs w:val="21"/>
        </w:rPr>
        <w:t>100%</w:t>
      </w:r>
      <w:r>
        <w:rPr>
          <w:rFonts w:hint="eastAsia"/>
          <w:bCs/>
          <w:szCs w:val="21"/>
        </w:rPr>
        <w:t>；本基金投资于同一信用保护卖方的各类信用衍生品名义本金合计不得超过基金资产净值的</w:t>
      </w:r>
      <w:r>
        <w:rPr>
          <w:rFonts w:hint="eastAsia"/>
          <w:bCs/>
          <w:szCs w:val="21"/>
        </w:rPr>
        <w:t>10%</w:t>
      </w:r>
      <w:r>
        <w:rPr>
          <w:rFonts w:hint="eastAsia"/>
          <w:bCs/>
          <w:szCs w:val="21"/>
        </w:rPr>
        <w:t>；因证券市场波动、期货市场波动、证券发行人合并、基金规模变动等基金管理人之外的因素致使基</w:t>
      </w:r>
      <w:r>
        <w:rPr>
          <w:rFonts w:hint="eastAsia"/>
          <w:bCs/>
          <w:szCs w:val="21"/>
        </w:rPr>
        <w:lastRenderedPageBreak/>
        <w:t>金投资比例不符合上述规定投资比例的，基金管理人应当在</w:t>
      </w:r>
      <w:r>
        <w:rPr>
          <w:rFonts w:hint="eastAsia"/>
          <w:bCs/>
          <w:szCs w:val="21"/>
        </w:rPr>
        <w:t>3</w:t>
      </w:r>
      <w:r>
        <w:rPr>
          <w:rFonts w:hint="eastAsia"/>
          <w:bCs/>
          <w:szCs w:val="21"/>
        </w:rPr>
        <w:t>个月内进行调整；</w:t>
      </w:r>
    </w:p>
    <w:p w14:paraId="7BA6B520" w14:textId="77777777" w:rsidR="00F25D28" w:rsidRDefault="006A0917">
      <w:pPr>
        <w:spacing w:line="360" w:lineRule="auto"/>
        <w:ind w:firstLine="480"/>
        <w:rPr>
          <w:bCs/>
          <w:szCs w:val="21"/>
        </w:rPr>
      </w:pPr>
      <w:r>
        <w:rPr>
          <w:rFonts w:hint="eastAsia"/>
          <w:bCs/>
          <w:szCs w:val="21"/>
        </w:rPr>
        <w:t>1</w:t>
      </w:r>
      <w:r>
        <w:rPr>
          <w:bCs/>
          <w:szCs w:val="21"/>
        </w:rPr>
        <w:t>8</w:t>
      </w:r>
      <w:r>
        <w:rPr>
          <w:rFonts w:hint="eastAsia"/>
          <w:bCs/>
          <w:szCs w:val="21"/>
        </w:rPr>
        <w:t>）法律法规及中国证监会规定的和《基金合同》约定的其他投资限制。</w:t>
      </w:r>
    </w:p>
    <w:p w14:paraId="457F73CD" w14:textId="77777777" w:rsidR="00F25D28" w:rsidRDefault="006A0917">
      <w:pPr>
        <w:spacing w:line="360" w:lineRule="auto"/>
        <w:ind w:firstLine="480"/>
        <w:rPr>
          <w:bCs/>
          <w:szCs w:val="21"/>
        </w:rPr>
      </w:pPr>
      <w:r>
        <w:rPr>
          <w:rFonts w:hint="eastAsia"/>
          <w:bCs/>
          <w:szCs w:val="21"/>
        </w:rPr>
        <w:t>本基金投资境内投资组合的，除上述第（</w:t>
      </w:r>
      <w:r>
        <w:rPr>
          <w:rFonts w:hint="eastAsia"/>
          <w:bCs/>
          <w:szCs w:val="21"/>
        </w:rPr>
        <w:t>6</w:t>
      </w:r>
      <w:r>
        <w:rPr>
          <w:rFonts w:hint="eastAsia"/>
          <w:bCs/>
          <w:szCs w:val="21"/>
        </w:rPr>
        <w:t>）项的</w:t>
      </w:r>
      <w:r>
        <w:rPr>
          <w:rFonts w:hint="eastAsia"/>
          <w:bCs/>
          <w:szCs w:val="21"/>
        </w:rPr>
        <w:t>8</w:t>
      </w:r>
      <w:r>
        <w:rPr>
          <w:rFonts w:hint="eastAsia"/>
          <w:bCs/>
          <w:szCs w:val="21"/>
        </w:rPr>
        <w:t>）、</w:t>
      </w:r>
      <w:r>
        <w:rPr>
          <w:rFonts w:hint="eastAsia"/>
          <w:bCs/>
          <w:szCs w:val="21"/>
        </w:rPr>
        <w:t>14</w:t>
      </w:r>
      <w:r>
        <w:rPr>
          <w:rFonts w:hint="eastAsia"/>
          <w:bCs/>
          <w:szCs w:val="21"/>
        </w:rPr>
        <w:t>）、</w:t>
      </w:r>
      <w:r>
        <w:rPr>
          <w:rFonts w:hint="eastAsia"/>
          <w:bCs/>
          <w:szCs w:val="21"/>
        </w:rPr>
        <w:t>15</w:t>
      </w:r>
      <w:r>
        <w:rPr>
          <w:rFonts w:hint="eastAsia"/>
          <w:bCs/>
          <w:szCs w:val="21"/>
        </w:rPr>
        <w:t>）、</w:t>
      </w:r>
      <w:r>
        <w:rPr>
          <w:rFonts w:hint="eastAsia"/>
          <w:bCs/>
          <w:szCs w:val="21"/>
        </w:rPr>
        <w:t>1</w:t>
      </w:r>
      <w:r>
        <w:rPr>
          <w:bCs/>
          <w:szCs w:val="21"/>
        </w:rPr>
        <w:t>7</w:t>
      </w:r>
      <w:r>
        <w:rPr>
          <w:rFonts w:hint="eastAsia"/>
          <w:bCs/>
          <w:szCs w:val="21"/>
        </w:rPr>
        <w:t>）项外，因证券市场波动、期货市场波动、证券发行人合并、基金规模变动等基金管理人之外的因素致使基金投资比例不符合上述规定投资比例的，基金管理人应当在</w:t>
      </w:r>
      <w:r>
        <w:rPr>
          <w:rFonts w:hint="eastAsia"/>
          <w:bCs/>
          <w:szCs w:val="21"/>
        </w:rPr>
        <w:t>10</w:t>
      </w:r>
      <w:r>
        <w:rPr>
          <w:rFonts w:hint="eastAsia"/>
          <w:bCs/>
          <w:szCs w:val="21"/>
        </w:rPr>
        <w:t>个交易日内进行调整，但中国证监会规定的特殊情形除外。</w:t>
      </w:r>
    </w:p>
    <w:p w14:paraId="458A5DF5" w14:textId="77777777" w:rsidR="00F25D28" w:rsidRDefault="006A0917">
      <w:pPr>
        <w:spacing w:line="360" w:lineRule="auto"/>
        <w:ind w:firstLine="480"/>
        <w:rPr>
          <w:bCs/>
          <w:szCs w:val="21"/>
        </w:rPr>
      </w:pPr>
      <w:r>
        <w:rPr>
          <w:rFonts w:hint="eastAsia"/>
          <w:bCs/>
          <w:szCs w:val="21"/>
        </w:rPr>
        <w:t>基金管理人应当自基金合同生效之日起</w:t>
      </w:r>
      <w:r>
        <w:rPr>
          <w:rFonts w:hint="eastAsia"/>
          <w:bCs/>
          <w:szCs w:val="21"/>
        </w:rPr>
        <w:t>6</w:t>
      </w:r>
      <w:r>
        <w:rPr>
          <w:rFonts w:hint="eastAsia"/>
          <w:bCs/>
          <w:szCs w:val="21"/>
        </w:rPr>
        <w:t>个月内使基金的投资组合比例符合基金合同的有关约定。在上述期间内，本基金的投资范围、投资策略应当符合基金合同的约定。基金托管人对基金的投资的监督与检查自基金合同生效之日起开始。</w:t>
      </w:r>
    </w:p>
    <w:p w14:paraId="68435BB7" w14:textId="77777777" w:rsidR="00F25D28" w:rsidRDefault="006A0917">
      <w:pPr>
        <w:spacing w:line="360" w:lineRule="auto"/>
        <w:ind w:firstLine="480"/>
        <w:rPr>
          <w:bCs/>
          <w:szCs w:val="21"/>
        </w:rPr>
      </w:pPr>
      <w:r>
        <w:rPr>
          <w:rFonts w:hint="eastAsia"/>
          <w:bCs/>
          <w:szCs w:val="21"/>
        </w:rPr>
        <w:t>如果法律法规对上述投资组合比例限制进行变更的，以变更后的规定为准。法律法规或监管部门取消上述限制，如适用于本基金，基金管理人在履行适当程序后，则本基金投资不再受相关限制。</w:t>
      </w:r>
    </w:p>
    <w:p w14:paraId="7B2261E7" w14:textId="77777777" w:rsidR="00F25D28" w:rsidRDefault="006A0917">
      <w:pPr>
        <w:spacing w:line="360" w:lineRule="auto"/>
        <w:ind w:firstLineChars="200" w:firstLine="420"/>
        <w:rPr>
          <w:szCs w:val="21"/>
        </w:rPr>
      </w:pPr>
      <w:r>
        <w:rPr>
          <w:szCs w:val="21"/>
        </w:rPr>
        <w:t>3.</w:t>
      </w:r>
      <w:r>
        <w:rPr>
          <w:szCs w:val="21"/>
        </w:rPr>
        <w:t>本基金财产不得用于以下投资或者活动：</w:t>
      </w:r>
    </w:p>
    <w:p w14:paraId="7112E6BB" w14:textId="77777777" w:rsidR="00F25D28" w:rsidRDefault="006A0917">
      <w:pPr>
        <w:spacing w:line="360" w:lineRule="auto"/>
        <w:ind w:firstLine="480"/>
        <w:rPr>
          <w:szCs w:val="21"/>
        </w:rPr>
      </w:pPr>
      <w:bookmarkStart w:id="13" w:name="_Hlk176474904"/>
      <w:r>
        <w:rPr>
          <w:szCs w:val="21"/>
        </w:rPr>
        <w:t>（</w:t>
      </w:r>
      <w:r>
        <w:rPr>
          <w:szCs w:val="21"/>
        </w:rPr>
        <w:t>1</w:t>
      </w:r>
      <w:r>
        <w:rPr>
          <w:szCs w:val="21"/>
        </w:rPr>
        <w:t>）为维护基金份额持有人的合法权益，除中国证监会另有规定外，本基金境外投资禁止从事下列行为：</w:t>
      </w:r>
    </w:p>
    <w:p w14:paraId="7D2A9209" w14:textId="77777777" w:rsidR="00F25D28" w:rsidRDefault="006A0917">
      <w:pPr>
        <w:spacing w:line="360" w:lineRule="auto"/>
        <w:ind w:firstLine="480"/>
        <w:rPr>
          <w:szCs w:val="21"/>
        </w:rPr>
      </w:pPr>
      <w:r>
        <w:rPr>
          <w:szCs w:val="21"/>
        </w:rPr>
        <w:t>1</w:t>
      </w:r>
      <w:r>
        <w:rPr>
          <w:szCs w:val="21"/>
        </w:rPr>
        <w:t>）承销证券；</w:t>
      </w:r>
    </w:p>
    <w:p w14:paraId="65315815" w14:textId="77777777" w:rsidR="00F25D28" w:rsidRDefault="006A0917">
      <w:pPr>
        <w:spacing w:line="360" w:lineRule="auto"/>
        <w:ind w:firstLine="480"/>
        <w:rPr>
          <w:szCs w:val="21"/>
        </w:rPr>
      </w:pPr>
      <w:r>
        <w:rPr>
          <w:szCs w:val="21"/>
        </w:rPr>
        <w:t>2</w:t>
      </w:r>
      <w:r>
        <w:rPr>
          <w:szCs w:val="21"/>
        </w:rPr>
        <w:t>）违反规定向他人贷款或提供担保；</w:t>
      </w:r>
    </w:p>
    <w:p w14:paraId="310CFE5D" w14:textId="77777777" w:rsidR="00F25D28" w:rsidRDefault="006A0917">
      <w:pPr>
        <w:spacing w:line="360" w:lineRule="auto"/>
        <w:ind w:firstLine="480"/>
        <w:rPr>
          <w:szCs w:val="21"/>
        </w:rPr>
      </w:pPr>
      <w:r>
        <w:rPr>
          <w:szCs w:val="21"/>
        </w:rPr>
        <w:t>3</w:t>
      </w:r>
      <w:r>
        <w:rPr>
          <w:szCs w:val="21"/>
        </w:rPr>
        <w:t>）从事承担无限责任的投资；</w:t>
      </w:r>
    </w:p>
    <w:p w14:paraId="5A86FC5E" w14:textId="77777777" w:rsidR="00F25D28" w:rsidRDefault="006A0917">
      <w:pPr>
        <w:spacing w:line="360" w:lineRule="auto"/>
        <w:ind w:firstLine="480"/>
        <w:rPr>
          <w:szCs w:val="21"/>
        </w:rPr>
      </w:pPr>
      <w:r>
        <w:rPr>
          <w:szCs w:val="21"/>
        </w:rPr>
        <w:t>4</w:t>
      </w:r>
      <w:r>
        <w:rPr>
          <w:szCs w:val="21"/>
        </w:rPr>
        <w:t>）购买不动产；</w:t>
      </w:r>
    </w:p>
    <w:p w14:paraId="078C800A" w14:textId="77777777" w:rsidR="00F25D28" w:rsidRDefault="006A0917">
      <w:pPr>
        <w:spacing w:line="360" w:lineRule="auto"/>
        <w:ind w:firstLine="480"/>
        <w:rPr>
          <w:szCs w:val="21"/>
        </w:rPr>
      </w:pPr>
      <w:r>
        <w:rPr>
          <w:szCs w:val="21"/>
        </w:rPr>
        <w:t>5</w:t>
      </w:r>
      <w:r>
        <w:rPr>
          <w:szCs w:val="21"/>
        </w:rPr>
        <w:t>）购买房地产抵押按揭；</w:t>
      </w:r>
    </w:p>
    <w:p w14:paraId="3418A399" w14:textId="77777777" w:rsidR="00F25D28" w:rsidRDefault="006A0917">
      <w:pPr>
        <w:spacing w:line="360" w:lineRule="auto"/>
        <w:ind w:firstLine="480"/>
        <w:rPr>
          <w:szCs w:val="21"/>
        </w:rPr>
      </w:pPr>
      <w:r>
        <w:rPr>
          <w:szCs w:val="21"/>
        </w:rPr>
        <w:t>6</w:t>
      </w:r>
      <w:r>
        <w:rPr>
          <w:szCs w:val="21"/>
        </w:rPr>
        <w:t>）购买贵重金属或代表贵重金属的凭证；</w:t>
      </w:r>
    </w:p>
    <w:p w14:paraId="3049059E" w14:textId="77777777" w:rsidR="00F25D28" w:rsidRDefault="006A0917">
      <w:pPr>
        <w:spacing w:line="360" w:lineRule="auto"/>
        <w:ind w:firstLine="480"/>
        <w:rPr>
          <w:szCs w:val="21"/>
        </w:rPr>
      </w:pPr>
      <w:r>
        <w:rPr>
          <w:szCs w:val="21"/>
        </w:rPr>
        <w:t>7</w:t>
      </w:r>
      <w:r>
        <w:rPr>
          <w:szCs w:val="21"/>
        </w:rPr>
        <w:t>）购买实物商品；</w:t>
      </w:r>
    </w:p>
    <w:p w14:paraId="7C693A7D" w14:textId="77777777" w:rsidR="00F25D28" w:rsidRDefault="006A0917">
      <w:pPr>
        <w:spacing w:line="360" w:lineRule="auto"/>
        <w:ind w:firstLine="480"/>
        <w:rPr>
          <w:szCs w:val="21"/>
        </w:rPr>
      </w:pPr>
      <w:r>
        <w:rPr>
          <w:szCs w:val="21"/>
        </w:rPr>
        <w:t>8</w:t>
      </w:r>
      <w:r>
        <w:rPr>
          <w:szCs w:val="21"/>
        </w:rPr>
        <w:t>）除应付赎回、交易清算等临时用途以外，借入现金。临时用途借入现金的比例超过基金资产净值的</w:t>
      </w:r>
      <w:r>
        <w:rPr>
          <w:szCs w:val="21"/>
        </w:rPr>
        <w:t xml:space="preserve"> 10%</w:t>
      </w:r>
      <w:r>
        <w:rPr>
          <w:szCs w:val="21"/>
        </w:rPr>
        <w:t>；</w:t>
      </w:r>
    </w:p>
    <w:p w14:paraId="6BF5C12C" w14:textId="77777777" w:rsidR="00F25D28" w:rsidRDefault="006A0917">
      <w:pPr>
        <w:spacing w:line="360" w:lineRule="auto"/>
        <w:ind w:firstLine="480"/>
        <w:rPr>
          <w:szCs w:val="21"/>
        </w:rPr>
      </w:pPr>
      <w:r>
        <w:rPr>
          <w:szCs w:val="21"/>
        </w:rPr>
        <w:t>9</w:t>
      </w:r>
      <w:r>
        <w:rPr>
          <w:szCs w:val="21"/>
        </w:rPr>
        <w:t>）利用融资购买证券，但投资金融衍生品以及法律法规及中国证监会另有规定的除外；</w:t>
      </w:r>
    </w:p>
    <w:p w14:paraId="4E00A740" w14:textId="77777777" w:rsidR="00F25D28" w:rsidRDefault="006A0917">
      <w:pPr>
        <w:spacing w:line="360" w:lineRule="auto"/>
        <w:ind w:firstLine="480"/>
        <w:rPr>
          <w:szCs w:val="21"/>
        </w:rPr>
      </w:pPr>
      <w:r>
        <w:rPr>
          <w:szCs w:val="21"/>
        </w:rPr>
        <w:t>10</w:t>
      </w:r>
      <w:r>
        <w:rPr>
          <w:szCs w:val="21"/>
        </w:rPr>
        <w:t>）参与未持有基础资产的卖空交易；</w:t>
      </w:r>
    </w:p>
    <w:p w14:paraId="0A1D1C3E" w14:textId="77777777" w:rsidR="00F25D28" w:rsidRDefault="006A0917">
      <w:pPr>
        <w:spacing w:line="360" w:lineRule="auto"/>
        <w:ind w:firstLine="480"/>
        <w:rPr>
          <w:szCs w:val="21"/>
        </w:rPr>
      </w:pPr>
      <w:r>
        <w:rPr>
          <w:szCs w:val="21"/>
        </w:rPr>
        <w:t>11</w:t>
      </w:r>
      <w:r>
        <w:rPr>
          <w:szCs w:val="21"/>
        </w:rPr>
        <w:t>）购买证券用于控制或影响发行该证券的机构或其管理层；</w:t>
      </w:r>
    </w:p>
    <w:p w14:paraId="19D12FC5" w14:textId="77777777" w:rsidR="00F25D28" w:rsidRDefault="006A0917">
      <w:pPr>
        <w:spacing w:line="360" w:lineRule="auto"/>
        <w:ind w:firstLine="480"/>
        <w:rPr>
          <w:szCs w:val="21"/>
        </w:rPr>
      </w:pPr>
      <w:r>
        <w:rPr>
          <w:szCs w:val="21"/>
        </w:rPr>
        <w:t>12</w:t>
      </w:r>
      <w:r>
        <w:rPr>
          <w:szCs w:val="21"/>
        </w:rPr>
        <w:t>）直接投资与实物商品相关的衍生品；</w:t>
      </w:r>
    </w:p>
    <w:p w14:paraId="092269B8" w14:textId="77777777" w:rsidR="00F25D28" w:rsidRDefault="006A0917">
      <w:pPr>
        <w:spacing w:line="360" w:lineRule="auto"/>
        <w:ind w:firstLine="480"/>
        <w:rPr>
          <w:szCs w:val="21"/>
        </w:rPr>
      </w:pPr>
      <w:r>
        <w:rPr>
          <w:szCs w:val="21"/>
        </w:rPr>
        <w:t>13</w:t>
      </w:r>
      <w:r>
        <w:rPr>
          <w:szCs w:val="21"/>
        </w:rPr>
        <w:t>）向基金管理人、基金托管人出资；</w:t>
      </w:r>
    </w:p>
    <w:p w14:paraId="083E6075" w14:textId="77777777" w:rsidR="00F25D28" w:rsidRDefault="006A0917">
      <w:pPr>
        <w:spacing w:line="360" w:lineRule="auto"/>
        <w:ind w:firstLine="480"/>
        <w:rPr>
          <w:szCs w:val="21"/>
        </w:rPr>
      </w:pPr>
      <w:r>
        <w:rPr>
          <w:szCs w:val="21"/>
        </w:rPr>
        <w:t>14</w:t>
      </w:r>
      <w:r>
        <w:rPr>
          <w:szCs w:val="21"/>
        </w:rPr>
        <w:t>）从事内幕交易、操纵证券价格及其他不正当的证券交易活动；</w:t>
      </w:r>
    </w:p>
    <w:p w14:paraId="5C072D36" w14:textId="77777777" w:rsidR="00F25D28" w:rsidRDefault="006A0917">
      <w:pPr>
        <w:spacing w:line="360" w:lineRule="auto"/>
        <w:ind w:firstLine="480"/>
        <w:rPr>
          <w:szCs w:val="21"/>
        </w:rPr>
      </w:pPr>
      <w:r>
        <w:rPr>
          <w:szCs w:val="21"/>
        </w:rPr>
        <w:lastRenderedPageBreak/>
        <w:t>15</w:t>
      </w:r>
      <w:r>
        <w:rPr>
          <w:szCs w:val="21"/>
        </w:rPr>
        <w:t>）当时有效的法律法规、中国证监会及基金合同规定禁止从事的其他行为。</w:t>
      </w:r>
    </w:p>
    <w:p w14:paraId="1A5E601D" w14:textId="77777777" w:rsidR="00F25D28" w:rsidRDefault="006A0917">
      <w:pPr>
        <w:spacing w:line="360" w:lineRule="auto"/>
        <w:ind w:firstLine="480"/>
        <w:rPr>
          <w:szCs w:val="21"/>
        </w:rPr>
      </w:pPr>
      <w:r>
        <w:rPr>
          <w:szCs w:val="21"/>
        </w:rPr>
        <w:t>（</w:t>
      </w:r>
      <w:r>
        <w:rPr>
          <w:szCs w:val="21"/>
        </w:rPr>
        <w:t>2</w:t>
      </w:r>
      <w:r>
        <w:rPr>
          <w:szCs w:val="21"/>
        </w:rPr>
        <w:t>）为维护基金份额持有人的合法权益，本基金境内投资禁止参与下列投资或者活动：</w:t>
      </w:r>
    </w:p>
    <w:p w14:paraId="3199F6CD" w14:textId="77777777" w:rsidR="00F25D28" w:rsidRDefault="006A0917">
      <w:pPr>
        <w:spacing w:line="360" w:lineRule="auto"/>
        <w:ind w:firstLine="480"/>
        <w:rPr>
          <w:szCs w:val="21"/>
        </w:rPr>
      </w:pPr>
      <w:r>
        <w:rPr>
          <w:szCs w:val="21"/>
        </w:rPr>
        <w:t>1</w:t>
      </w:r>
      <w:r>
        <w:rPr>
          <w:szCs w:val="21"/>
        </w:rPr>
        <w:t>）承销证券；</w:t>
      </w:r>
    </w:p>
    <w:p w14:paraId="7A9DEE23" w14:textId="77777777" w:rsidR="00F25D28" w:rsidRDefault="006A0917">
      <w:pPr>
        <w:spacing w:line="360" w:lineRule="auto"/>
        <w:ind w:firstLine="480"/>
        <w:rPr>
          <w:szCs w:val="21"/>
        </w:rPr>
      </w:pPr>
      <w:r>
        <w:rPr>
          <w:szCs w:val="21"/>
        </w:rPr>
        <w:t>2</w:t>
      </w:r>
      <w:r>
        <w:rPr>
          <w:szCs w:val="21"/>
        </w:rPr>
        <w:t>）违反规定向他人贷款或者提供担保；</w:t>
      </w:r>
    </w:p>
    <w:p w14:paraId="17C5A27D" w14:textId="77777777" w:rsidR="00F25D28" w:rsidRDefault="006A0917">
      <w:pPr>
        <w:spacing w:line="360" w:lineRule="auto"/>
        <w:ind w:firstLine="480"/>
        <w:rPr>
          <w:szCs w:val="21"/>
        </w:rPr>
      </w:pPr>
      <w:r>
        <w:rPr>
          <w:szCs w:val="21"/>
        </w:rPr>
        <w:t>3</w:t>
      </w:r>
      <w:r>
        <w:rPr>
          <w:szCs w:val="21"/>
        </w:rPr>
        <w:t>）从事承担无限责任的投资；</w:t>
      </w:r>
    </w:p>
    <w:p w14:paraId="13F74CEF" w14:textId="77777777" w:rsidR="00F25D28" w:rsidRDefault="006A0917">
      <w:pPr>
        <w:spacing w:line="360" w:lineRule="auto"/>
        <w:ind w:firstLine="480"/>
        <w:rPr>
          <w:szCs w:val="21"/>
        </w:rPr>
      </w:pPr>
      <w:r>
        <w:rPr>
          <w:szCs w:val="21"/>
        </w:rPr>
        <w:t>4</w:t>
      </w:r>
      <w:r>
        <w:rPr>
          <w:szCs w:val="21"/>
        </w:rPr>
        <w:t>）买卖其他基金份额，但是法律法规或中国证监会另有规定的除外；</w:t>
      </w:r>
    </w:p>
    <w:p w14:paraId="114F3728" w14:textId="77777777" w:rsidR="00F25D28" w:rsidRDefault="006A0917">
      <w:pPr>
        <w:spacing w:line="360" w:lineRule="auto"/>
        <w:ind w:firstLine="480"/>
        <w:rPr>
          <w:szCs w:val="21"/>
        </w:rPr>
      </w:pPr>
      <w:r>
        <w:rPr>
          <w:szCs w:val="21"/>
        </w:rPr>
        <w:t>5</w:t>
      </w:r>
      <w:r>
        <w:rPr>
          <w:szCs w:val="21"/>
        </w:rPr>
        <w:t>）向其基金管理人、基金托管人出资；</w:t>
      </w:r>
    </w:p>
    <w:p w14:paraId="2703B434" w14:textId="77777777" w:rsidR="00F25D28" w:rsidRDefault="006A0917">
      <w:pPr>
        <w:spacing w:line="360" w:lineRule="auto"/>
        <w:ind w:firstLine="480"/>
        <w:rPr>
          <w:szCs w:val="21"/>
        </w:rPr>
      </w:pPr>
      <w:r>
        <w:rPr>
          <w:szCs w:val="21"/>
        </w:rPr>
        <w:t>6</w:t>
      </w:r>
      <w:r>
        <w:rPr>
          <w:szCs w:val="21"/>
        </w:rPr>
        <w:t>）从事内幕交易、操纵证券交易价格及其他不正当的证券交易活动；</w:t>
      </w:r>
    </w:p>
    <w:p w14:paraId="5424EAFB" w14:textId="77777777" w:rsidR="00F25D28" w:rsidRDefault="006A0917">
      <w:pPr>
        <w:spacing w:line="360" w:lineRule="auto"/>
        <w:ind w:firstLine="480"/>
        <w:rPr>
          <w:szCs w:val="21"/>
        </w:rPr>
      </w:pPr>
      <w:r>
        <w:rPr>
          <w:szCs w:val="21"/>
        </w:rPr>
        <w:t>7)</w:t>
      </w:r>
      <w:r>
        <w:rPr>
          <w:szCs w:val="21"/>
        </w:rPr>
        <w:t>法律、行政法规和中国证监会规定禁止的其他活动。</w:t>
      </w:r>
    </w:p>
    <w:bookmarkEnd w:id="13"/>
    <w:p w14:paraId="275792F3" w14:textId="77777777" w:rsidR="00F25D28" w:rsidRDefault="006A0917">
      <w:pPr>
        <w:spacing w:line="360" w:lineRule="auto"/>
        <w:ind w:firstLine="480"/>
        <w:rPr>
          <w:bCs/>
          <w:szCs w:val="21"/>
        </w:rPr>
      </w:pPr>
      <w:r>
        <w:rPr>
          <w:szCs w:val="21"/>
        </w:rPr>
        <w:t>4.</w:t>
      </w:r>
      <w:r>
        <w:rPr>
          <w:bCs/>
          <w:szCs w:val="21"/>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65AD401A" w14:textId="77777777" w:rsidR="00F25D28" w:rsidRDefault="006A0917">
      <w:pPr>
        <w:spacing w:line="360" w:lineRule="auto"/>
        <w:ind w:firstLine="480"/>
        <w:rPr>
          <w:bCs/>
          <w:szCs w:val="21"/>
        </w:rPr>
      </w:pPr>
      <w:bookmarkStart w:id="14" w:name="_Hlk65105300"/>
      <w:r>
        <w:rPr>
          <w:bCs/>
          <w:szCs w:val="21"/>
        </w:rPr>
        <w:t>法律、行政法规或监管部门取消或变更上述限制，如适用于本基金，基金管理人在履行适当程序后，则本基金投资不再受相关限制或以变更以后的规定为准</w:t>
      </w:r>
      <w:bookmarkEnd w:id="14"/>
      <w:r>
        <w:rPr>
          <w:bCs/>
          <w:szCs w:val="21"/>
        </w:rPr>
        <w:t>。</w:t>
      </w:r>
    </w:p>
    <w:bookmarkEnd w:id="12"/>
    <w:p w14:paraId="42811EC1" w14:textId="77777777" w:rsidR="00F25D28" w:rsidRDefault="00F25D28">
      <w:pPr>
        <w:spacing w:line="360" w:lineRule="auto"/>
        <w:ind w:firstLineChars="200" w:firstLine="420"/>
        <w:rPr>
          <w:szCs w:val="21"/>
        </w:rPr>
      </w:pPr>
    </w:p>
    <w:p w14:paraId="6E85AEDF" w14:textId="77777777" w:rsidR="00F25D28" w:rsidRDefault="006A0917">
      <w:pPr>
        <w:spacing w:line="360" w:lineRule="auto"/>
        <w:ind w:firstLineChars="200" w:firstLine="420"/>
        <w:rPr>
          <w:szCs w:val="21"/>
        </w:rPr>
      </w:pPr>
      <w:r>
        <w:rPr>
          <w:szCs w:val="21"/>
        </w:rPr>
        <w:t>（二）基金托管人根据有关法律法规的规定及《基金合同》的约定，对基金管理人选择存款银行进行监督。</w:t>
      </w:r>
    </w:p>
    <w:p w14:paraId="19929C45" w14:textId="77777777" w:rsidR="00F25D28" w:rsidRDefault="006A0917">
      <w:pPr>
        <w:spacing w:line="360" w:lineRule="auto"/>
        <w:ind w:firstLineChars="200" w:firstLine="420"/>
        <w:rPr>
          <w:szCs w:val="21"/>
        </w:rPr>
      </w:pPr>
      <w:r>
        <w:rPr>
          <w:szCs w:val="21"/>
        </w:rPr>
        <w:t>1.</w:t>
      </w:r>
      <w:r>
        <w:rPr>
          <w:szCs w:val="21"/>
        </w:rPr>
        <w:t>基金投资银行定期存款的，基金管理人应根据法律法规的规定及《基金合同》的约定，确定符合条件的所有存款银行的名单，并及时提供给基金托管人，基金托管人应据以对基金投资银行存款的交易对手是否符合有关规定进行监督。对于不符合规定的银行存款，基金托管人可以拒绝执行，并通知基金管理人。如基金管理人在基金投资运作之前</w:t>
      </w:r>
      <w:r>
        <w:rPr>
          <w:szCs w:val="21"/>
        </w:rPr>
        <w:t xml:space="preserve"> </w:t>
      </w:r>
      <w:r>
        <w:rPr>
          <w:szCs w:val="21"/>
        </w:rPr>
        <w:t>未向基金托管人提供存款银行名单的，视为基金管理人认可全市场交易对手。</w:t>
      </w:r>
    </w:p>
    <w:p w14:paraId="2881D544" w14:textId="77777777" w:rsidR="00F25D28" w:rsidRDefault="006A0917">
      <w:pPr>
        <w:spacing w:line="360" w:lineRule="auto"/>
        <w:ind w:firstLineChars="200" w:firstLine="420"/>
        <w:rPr>
          <w:szCs w:val="21"/>
        </w:rPr>
      </w:pPr>
      <w:r>
        <w:rPr>
          <w:szCs w:val="21"/>
        </w:rPr>
        <w:t>2.</w:t>
      </w:r>
      <w:r>
        <w:rPr>
          <w:szCs w:val="21"/>
        </w:rPr>
        <w:t>基金管理人负责对本基金存款银行的评估与研究，建立健全银行存款的业务流程、岗位职责、风险控制措施和监察稽核制度，切实防范有关风险。基金托管人负责对本基金银行定期存款业务的监督与核查，审查、复核相关协议、账户资料、投资指令、存款证实书等有关文件，切实履行托管职责。</w:t>
      </w:r>
    </w:p>
    <w:p w14:paraId="17DF4F26" w14:textId="77777777" w:rsidR="00F25D28" w:rsidRDefault="006A0917">
      <w:pPr>
        <w:spacing w:line="360" w:lineRule="auto"/>
        <w:ind w:firstLineChars="200" w:firstLine="420"/>
        <w:rPr>
          <w:szCs w:val="21"/>
        </w:rPr>
      </w:pPr>
      <w:r>
        <w:rPr>
          <w:szCs w:val="21"/>
        </w:rPr>
        <w:lastRenderedPageBreak/>
        <w:t>（</w:t>
      </w:r>
      <w:r>
        <w:rPr>
          <w:szCs w:val="21"/>
        </w:rPr>
        <w:t>1</w:t>
      </w:r>
      <w:r>
        <w:rPr>
          <w:szCs w:val="21"/>
        </w:rPr>
        <w:t>）基金管理人负责控制信用风险。信用风险主要包括存款银行的信用等级、存款银行的支付能力等涉及到存款银行选择方面的风险。因选择存款银行不当造成基金财产损失的，由基金管理人承担责任。</w:t>
      </w:r>
    </w:p>
    <w:p w14:paraId="6CEC162E" w14:textId="77777777" w:rsidR="00F25D28" w:rsidRDefault="006A0917">
      <w:pPr>
        <w:spacing w:line="360" w:lineRule="auto"/>
        <w:ind w:firstLineChars="200" w:firstLine="420"/>
        <w:rPr>
          <w:szCs w:val="21"/>
        </w:rPr>
      </w:pPr>
      <w:r>
        <w:rPr>
          <w:szCs w:val="21"/>
        </w:rPr>
        <w:t>（</w:t>
      </w:r>
      <w:r>
        <w:rPr>
          <w:szCs w:val="21"/>
        </w:rPr>
        <w:t>2</w:t>
      </w:r>
      <w:r>
        <w:rPr>
          <w:szCs w:val="21"/>
        </w:rPr>
        <w:t>）基金管理人负责控制流动性风险，并承担因控制不力而造成的损失。流动性风险主要包括基金管理人要求全部提前支取、部分提前支取或到期支取而存款银行未能及时兑付的风险、基金投资银行存款不能满足基金正常结算业务的风险、因全部提前支取或部分提前支取而涉及的利息损失影响估值等涉及到基金流动性方面的风险。</w:t>
      </w:r>
    </w:p>
    <w:p w14:paraId="381BD773" w14:textId="77777777" w:rsidR="00F25D28" w:rsidRDefault="006A0917">
      <w:pPr>
        <w:spacing w:line="360" w:lineRule="auto"/>
        <w:ind w:firstLineChars="200" w:firstLine="420"/>
        <w:rPr>
          <w:szCs w:val="21"/>
        </w:rPr>
      </w:pPr>
      <w:r>
        <w:rPr>
          <w:szCs w:val="21"/>
        </w:rPr>
        <w:t>（</w:t>
      </w:r>
      <w:r>
        <w:rPr>
          <w:szCs w:val="21"/>
        </w:rPr>
        <w:t>3</w:t>
      </w:r>
      <w:r>
        <w:rPr>
          <w:szCs w:val="21"/>
        </w:rPr>
        <w:t>）基金管理人须加强内部风险控制制度的建设。如因基金管理人员工职务行为导致基金财产受到损失的，需由基金管理人承担由此造成的损失。</w:t>
      </w:r>
    </w:p>
    <w:p w14:paraId="1F25309E" w14:textId="77777777" w:rsidR="00F25D28" w:rsidRDefault="006A0917">
      <w:pPr>
        <w:spacing w:line="360" w:lineRule="auto"/>
        <w:ind w:firstLineChars="200" w:firstLine="420"/>
        <w:rPr>
          <w:szCs w:val="21"/>
        </w:rPr>
      </w:pPr>
      <w:r>
        <w:rPr>
          <w:szCs w:val="21"/>
        </w:rPr>
        <w:t>（</w:t>
      </w:r>
      <w:r>
        <w:rPr>
          <w:szCs w:val="21"/>
        </w:rPr>
        <w:t>4</w:t>
      </w:r>
      <w:r>
        <w:rPr>
          <w:szCs w:val="21"/>
        </w:rPr>
        <w:t>）基金管理人与基金托管人在开展基金存款业务时，应严格遵守《基金法》、《运作办法》等有关法律法规，以及国家有关账户管理、利率管理、支付结算等的各项规定。</w:t>
      </w:r>
    </w:p>
    <w:p w14:paraId="70C6EF11" w14:textId="77777777" w:rsidR="00F25D28" w:rsidRDefault="006A0917">
      <w:pPr>
        <w:spacing w:line="360" w:lineRule="auto"/>
        <w:ind w:firstLineChars="200" w:firstLine="420"/>
        <w:rPr>
          <w:szCs w:val="21"/>
        </w:rPr>
      </w:pPr>
      <w:r>
        <w:rPr>
          <w:szCs w:val="21"/>
        </w:rPr>
        <w:t>（三）基金投资银行存款协议的签订、账户开设与管理、投资指令与资金划付、账目核对、到期兑付、提前支取、基金投资银行存款的监督</w:t>
      </w:r>
    </w:p>
    <w:p w14:paraId="1ACE5EEE" w14:textId="77777777" w:rsidR="00F25D28" w:rsidRDefault="006A0917">
      <w:pPr>
        <w:spacing w:line="360" w:lineRule="auto"/>
        <w:ind w:firstLineChars="200" w:firstLine="420"/>
        <w:rPr>
          <w:szCs w:val="21"/>
        </w:rPr>
      </w:pPr>
      <w:r>
        <w:rPr>
          <w:szCs w:val="21"/>
        </w:rPr>
        <w:t>1.</w:t>
      </w:r>
      <w:r>
        <w:rPr>
          <w:szCs w:val="21"/>
        </w:rPr>
        <w:t>基金投资银行存款协议的签订</w:t>
      </w:r>
    </w:p>
    <w:p w14:paraId="7A1C9EC2" w14:textId="77777777" w:rsidR="00F25D28" w:rsidRDefault="006A0917">
      <w:pPr>
        <w:spacing w:line="360" w:lineRule="auto"/>
        <w:ind w:firstLineChars="200" w:firstLine="420"/>
        <w:rPr>
          <w:szCs w:val="21"/>
        </w:rPr>
      </w:pPr>
      <w:r>
        <w:rPr>
          <w:szCs w:val="21"/>
        </w:rPr>
        <w:t>（</w:t>
      </w:r>
      <w:r>
        <w:rPr>
          <w:szCs w:val="21"/>
        </w:rPr>
        <w:t>1</w:t>
      </w:r>
      <w:r>
        <w:rPr>
          <w:szCs w:val="21"/>
        </w:rPr>
        <w:t>）基金管理人应与符合资格的存款银行总行或其授权分行签订《基金存款业务总体合作协议》（以下简称</w:t>
      </w:r>
      <w:r>
        <w:rPr>
          <w:szCs w:val="21"/>
        </w:rPr>
        <w:t>“</w:t>
      </w:r>
      <w:r>
        <w:rPr>
          <w:szCs w:val="21"/>
        </w:rPr>
        <w:t>《总体合作协议》</w:t>
      </w:r>
      <w:r>
        <w:rPr>
          <w:szCs w:val="21"/>
        </w:rPr>
        <w:t>”</w:t>
      </w:r>
      <w:r>
        <w:rPr>
          <w:szCs w:val="21"/>
        </w:rPr>
        <w:t>），确定《存款协议书》的格式范本。《总体合作协议》和《存款协议书》的格式范本由基金托管人与基金管理人共同商定。</w:t>
      </w:r>
    </w:p>
    <w:p w14:paraId="37037190" w14:textId="77777777" w:rsidR="00F25D28" w:rsidRDefault="006A0917">
      <w:pPr>
        <w:spacing w:line="360" w:lineRule="auto"/>
        <w:ind w:firstLineChars="200" w:firstLine="420"/>
        <w:rPr>
          <w:szCs w:val="21"/>
        </w:rPr>
      </w:pPr>
      <w:r>
        <w:rPr>
          <w:szCs w:val="21"/>
        </w:rPr>
        <w:t>（</w:t>
      </w:r>
      <w:r>
        <w:rPr>
          <w:szCs w:val="21"/>
        </w:rPr>
        <w:t>2</w:t>
      </w:r>
      <w:r>
        <w:rPr>
          <w:szCs w:val="21"/>
        </w:rPr>
        <w:t>）基金托管人依据相关法规对《总体合作协议》和《存款协议书》的内容进行复核，审查存款银行资格等。</w:t>
      </w:r>
    </w:p>
    <w:p w14:paraId="1A28692C" w14:textId="77777777" w:rsidR="00F25D28" w:rsidRDefault="006A0917">
      <w:pPr>
        <w:spacing w:line="360" w:lineRule="auto"/>
        <w:ind w:firstLineChars="200" w:firstLine="420"/>
        <w:rPr>
          <w:szCs w:val="21"/>
        </w:rPr>
      </w:pPr>
      <w:r>
        <w:rPr>
          <w:szCs w:val="21"/>
        </w:rPr>
        <w:t>（</w:t>
      </w:r>
      <w:r>
        <w:rPr>
          <w:szCs w:val="21"/>
        </w:rPr>
        <w:t>3</w:t>
      </w:r>
      <w:r>
        <w:rPr>
          <w:szCs w:val="21"/>
        </w:rPr>
        <w:t>）基金管理人应在《存款协议书》中明确存款证实书或其他有效存款凭证的办理方式、邮寄地址、联系人和联系电话，以及存款证实书或其他有效凭证在邮寄过程中遗失后，存款余额的确认及兑付办法等。</w:t>
      </w:r>
    </w:p>
    <w:p w14:paraId="1B5777E1" w14:textId="77777777" w:rsidR="00F25D28" w:rsidRDefault="006A0917">
      <w:pPr>
        <w:spacing w:line="360" w:lineRule="auto"/>
        <w:ind w:firstLineChars="200" w:firstLine="420"/>
        <w:rPr>
          <w:szCs w:val="21"/>
        </w:rPr>
      </w:pPr>
      <w:r>
        <w:rPr>
          <w:szCs w:val="21"/>
        </w:rPr>
        <w:t>（</w:t>
      </w:r>
      <w:r>
        <w:rPr>
          <w:szCs w:val="21"/>
        </w:rPr>
        <w:t>4</w:t>
      </w:r>
      <w:r>
        <w:rPr>
          <w:szCs w:val="21"/>
        </w:rPr>
        <w:t>）由存款银行指定的存放存款的分支机构（以下简称</w:t>
      </w:r>
      <w:r>
        <w:rPr>
          <w:szCs w:val="21"/>
        </w:rPr>
        <w:t>“</w:t>
      </w:r>
      <w:r>
        <w:rPr>
          <w:szCs w:val="21"/>
        </w:rPr>
        <w:t>存款分支机构</w:t>
      </w:r>
      <w:r>
        <w:rPr>
          <w:szCs w:val="21"/>
        </w:rPr>
        <w:t>”</w:t>
      </w:r>
      <w:r>
        <w:rPr>
          <w:szCs w:val="21"/>
        </w:rPr>
        <w:t>）寄送或上门交付存款证实书或其他有效存款凭证的，基金托管人可向存款分支机构的上级行发出存款余额询证函，存款分支机构及其上级行应予配合。</w:t>
      </w:r>
    </w:p>
    <w:p w14:paraId="059EC3BD" w14:textId="77777777" w:rsidR="00F25D28" w:rsidRDefault="006A0917">
      <w:pPr>
        <w:spacing w:line="360" w:lineRule="auto"/>
        <w:ind w:firstLineChars="200" w:firstLine="420"/>
        <w:rPr>
          <w:szCs w:val="21"/>
        </w:rPr>
      </w:pPr>
      <w:r>
        <w:rPr>
          <w:szCs w:val="21"/>
        </w:rPr>
        <w:t>（</w:t>
      </w:r>
      <w:r>
        <w:rPr>
          <w:szCs w:val="21"/>
        </w:rPr>
        <w:t>5</w:t>
      </w:r>
      <w:r>
        <w:rPr>
          <w:szCs w:val="21"/>
        </w:rPr>
        <w:t>）基金管理人应在《存款协议书》中规定，基金存放到期或提前兑付的资金应全部划转到指定的基金托管账户，并在《存款协议书》写明账户名称和账号，未划入指定账户的，由存款银行承担一切责任。</w:t>
      </w:r>
    </w:p>
    <w:p w14:paraId="36C7EAB3" w14:textId="77777777" w:rsidR="00F25D28" w:rsidRDefault="006A0917">
      <w:pPr>
        <w:spacing w:line="480" w:lineRule="exact"/>
        <w:ind w:firstLineChars="200" w:firstLine="420"/>
        <w:rPr>
          <w:szCs w:val="21"/>
        </w:rPr>
      </w:pPr>
      <w:r>
        <w:rPr>
          <w:szCs w:val="21"/>
        </w:rPr>
        <w:t>（</w:t>
      </w:r>
      <w:r>
        <w:rPr>
          <w:szCs w:val="21"/>
        </w:rPr>
        <w:t>6</w:t>
      </w:r>
      <w:r>
        <w:rPr>
          <w:szCs w:val="21"/>
        </w:rPr>
        <w:t>）基金管理人应在《存款协议书》中规定，在存期内，如本基金银行账户、预留印鉴</w:t>
      </w:r>
      <w:r>
        <w:rPr>
          <w:szCs w:val="21"/>
        </w:rPr>
        <w:lastRenderedPageBreak/>
        <w:t>发生变更，基金管理人应及时书面通知存款行，书面通知应加盖基金托管人预留印鉴。存款分支机构应及时就变更事项向基金管理人、基金托管人出具正式书面确认书。变更通知的送达方式同开户手续。在存期内，存款分支机构和基金托管人的指定联系人变更，应及时加盖公章书面通知基金管理人。</w:t>
      </w:r>
    </w:p>
    <w:p w14:paraId="2E83A1FB" w14:textId="77777777" w:rsidR="00F25D28" w:rsidRDefault="006A0917">
      <w:pPr>
        <w:spacing w:line="360" w:lineRule="auto"/>
        <w:ind w:firstLineChars="200" w:firstLine="420"/>
        <w:rPr>
          <w:szCs w:val="21"/>
        </w:rPr>
      </w:pPr>
      <w:r>
        <w:rPr>
          <w:szCs w:val="21"/>
        </w:rPr>
        <w:t>（</w:t>
      </w:r>
      <w:r>
        <w:rPr>
          <w:szCs w:val="21"/>
        </w:rPr>
        <w:t>7</w:t>
      </w:r>
      <w:r>
        <w:rPr>
          <w:szCs w:val="21"/>
        </w:rPr>
        <w:t>）基金管理人应在《存款协议书》中规定，因定期存款产生的存单不得被质押或以任何方式被抵押，不得用于转让和背书。</w:t>
      </w:r>
    </w:p>
    <w:p w14:paraId="0AE9E291" w14:textId="77777777" w:rsidR="00F25D28" w:rsidRDefault="006A0917">
      <w:pPr>
        <w:spacing w:line="360" w:lineRule="auto"/>
        <w:ind w:firstLineChars="200" w:firstLine="420"/>
        <w:rPr>
          <w:szCs w:val="21"/>
        </w:rPr>
      </w:pPr>
      <w:r>
        <w:rPr>
          <w:szCs w:val="21"/>
        </w:rPr>
        <w:t>2.</w:t>
      </w:r>
      <w:r>
        <w:rPr>
          <w:szCs w:val="21"/>
        </w:rPr>
        <w:t>基金投资银行存款时的账户开设与管理</w:t>
      </w:r>
    </w:p>
    <w:p w14:paraId="49A599FC" w14:textId="77777777" w:rsidR="00F25D28" w:rsidRDefault="006A0917">
      <w:pPr>
        <w:spacing w:line="360" w:lineRule="auto"/>
        <w:ind w:firstLineChars="200" w:firstLine="420"/>
        <w:rPr>
          <w:szCs w:val="21"/>
        </w:rPr>
      </w:pPr>
      <w:r>
        <w:rPr>
          <w:szCs w:val="21"/>
        </w:rPr>
        <w:t>（</w:t>
      </w:r>
      <w:r>
        <w:rPr>
          <w:szCs w:val="21"/>
        </w:rPr>
        <w:t>1</w:t>
      </w:r>
      <w:r>
        <w:rPr>
          <w:szCs w:val="21"/>
        </w:rPr>
        <w:t>）基金投资于银行存款时，基金管理人应当依据基金管理人与存款银行签订的《总体合作协议》、《存款协议书》等，以基金的名义在存款银行总行或授权分行指定的分支机构开立银行账户。</w:t>
      </w:r>
    </w:p>
    <w:p w14:paraId="7111330F" w14:textId="77777777" w:rsidR="00F25D28" w:rsidRDefault="006A0917">
      <w:pPr>
        <w:spacing w:line="360" w:lineRule="auto"/>
        <w:ind w:firstLineChars="200" w:firstLine="420"/>
        <w:rPr>
          <w:szCs w:val="21"/>
        </w:rPr>
      </w:pPr>
      <w:r>
        <w:rPr>
          <w:szCs w:val="21"/>
        </w:rPr>
        <w:t>（</w:t>
      </w:r>
      <w:r>
        <w:rPr>
          <w:szCs w:val="21"/>
        </w:rPr>
        <w:t>2</w:t>
      </w:r>
      <w:r>
        <w:rPr>
          <w:szCs w:val="21"/>
        </w:rPr>
        <w:t>）基金投资于银行存款时的预留印鉴由基金托管人保管和使用。</w:t>
      </w:r>
    </w:p>
    <w:p w14:paraId="3BE0B079" w14:textId="77777777" w:rsidR="00F25D28" w:rsidRDefault="006A0917">
      <w:pPr>
        <w:spacing w:line="360" w:lineRule="auto"/>
        <w:ind w:firstLineChars="200" w:firstLine="420"/>
        <w:rPr>
          <w:szCs w:val="21"/>
        </w:rPr>
      </w:pPr>
      <w:r>
        <w:rPr>
          <w:szCs w:val="21"/>
        </w:rPr>
        <w:t>3.</w:t>
      </w:r>
      <w:r>
        <w:rPr>
          <w:szCs w:val="21"/>
        </w:rPr>
        <w:t>存款凭证传递、账目核对及到期兑付</w:t>
      </w:r>
    </w:p>
    <w:p w14:paraId="35DEECB2" w14:textId="77777777" w:rsidR="00F25D28" w:rsidRDefault="006A0917">
      <w:pPr>
        <w:spacing w:line="360" w:lineRule="auto"/>
        <w:ind w:firstLineChars="200" w:firstLine="420"/>
        <w:rPr>
          <w:szCs w:val="21"/>
        </w:rPr>
      </w:pPr>
      <w:r>
        <w:rPr>
          <w:szCs w:val="21"/>
        </w:rPr>
        <w:t>（</w:t>
      </w:r>
      <w:r>
        <w:rPr>
          <w:szCs w:val="21"/>
        </w:rPr>
        <w:t>1</w:t>
      </w:r>
      <w:r>
        <w:rPr>
          <w:szCs w:val="21"/>
        </w:rPr>
        <w:t>）存款证实书等存款凭证传递</w:t>
      </w:r>
    </w:p>
    <w:p w14:paraId="442B413B" w14:textId="77777777" w:rsidR="00F25D28" w:rsidRDefault="006A0917">
      <w:pPr>
        <w:spacing w:line="360" w:lineRule="auto"/>
        <w:ind w:firstLineChars="200" w:firstLine="420"/>
        <w:rPr>
          <w:szCs w:val="21"/>
        </w:rPr>
      </w:pPr>
      <w:r>
        <w:rPr>
          <w:szCs w:val="21"/>
        </w:rPr>
        <w:t>存款资金只能存放于存款银行总行或者其授权分行指定的分支机构。基金管理人应在《存款协议书》中规定，存款银行分支机构应为基金开具存款证实书或其他有效存款凭证（以下简称</w:t>
      </w:r>
      <w:r>
        <w:rPr>
          <w:szCs w:val="21"/>
        </w:rPr>
        <w:t>“</w:t>
      </w:r>
      <w:r>
        <w:rPr>
          <w:szCs w:val="21"/>
        </w:rPr>
        <w:t>存款凭证</w:t>
      </w:r>
      <w:r>
        <w:rPr>
          <w:szCs w:val="21"/>
        </w:rPr>
        <w:t>”</w:t>
      </w:r>
      <w:r>
        <w:rPr>
          <w:szCs w:val="21"/>
        </w:rPr>
        <w:t>），该存款凭证为基金存款确认或到期提款的有效凭证，且对应每笔存款仅能开具唯一存款凭证。资金到账当日，由存款银行分支机构指定的会计主管传真一份存款凭证复印件并与基金托管人电话确认收妥后，将存款凭证原件通过快递寄送或上门交付至基金托管人指定联系人；若存款银行分支机构代为保管存款凭证的，由存款银行分支机构指定会计主管传真一份存款凭证复印件并与基金托管人电话确认收妥。</w:t>
      </w:r>
    </w:p>
    <w:p w14:paraId="4A7242BC" w14:textId="77777777" w:rsidR="00F25D28" w:rsidRDefault="006A0917">
      <w:pPr>
        <w:spacing w:line="360" w:lineRule="auto"/>
        <w:ind w:firstLineChars="200" w:firstLine="420"/>
        <w:rPr>
          <w:szCs w:val="21"/>
        </w:rPr>
      </w:pPr>
      <w:r>
        <w:rPr>
          <w:szCs w:val="21"/>
        </w:rPr>
        <w:t>（</w:t>
      </w:r>
      <w:r>
        <w:rPr>
          <w:szCs w:val="21"/>
        </w:rPr>
        <w:t>2</w:t>
      </w:r>
      <w:r>
        <w:rPr>
          <w:szCs w:val="21"/>
        </w:rPr>
        <w:t>）存款凭证的遗失补办</w:t>
      </w:r>
    </w:p>
    <w:p w14:paraId="1C76F905" w14:textId="77777777" w:rsidR="00F25D28" w:rsidRDefault="006A0917">
      <w:pPr>
        <w:spacing w:line="360" w:lineRule="auto"/>
        <w:ind w:firstLineChars="200" w:firstLine="420"/>
        <w:rPr>
          <w:szCs w:val="21"/>
        </w:rPr>
      </w:pPr>
      <w:r>
        <w:rPr>
          <w:szCs w:val="21"/>
        </w:rPr>
        <w:t>存款凭证在邮寄过程中遗失的，由基金管理人向存款银行提出补办申请，基金管理人应督促存款银行尽快补办存款凭证，并按以上（</w:t>
      </w:r>
      <w:r>
        <w:rPr>
          <w:szCs w:val="21"/>
        </w:rPr>
        <w:t>1</w:t>
      </w:r>
      <w:r>
        <w:rPr>
          <w:szCs w:val="21"/>
        </w:rPr>
        <w:t>）的方式快递或上门交付至基金托管人，原存款凭证自动作废。</w:t>
      </w:r>
    </w:p>
    <w:p w14:paraId="1B3BFCAD" w14:textId="77777777" w:rsidR="00F25D28" w:rsidRDefault="006A0917">
      <w:pPr>
        <w:spacing w:line="360" w:lineRule="auto"/>
        <w:ind w:firstLineChars="200" w:firstLine="420"/>
        <w:rPr>
          <w:szCs w:val="21"/>
        </w:rPr>
      </w:pPr>
      <w:r>
        <w:rPr>
          <w:szCs w:val="21"/>
        </w:rPr>
        <w:t>（</w:t>
      </w:r>
      <w:r>
        <w:rPr>
          <w:szCs w:val="21"/>
        </w:rPr>
        <w:t>3</w:t>
      </w:r>
      <w:r>
        <w:rPr>
          <w:szCs w:val="21"/>
        </w:rPr>
        <w:t>）账目核对</w:t>
      </w:r>
    </w:p>
    <w:p w14:paraId="675933BD" w14:textId="77777777" w:rsidR="00F25D28" w:rsidRDefault="006A0917">
      <w:pPr>
        <w:spacing w:line="360" w:lineRule="auto"/>
        <w:ind w:firstLineChars="200" w:firstLine="420"/>
        <w:rPr>
          <w:szCs w:val="21"/>
        </w:rPr>
      </w:pPr>
      <w:r>
        <w:rPr>
          <w:szCs w:val="21"/>
        </w:rPr>
        <w:t>每个工作日，基金管理人应与基金托管人核对各项银行存款投资余额及应计利息。</w:t>
      </w:r>
    </w:p>
    <w:p w14:paraId="6422D105" w14:textId="77777777" w:rsidR="00F25D28" w:rsidRDefault="006A0917">
      <w:pPr>
        <w:spacing w:line="480" w:lineRule="exact"/>
        <w:ind w:firstLineChars="200" w:firstLine="420"/>
        <w:rPr>
          <w:szCs w:val="21"/>
        </w:rPr>
      </w:pPr>
      <w:r>
        <w:rPr>
          <w:szCs w:val="21"/>
        </w:rPr>
        <w:t>基金管理人应在《存款协议书》中规定，对于存期超过</w:t>
      </w:r>
      <w:r>
        <w:rPr>
          <w:szCs w:val="21"/>
        </w:rPr>
        <w:t>3</w:t>
      </w:r>
      <w:r>
        <w:rPr>
          <w:szCs w:val="21"/>
        </w:rPr>
        <w:t>个月的定期存款，基金托管人于每季度向存款银行发起查询查复，存款银行应按照中国人民银行查询查复的有关时限要求及时回复。基金管理人有责任督促存款银行及时回复查询查复。因存款银行未及时回复造成的资</w:t>
      </w:r>
      <w:r>
        <w:rPr>
          <w:szCs w:val="21"/>
        </w:rPr>
        <w:lastRenderedPageBreak/>
        <w:t>金被挪用、盗取的责任由存款银行承担。</w:t>
      </w:r>
    </w:p>
    <w:p w14:paraId="26B99438" w14:textId="77777777" w:rsidR="00F25D28" w:rsidRDefault="006A0917">
      <w:pPr>
        <w:spacing w:line="480" w:lineRule="exact"/>
        <w:ind w:firstLineChars="200" w:firstLine="420"/>
        <w:rPr>
          <w:szCs w:val="21"/>
        </w:rPr>
      </w:pPr>
      <w:r>
        <w:rPr>
          <w:szCs w:val="21"/>
        </w:rPr>
        <w:t>存款银行应配合基金托管人对存款凭证的询证，并在询证函上加盖存款银行公章寄送至基金托管人指定联系人。</w:t>
      </w:r>
    </w:p>
    <w:p w14:paraId="3877F54C" w14:textId="77777777" w:rsidR="00F25D28" w:rsidRDefault="006A0917">
      <w:pPr>
        <w:spacing w:line="360" w:lineRule="auto"/>
        <w:ind w:firstLineChars="200" w:firstLine="420"/>
        <w:rPr>
          <w:szCs w:val="21"/>
        </w:rPr>
      </w:pPr>
      <w:r>
        <w:rPr>
          <w:szCs w:val="21"/>
        </w:rPr>
        <w:t>（</w:t>
      </w:r>
      <w:r>
        <w:rPr>
          <w:szCs w:val="21"/>
        </w:rPr>
        <w:t>4</w:t>
      </w:r>
      <w:r>
        <w:rPr>
          <w:szCs w:val="21"/>
        </w:rPr>
        <w:t>）到期兑付</w:t>
      </w:r>
    </w:p>
    <w:p w14:paraId="6D0A2CFD" w14:textId="77777777" w:rsidR="00F25D28" w:rsidRDefault="006A0917">
      <w:pPr>
        <w:spacing w:line="360" w:lineRule="auto"/>
        <w:ind w:firstLineChars="200" w:firstLine="420"/>
        <w:rPr>
          <w:szCs w:val="21"/>
        </w:rPr>
      </w:pPr>
      <w:r>
        <w:rPr>
          <w:szCs w:val="21"/>
        </w:rPr>
        <w:t>基金管理人提前通知基金托管人通过快递将存款凭证原件寄给存款银行分支机构指定的会计主管。存款银行未收到存款凭证原件的，应向基金托管人电话询问。存款到期前基金管理人与存款银行确认存款凭证收到并于到期日兑付存款本息事宜。</w:t>
      </w:r>
    </w:p>
    <w:p w14:paraId="3A6CD195" w14:textId="77777777" w:rsidR="00F25D28" w:rsidRDefault="006A0917">
      <w:pPr>
        <w:spacing w:line="360" w:lineRule="auto"/>
        <w:ind w:firstLineChars="200" w:firstLine="420"/>
        <w:rPr>
          <w:szCs w:val="21"/>
        </w:rPr>
      </w:pPr>
      <w:r>
        <w:rPr>
          <w:szCs w:val="21"/>
        </w:rPr>
        <w:t>基金托管人在存款到期日未收到存款本息或存款本息金额不符时，通知基金管理人与存款银行接洽存款到账时间及利息补付事宜。基金管理人应将接洽结果告知基金托管人，基金托管人收妥存款本息的当日通知基金管理人。</w:t>
      </w:r>
    </w:p>
    <w:p w14:paraId="7BB11BB7" w14:textId="77777777" w:rsidR="00F25D28" w:rsidRDefault="006A0917">
      <w:pPr>
        <w:spacing w:line="360" w:lineRule="auto"/>
        <w:ind w:firstLineChars="200" w:firstLine="420"/>
        <w:rPr>
          <w:szCs w:val="21"/>
        </w:rPr>
      </w:pPr>
      <w:r>
        <w:rPr>
          <w:szCs w:val="21"/>
        </w:rPr>
        <w:t>基金管理人应在《存款协议书》中规定，存款凭证在邮寄过程中遗失的，存款银行应立即通知基金托管人，基金托管人在原存款凭证复印件上加盖公章并出具相关证明文件后，与存款银行指定会计主管电话确认后，存款银行应在到期日将存款本息划至指定的基金资金账户。如果存款到期日为法定节假日，存款银行顺延至到期后第一个工作日支付，存款银行需按《存款协议书》约定利率和实际延期天数支付延期利息。</w:t>
      </w:r>
    </w:p>
    <w:p w14:paraId="54812C79" w14:textId="77777777" w:rsidR="00F25D28" w:rsidRDefault="006A0917">
      <w:pPr>
        <w:spacing w:line="360" w:lineRule="auto"/>
        <w:ind w:firstLineChars="200" w:firstLine="420"/>
        <w:rPr>
          <w:szCs w:val="21"/>
        </w:rPr>
      </w:pPr>
      <w:r>
        <w:rPr>
          <w:szCs w:val="21"/>
        </w:rPr>
        <w:t>4.</w:t>
      </w:r>
      <w:r>
        <w:rPr>
          <w:szCs w:val="21"/>
        </w:rPr>
        <w:t>提前支取</w:t>
      </w:r>
    </w:p>
    <w:p w14:paraId="7A93F47F" w14:textId="77777777" w:rsidR="00F25D28" w:rsidRDefault="006A0917">
      <w:pPr>
        <w:spacing w:line="360" w:lineRule="auto"/>
        <w:ind w:firstLineChars="200" w:firstLine="420"/>
        <w:rPr>
          <w:szCs w:val="21"/>
        </w:rPr>
      </w:pPr>
      <w:r>
        <w:rPr>
          <w:szCs w:val="21"/>
        </w:rPr>
        <w:t>如果在存款期限内，由于基金规模发生缩减的原因或者出于流动性管理的需要等原因，基金管理人可以提前支取全部或部分资金。</w:t>
      </w:r>
    </w:p>
    <w:p w14:paraId="1917A479" w14:textId="77777777" w:rsidR="00F25D28" w:rsidRDefault="006A0917">
      <w:pPr>
        <w:spacing w:line="360" w:lineRule="auto"/>
        <w:ind w:firstLineChars="200" w:firstLine="420"/>
        <w:rPr>
          <w:szCs w:val="21"/>
        </w:rPr>
      </w:pPr>
      <w:r>
        <w:rPr>
          <w:szCs w:val="21"/>
        </w:rPr>
        <w:t>提前支取的具体事项按照基金管理人与存款银行签订的《存款协议书》执行。</w:t>
      </w:r>
    </w:p>
    <w:p w14:paraId="3B0D8502" w14:textId="77777777" w:rsidR="00F25D28" w:rsidRDefault="006A0917">
      <w:pPr>
        <w:spacing w:line="360" w:lineRule="auto"/>
        <w:ind w:firstLineChars="200" w:firstLine="420"/>
        <w:rPr>
          <w:szCs w:val="21"/>
        </w:rPr>
      </w:pPr>
      <w:r>
        <w:rPr>
          <w:szCs w:val="21"/>
        </w:rPr>
        <w:t>5.</w:t>
      </w:r>
      <w:r>
        <w:rPr>
          <w:szCs w:val="21"/>
        </w:rPr>
        <w:t>基金投资银行存款的监督</w:t>
      </w:r>
    </w:p>
    <w:p w14:paraId="10B46968" w14:textId="77777777" w:rsidR="00F25D28" w:rsidRDefault="006A0917">
      <w:pPr>
        <w:spacing w:line="360" w:lineRule="auto"/>
        <w:ind w:firstLineChars="200" w:firstLine="420"/>
        <w:rPr>
          <w:szCs w:val="21"/>
        </w:rPr>
      </w:pPr>
      <w:r>
        <w:rPr>
          <w:szCs w:val="21"/>
        </w:rPr>
        <w:t>基金托管人发现基金管理人在进行存款投资时有违反有关法律法规的规定及《基金合同》的约定的行为，应及时以书面形式通知基金管理人在</w:t>
      </w:r>
      <w:r>
        <w:rPr>
          <w:szCs w:val="21"/>
        </w:rPr>
        <w:t xml:space="preserve">10 </w:t>
      </w:r>
      <w:r>
        <w:rPr>
          <w:szCs w:val="21"/>
        </w:rPr>
        <w:t>个工作日内纠正。基金管理人对基金托管人通知的违规事项未能在</w:t>
      </w:r>
      <w:r>
        <w:rPr>
          <w:szCs w:val="21"/>
        </w:rPr>
        <w:t xml:space="preserve">10 </w:t>
      </w:r>
      <w:r>
        <w:rPr>
          <w:szCs w:val="21"/>
        </w:rPr>
        <w:t>个工作日内纠正的，基金托管人应报告中国证监会。基金托管人发现基金管理人有重大违规行为，应立即报告中国证监会，同时通知基金管理人在</w:t>
      </w:r>
      <w:r>
        <w:rPr>
          <w:szCs w:val="21"/>
        </w:rPr>
        <w:t xml:space="preserve">10 </w:t>
      </w:r>
      <w:r>
        <w:rPr>
          <w:szCs w:val="21"/>
        </w:rPr>
        <w:t>个工作日内纠正或拒绝结算，若因基金管理人拒不执行造成基金财产损失的，相关损失由基金管理人承担，基金托管人不承担相应责任。</w:t>
      </w:r>
    </w:p>
    <w:p w14:paraId="743C7FCA" w14:textId="77777777" w:rsidR="00F25D28" w:rsidRDefault="006A0917">
      <w:pPr>
        <w:spacing w:line="360" w:lineRule="auto"/>
        <w:ind w:firstLineChars="200" w:firstLine="420"/>
        <w:rPr>
          <w:szCs w:val="21"/>
        </w:rPr>
      </w:pPr>
      <w:r>
        <w:rPr>
          <w:szCs w:val="21"/>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有责任确保及时将更新后的交易对手名单发送给基金托</w:t>
      </w:r>
      <w:r>
        <w:rPr>
          <w:szCs w:val="21"/>
        </w:rPr>
        <w:lastRenderedPageBreak/>
        <w:t>管人，否则由此造成的损失应由基金管理人承担。如基金管理人在基金首次投资银行间债券市场投资运作之前未向基金托管人提供银行间债券市场交易对手名单的，视为基金管理人认可全市场交易对手。基金管理人应严格按照交易对手名单的范围在银行间债券市场选择交易对手。基金托管人监督基金管理人是否按事前提供的银行间债券市场交易对手名单进行交易。在基金存续期间基金管理人可以调整交易对手名单，但应将调整结果至少提前一个工作日书面通知基金托管人。新名单确定时已与本次剔除的交易对手所进行但尚未结算的交易，仍应按照协议进行结算，但不得再发生新的交易。如基金管理人根据市场需要临时调整银行间债券交易对手名单及结算方式的，应向基金托管人说明理由，并在与交易对手发生交易前与基金托管人协商解决。</w:t>
      </w:r>
    </w:p>
    <w:p w14:paraId="4FFF4D63" w14:textId="77777777" w:rsidR="00F25D28" w:rsidRDefault="006A0917">
      <w:pPr>
        <w:spacing w:line="360" w:lineRule="auto"/>
        <w:ind w:firstLineChars="200" w:firstLine="420"/>
        <w:rPr>
          <w:szCs w:val="21"/>
        </w:rPr>
      </w:pPr>
      <w:r>
        <w:rPr>
          <w:szCs w:val="21"/>
        </w:rPr>
        <w:t>基金管理人负责对交易对手的资信控制，按银行间债券市场的交易规则进行交易，并负责处理因交易对手不履行合同而造成的纠纷。若未履约的交易对手在基金管理人确定的时间内仍未承担违约责任及其他相关法律责任的，基金管理人可以对相应损失先行予以承担，然后再向相关交易对手追偿。基金托管人则根据银行间债券市场成交单对合同履行情况进行监督。如基金托管人事后发现基金管理人没有按照事先约定的交易对手进行交易时，基金托管人应及时提醒基金管理人，基金托管人不承担由此造成的相应损失和责任。</w:t>
      </w:r>
    </w:p>
    <w:p w14:paraId="1048A31D" w14:textId="77777777" w:rsidR="00F25D28" w:rsidRDefault="006A0917">
      <w:pPr>
        <w:spacing w:line="360" w:lineRule="auto"/>
        <w:ind w:firstLineChars="200" w:firstLine="420"/>
        <w:rPr>
          <w:szCs w:val="21"/>
        </w:rPr>
      </w:pPr>
      <w:r>
        <w:rPr>
          <w:szCs w:val="21"/>
        </w:rPr>
        <w:t>（五）本基金投资流通受限证券，应遵守《关于基金投资非公开发行股票等流通受限证券有关问题的通知》等有关监管规定。</w:t>
      </w:r>
    </w:p>
    <w:p w14:paraId="4DA64256" w14:textId="77777777" w:rsidR="00F25D28" w:rsidRDefault="006A0917">
      <w:pPr>
        <w:spacing w:line="360" w:lineRule="auto"/>
        <w:ind w:firstLineChars="200" w:firstLine="420"/>
        <w:rPr>
          <w:szCs w:val="21"/>
        </w:rPr>
      </w:pPr>
      <w:r>
        <w:rPr>
          <w:szCs w:val="21"/>
        </w:rPr>
        <w:t>1.</w:t>
      </w:r>
      <w:r>
        <w:t xml:space="preserve"> </w:t>
      </w:r>
      <w:r>
        <w:rPr>
          <w:szCs w:val="21"/>
        </w:rPr>
        <w:t>本协议所指的流通受限证券包括由相关法律法规规范的非公开发行股票、公开发行股票网下配售部分等在发行时明确一定期限锁定期的可交易证券，不包括由于发布重大消息或其他原因而临时停牌的证券、已发行未上市证券、回购交易中的质押券等流通受限证券。</w:t>
      </w:r>
    </w:p>
    <w:p w14:paraId="7E4BBCEC" w14:textId="77777777" w:rsidR="00F25D28" w:rsidRDefault="006A0917">
      <w:pPr>
        <w:spacing w:line="360" w:lineRule="auto"/>
        <w:ind w:firstLineChars="200" w:firstLine="420"/>
        <w:rPr>
          <w:szCs w:val="21"/>
        </w:rPr>
      </w:pPr>
      <w:r>
        <w:rPr>
          <w:szCs w:val="21"/>
        </w:rPr>
        <w:t>本基金可以投资经中国证监会批准的非公开发行证券，且限于由中国证券登记结算有限责任公司、中央国债登记结算有限责任公司或银行间市场清算所股份有限公司负责登记和存管的，并可在证券交易所或全国银行间债券市场交易的证券。</w:t>
      </w:r>
    </w:p>
    <w:p w14:paraId="3A9BA837" w14:textId="77777777" w:rsidR="00F25D28" w:rsidRDefault="006A0917">
      <w:pPr>
        <w:spacing w:line="360" w:lineRule="auto"/>
        <w:ind w:firstLineChars="200" w:firstLine="420"/>
        <w:rPr>
          <w:szCs w:val="21"/>
        </w:rPr>
      </w:pPr>
      <w:r>
        <w:rPr>
          <w:szCs w:val="21"/>
        </w:rPr>
        <w:t>本基金不得投资未经中国证监会批准的非公开发行证券。</w:t>
      </w:r>
    </w:p>
    <w:p w14:paraId="009110D7" w14:textId="77777777" w:rsidR="00F25D28" w:rsidRDefault="006A0917">
      <w:pPr>
        <w:spacing w:line="360" w:lineRule="auto"/>
        <w:ind w:firstLineChars="200" w:firstLine="420"/>
        <w:rPr>
          <w:szCs w:val="21"/>
        </w:rPr>
      </w:pPr>
      <w:r>
        <w:rPr>
          <w:szCs w:val="21"/>
        </w:rPr>
        <w:t>本基金不得投资有锁定期但锁定期不明确的证券，但法律法规另有规定的除外。</w:t>
      </w:r>
    </w:p>
    <w:p w14:paraId="583FA6D3" w14:textId="77777777" w:rsidR="00F25D28" w:rsidRDefault="006A0917">
      <w:pPr>
        <w:spacing w:line="360" w:lineRule="auto"/>
        <w:ind w:firstLineChars="200" w:firstLine="420"/>
        <w:rPr>
          <w:szCs w:val="21"/>
        </w:rPr>
      </w:pPr>
      <w:r>
        <w:rPr>
          <w:szCs w:val="21"/>
        </w:rPr>
        <w:t xml:space="preserve">2. </w:t>
      </w:r>
      <w:r>
        <w:rPr>
          <w:szCs w:val="21"/>
        </w:rPr>
        <w:t>基金管理人应在基金首次投资流通受限证券前，向基金托管人提供经基金管理人董事会批准的有关基金投资流通受限证券的投资决策流程、风险控制制度。基金投资非公开发行股票，基金管理人还应提供基金管理人董事会批准的流动性风险处置预案。上述资料应包括但不限于基金投资流通受限证券的投资额度和投资比例控制情况。</w:t>
      </w:r>
    </w:p>
    <w:p w14:paraId="1CEFD8A1" w14:textId="77777777" w:rsidR="00F25D28" w:rsidRDefault="006A0917">
      <w:pPr>
        <w:spacing w:line="360" w:lineRule="auto"/>
        <w:ind w:firstLineChars="200" w:firstLine="420"/>
        <w:rPr>
          <w:szCs w:val="21"/>
        </w:rPr>
      </w:pPr>
      <w:r>
        <w:rPr>
          <w:szCs w:val="21"/>
        </w:rPr>
        <w:t>基金管理人应至少于首次执行投资指令之前两个工作日将上述资料书面发至基金托管人，</w:t>
      </w:r>
      <w:r>
        <w:rPr>
          <w:szCs w:val="21"/>
        </w:rPr>
        <w:lastRenderedPageBreak/>
        <w:t>保证基金托管人有足够的时间进行审核。基金托管人应在收到上述资料后两个工作日内，以书面或其他双方认可的方式确认收到上述资料。</w:t>
      </w:r>
    </w:p>
    <w:p w14:paraId="38564D9D" w14:textId="77777777" w:rsidR="00F25D28" w:rsidRDefault="006A0917">
      <w:pPr>
        <w:spacing w:line="360" w:lineRule="auto"/>
        <w:ind w:firstLineChars="200" w:firstLine="420"/>
        <w:rPr>
          <w:szCs w:val="21"/>
        </w:rPr>
      </w:pPr>
      <w:r>
        <w:rPr>
          <w:szCs w:val="21"/>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相应损失。对本基金因投资流通受限证券导致的流动性风险，基金托管人不承担相应责任。</w:t>
      </w:r>
    </w:p>
    <w:p w14:paraId="61EC518E" w14:textId="77777777" w:rsidR="00F25D28" w:rsidRDefault="006A0917">
      <w:pPr>
        <w:spacing w:line="360" w:lineRule="auto"/>
        <w:ind w:firstLineChars="200" w:firstLine="420"/>
        <w:rPr>
          <w:szCs w:val="21"/>
        </w:rPr>
      </w:pPr>
      <w:r>
        <w:rPr>
          <w:szCs w:val="21"/>
        </w:rPr>
        <w:t>3.</w:t>
      </w:r>
      <w:r>
        <w:rPr>
          <w:szCs w:val="21"/>
        </w:rPr>
        <w:t>基金投资流通受限证券前，基金管理人应向基金托管人提供符合法律法规要求的有关书面信息，包括但不限于拟发行证券主体的中国证监会批准文件、发行证券数量、发行价格、锁定期，基金拟认购的数量、价格、总成本、应划付的认购款、资金划付时间等。基金管理人应保证上述信息的真实、完整，并应至少于拟执行投资指令前两个工作日将上述信息书面发至基金托管人，保证基金托管人有足够的时间进行审核。</w:t>
      </w:r>
    </w:p>
    <w:p w14:paraId="4201A667" w14:textId="77777777" w:rsidR="00F25D28" w:rsidRDefault="006A0917">
      <w:pPr>
        <w:spacing w:line="360" w:lineRule="auto"/>
        <w:ind w:firstLineChars="200" w:firstLine="420"/>
        <w:rPr>
          <w:szCs w:val="21"/>
        </w:rPr>
      </w:pPr>
      <w:r>
        <w:rPr>
          <w:szCs w:val="21"/>
        </w:rPr>
        <w:t>由于基金管理人未及时提供有关证券的具体的必要的信息，致使基金托管人无法审核认购指令而影响认购款项划拨的，基金托管人免于承担责任。</w:t>
      </w:r>
    </w:p>
    <w:p w14:paraId="545993E2" w14:textId="77777777" w:rsidR="00F25D28" w:rsidRDefault="006A0917">
      <w:pPr>
        <w:spacing w:line="360" w:lineRule="auto"/>
        <w:ind w:firstLineChars="200" w:firstLine="420"/>
        <w:rPr>
          <w:szCs w:val="21"/>
        </w:rPr>
      </w:pPr>
      <w:r>
        <w:rPr>
          <w:szCs w:val="21"/>
        </w:rPr>
        <w:t>4.</w:t>
      </w:r>
      <w:r>
        <w:rPr>
          <w:szCs w:val="21"/>
        </w:rPr>
        <w:t>基金托管人依照法律法规、《基金合同》、《托管协议》审核基金管理人投资流通受限证券的行为。如发现基金管理人违反了《基金合同》、《托管协议》以及其他相关法律法规的有关规定，应及时通知基金管理人，并呈报中国证监会，同时采取合理措施保护基金投资人的利益。基金托管人有权对基金管理人的违法、违规以及违反《基金合同》、《托管协议》的投资指令不予执行，并立即通知基金管理人纠正，基金管理人不予纠正或已代表基金签署合同不得不执行时，基金托管人应向中国证监会报告。</w:t>
      </w:r>
    </w:p>
    <w:p w14:paraId="0B8B3679" w14:textId="77777777" w:rsidR="00F25D28" w:rsidRDefault="006A0917">
      <w:pPr>
        <w:spacing w:line="360" w:lineRule="auto"/>
        <w:ind w:firstLineChars="200" w:firstLine="420"/>
        <w:rPr>
          <w:szCs w:val="21"/>
        </w:rPr>
      </w:pPr>
      <w:r>
        <w:rPr>
          <w:szCs w:val="21"/>
        </w:rPr>
        <w:t xml:space="preserve">5. </w:t>
      </w:r>
      <w:r>
        <w:rPr>
          <w:szCs w:val="21"/>
        </w:rPr>
        <w:t>基金管理人应在基金投资非公开发行股票后两个交易日内</w:t>
      </w:r>
      <w:r>
        <w:rPr>
          <w:szCs w:val="21"/>
        </w:rPr>
        <w:t>,</w:t>
      </w:r>
      <w:r>
        <w:rPr>
          <w:szCs w:val="21"/>
        </w:rPr>
        <w:t>在中国证监会规定媒介披露所投资非公开发行股票的名称、数量、总成本、账面价值</w:t>
      </w:r>
      <w:r>
        <w:rPr>
          <w:szCs w:val="21"/>
        </w:rPr>
        <w:t>,</w:t>
      </w:r>
      <w:r>
        <w:rPr>
          <w:szCs w:val="21"/>
        </w:rPr>
        <w:t>以及总成本和账面价值占基金资产净值的比例、锁定期等信息。</w:t>
      </w:r>
    </w:p>
    <w:p w14:paraId="76B56C9C" w14:textId="77777777" w:rsidR="00F25D28" w:rsidRDefault="006A0917">
      <w:pPr>
        <w:spacing w:line="360" w:lineRule="auto"/>
        <w:ind w:firstLineChars="200" w:firstLine="420"/>
        <w:rPr>
          <w:szCs w:val="21"/>
        </w:rPr>
      </w:pPr>
      <w:r>
        <w:rPr>
          <w:szCs w:val="21"/>
        </w:rPr>
        <w:t>（六）基金管理人应当对投资中期票据业务进行研究，认真评估中期票据投资业务的风险，本着审慎、勤勉尽责的原则进行中期票据的投资业务，并应符合法律法规及监管机构的相关规定。</w:t>
      </w:r>
    </w:p>
    <w:p w14:paraId="2914A6C4" w14:textId="77777777" w:rsidR="00F25D28" w:rsidRDefault="006A0917">
      <w:pPr>
        <w:spacing w:line="360" w:lineRule="auto"/>
        <w:ind w:firstLineChars="200" w:firstLine="420"/>
        <w:rPr>
          <w:szCs w:val="21"/>
        </w:rPr>
      </w:pPr>
      <w:r>
        <w:rPr>
          <w:szCs w:val="21"/>
        </w:rPr>
        <w:t>（七）基金托管人根据有关法律法规的规定及《基金合同》的约定，对基金资产净值计算、各类基金份额净值计算、基金费用开支及收入确定、基金收益分配、相关信息披露、基金宣传推介材料中登载基金业绩表现数据等进行监督和核查。</w:t>
      </w:r>
    </w:p>
    <w:p w14:paraId="184E7E0E" w14:textId="77777777" w:rsidR="00F25D28" w:rsidRDefault="006A0917">
      <w:pPr>
        <w:spacing w:line="360" w:lineRule="auto"/>
        <w:ind w:firstLineChars="200" w:firstLine="420"/>
      </w:pPr>
      <w:r>
        <w:rPr>
          <w:szCs w:val="21"/>
        </w:rPr>
        <w:t>（八）</w:t>
      </w:r>
      <w:r>
        <w:t>基金托管人发现基金管理人的上述事项及投资指令或实际投资运作违反法律法规、</w:t>
      </w:r>
      <w:r>
        <w:lastRenderedPageBreak/>
        <w:t>《基金合同》和本托管协议的规定，应及时以电话、邮件或书面提示等方式通知基金管理人限期纠正。基金管理人应积极配合和协助基金托管人的监督和核查。基金管理人收到通知后应及时核对并回复基金托管人，对于收到的书面通知，基金管理人应以书面形式给基金托管人发出回函，就基金托管人的合理疑义进行解释或举证，说明违规原因及纠正期限。在上述规定期限内，基金托管人有权随时对通知事项进行复查，督促基金管理人改正。基金管理人对基金托管人通知的违规事项未能在限期内纠正的，基金托管人应报告中国证监会。</w:t>
      </w:r>
    </w:p>
    <w:p w14:paraId="16469231" w14:textId="77777777" w:rsidR="00F25D28" w:rsidRDefault="006A0917">
      <w:pPr>
        <w:spacing w:line="360" w:lineRule="auto"/>
        <w:ind w:firstLineChars="200" w:firstLine="420"/>
        <w:rPr>
          <w:szCs w:val="21"/>
        </w:rPr>
      </w:pPr>
      <w:r>
        <w:rPr>
          <w:szCs w:val="21"/>
        </w:rPr>
        <w:t>（九）基金管理人有义务配合和协助基金托管人依照法律法规、《基金合同》和本托管协议对基金业务执行核查。包括但不限于：对基金托管人发出的提示，基金管理人应在规定时间内答复并改正，或就基金托管人的合理疑义进行解释或举证；对基金托管人按照法律法规、基金合同和本托管协议的要求需向中国证监会报送基金监督报告的事项，基金管理人应积极配合提供相关数据资料和制度等。</w:t>
      </w:r>
    </w:p>
    <w:p w14:paraId="2C6310A2" w14:textId="77777777" w:rsidR="00F25D28" w:rsidRDefault="006A0917">
      <w:pPr>
        <w:spacing w:line="360" w:lineRule="auto"/>
        <w:ind w:firstLineChars="200" w:firstLine="420"/>
        <w:rPr>
          <w:szCs w:val="21"/>
        </w:rPr>
      </w:pPr>
      <w:r>
        <w:rPr>
          <w:szCs w:val="21"/>
        </w:rPr>
        <w:t>（十）若基金托管人发现基金管理人依据交易程序已经生效的指令违反法律、行政法规和其他有关规定，或者违反基金合同约定的，应当立即通知基金管理人及时纠正，由此造成的损失由基金管理人承担，基金托管人在履行其通知义务后，予以免责。</w:t>
      </w:r>
    </w:p>
    <w:p w14:paraId="6F81DE7B" w14:textId="77777777" w:rsidR="00F25D28" w:rsidRDefault="006A0917">
      <w:pPr>
        <w:spacing w:line="360" w:lineRule="auto"/>
        <w:ind w:firstLineChars="200" w:firstLine="420"/>
        <w:rPr>
          <w:szCs w:val="21"/>
        </w:rPr>
      </w:pPr>
      <w:r>
        <w:rPr>
          <w:szCs w:val="21"/>
        </w:rPr>
        <w:t>（十一）基金托管人发现基金管理人有重大违规行为，应及时报告中国证监会，同时通知基金管理人限期纠正。</w:t>
      </w:r>
    </w:p>
    <w:p w14:paraId="64410766"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bookmarkStart w:id="15" w:name="_Toc86737929"/>
      <w:bookmarkStart w:id="16" w:name="_Toc110765660"/>
      <w:bookmarkStart w:id="17" w:name="_Toc118774803"/>
      <w:bookmarkStart w:id="18" w:name="_Toc108512358"/>
      <w:bookmarkStart w:id="19" w:name="_Toc110830492"/>
      <w:bookmarkStart w:id="20" w:name="_Toc86726439"/>
      <w:bookmarkStart w:id="21" w:name="_Toc118972648"/>
      <w:bookmarkStart w:id="22" w:name="_Toc110761796"/>
      <w:bookmarkStart w:id="23" w:name="_Toc89163368"/>
      <w:bookmarkStart w:id="24" w:name="_Toc86225291"/>
      <w:bookmarkStart w:id="25" w:name="_Toc86649722"/>
      <w:bookmarkStart w:id="26" w:name="_Toc86727355"/>
      <w:bookmarkStart w:id="27" w:name="_Toc118212950"/>
      <w:bookmarkStart w:id="28" w:name="_Toc120435783"/>
      <w:bookmarkStart w:id="29" w:name="_Toc119402710"/>
      <w:bookmarkStart w:id="30" w:name="_Toc86223242"/>
      <w:r>
        <w:rPr>
          <w:rFonts w:ascii="Times New Roman" w:eastAsia="宋体" w:hAnsi="Times New Roman"/>
          <w:sz w:val="21"/>
          <w:szCs w:val="21"/>
        </w:rPr>
        <w:br w:type="page"/>
      </w:r>
      <w:bookmarkStart w:id="31" w:name="_Toc348082032"/>
      <w:bookmarkStart w:id="32" w:name="_Toc204101979"/>
      <w:r>
        <w:rPr>
          <w:rFonts w:ascii="Times New Roman" w:eastAsia="宋体" w:hAnsi="Times New Roman"/>
          <w:sz w:val="21"/>
          <w:szCs w:val="21"/>
        </w:rPr>
        <w:lastRenderedPageBreak/>
        <w:t>四、基金管理人对基金托管人的业务核查</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p>
    <w:p w14:paraId="2DC5B17E" w14:textId="77777777" w:rsidR="00F25D28" w:rsidRDefault="006A0917">
      <w:pPr>
        <w:adjustRightInd w:val="0"/>
        <w:snapToGrid w:val="0"/>
        <w:spacing w:line="360" w:lineRule="auto"/>
        <w:ind w:firstLineChars="200" w:firstLine="420"/>
        <w:rPr>
          <w:szCs w:val="21"/>
        </w:rPr>
      </w:pPr>
      <w:r>
        <w:rPr>
          <w:szCs w:val="21"/>
        </w:rPr>
        <w:t>（一）基金管理人对基金托管人履行托管职责情况进行核查，核查事项包括基金托管人安全保管基金财产、开设基金财产的资金账户、证券账户</w:t>
      </w:r>
      <w:r>
        <w:rPr>
          <w:rFonts w:hint="eastAsia"/>
          <w:szCs w:val="21"/>
        </w:rPr>
        <w:t>、期货结算账户</w:t>
      </w:r>
      <w:r>
        <w:rPr>
          <w:szCs w:val="21"/>
        </w:rPr>
        <w:t>等投资所需账户、复核基金管理人计算的基金资产净值和各类基金份额净值、根据基金管理人指令办理清算交收、相关信息披露和监督基金投资运作等行为。</w:t>
      </w:r>
    </w:p>
    <w:p w14:paraId="1436F5A9" w14:textId="77777777" w:rsidR="00F25D28" w:rsidRDefault="006A0917">
      <w:pPr>
        <w:adjustRightInd w:val="0"/>
        <w:snapToGrid w:val="0"/>
        <w:spacing w:line="360" w:lineRule="auto"/>
        <w:ind w:firstLineChars="200" w:firstLine="420"/>
        <w:rPr>
          <w:szCs w:val="21"/>
        </w:rPr>
      </w:pPr>
      <w:r>
        <w:rPr>
          <w:szCs w:val="21"/>
        </w:rPr>
        <w:t>（二）基金管理人发现基金托管人擅自挪用基金财产、未对基金财产实行分账管理、未执行或无故延迟执行基金管理人资金划拨指令、泄露基金投资信息等违反《基金法》、基金合同、托管协议及其他有关规定时，应及时以</w:t>
      </w:r>
      <w:r>
        <w:t>电话、邮件或书面提示等方式</w:t>
      </w:r>
      <w:r>
        <w:rPr>
          <w:szCs w:val="21"/>
        </w:rPr>
        <w:t>通知基金托管人限期纠正。基金托管人收到通知后应在及时核对并以书面形式给基金管理人发出回函，说明违规原因及纠正期限，并保证在规定期限内及时改正。在上述规定期限内，基金管理人有权随时对通知事项进行复查，督促基金托管人改正。</w:t>
      </w:r>
    </w:p>
    <w:p w14:paraId="1B7B016E" w14:textId="77777777" w:rsidR="00F25D28" w:rsidRDefault="006A0917">
      <w:pPr>
        <w:adjustRightInd w:val="0"/>
        <w:snapToGrid w:val="0"/>
        <w:spacing w:line="360" w:lineRule="auto"/>
        <w:ind w:firstLineChars="200" w:firstLine="420"/>
        <w:rPr>
          <w:szCs w:val="21"/>
        </w:rPr>
      </w:pPr>
      <w:r>
        <w:rPr>
          <w:szCs w:val="21"/>
        </w:rPr>
        <w:t>（三）基金托管人有义务配合和协助基金管理人依照法律法规、基金合同和本托管协议对基金业务执行核查，包括但不限于：对基金管理人发出的提示，基金托管人应在规定时间内答复并改正，或就基金管理人的合理疑义进行解释或举证；基金托管人应积极配合提供相关资料以供基金管理人核查托管财产的完整性和真实性。</w:t>
      </w:r>
    </w:p>
    <w:p w14:paraId="58F292CE" w14:textId="77777777" w:rsidR="00F25D28" w:rsidRDefault="006A0917">
      <w:pPr>
        <w:adjustRightInd w:val="0"/>
        <w:snapToGrid w:val="0"/>
        <w:spacing w:line="360" w:lineRule="auto"/>
        <w:ind w:firstLineChars="200" w:firstLine="420"/>
        <w:rPr>
          <w:szCs w:val="21"/>
        </w:rPr>
      </w:pPr>
      <w:r>
        <w:rPr>
          <w:szCs w:val="21"/>
        </w:rPr>
        <w:t>（四）基金管理人发现基金托管人有重大违规行为，应及时报告中国证监会，同时通知基金托管人限期纠正，并将纠正结果报告中国证监会。</w:t>
      </w:r>
    </w:p>
    <w:p w14:paraId="6CF6CB5D" w14:textId="77777777" w:rsidR="00F25D28" w:rsidRDefault="00F25D28">
      <w:pPr>
        <w:spacing w:line="360" w:lineRule="auto"/>
        <w:rPr>
          <w:szCs w:val="21"/>
        </w:rPr>
      </w:pPr>
    </w:p>
    <w:p w14:paraId="52E4A984"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bookmarkStart w:id="33" w:name="_Toc110761797"/>
      <w:bookmarkStart w:id="34" w:name="_Toc86727356"/>
      <w:bookmarkStart w:id="35" w:name="_Toc110765661"/>
      <w:bookmarkStart w:id="36" w:name="_Toc119402711"/>
      <w:bookmarkStart w:id="37" w:name="_Toc110830493"/>
      <w:bookmarkStart w:id="38" w:name="_Toc86204789"/>
      <w:bookmarkStart w:id="39" w:name="_Toc118212951"/>
      <w:bookmarkStart w:id="40" w:name="_Toc86223243"/>
      <w:bookmarkStart w:id="41" w:name="_Toc89163369"/>
      <w:bookmarkStart w:id="42" w:name="_Toc84234435"/>
      <w:bookmarkStart w:id="43" w:name="_Toc118774804"/>
      <w:bookmarkStart w:id="44" w:name="_Toc84234388"/>
      <w:bookmarkStart w:id="45" w:name="_Toc86726440"/>
      <w:bookmarkStart w:id="46" w:name="_Toc84133786"/>
      <w:bookmarkStart w:id="47" w:name="_Toc86737930"/>
      <w:bookmarkStart w:id="48" w:name="_Toc120435784"/>
      <w:bookmarkStart w:id="49" w:name="_Toc118972649"/>
      <w:bookmarkStart w:id="50" w:name="_Toc86225292"/>
      <w:bookmarkStart w:id="51" w:name="_Toc86649723"/>
      <w:bookmarkStart w:id="52" w:name="_Toc108512359"/>
      <w:r>
        <w:rPr>
          <w:rFonts w:ascii="Times New Roman" w:eastAsia="宋体" w:hAnsi="Times New Roman"/>
          <w:sz w:val="21"/>
          <w:szCs w:val="21"/>
        </w:rPr>
        <w:br w:type="page"/>
      </w:r>
      <w:bookmarkStart w:id="53" w:name="_Toc204101980"/>
      <w:bookmarkStart w:id="54" w:name="_Toc348082033"/>
      <w:r>
        <w:rPr>
          <w:rFonts w:ascii="Times New Roman" w:eastAsia="宋体" w:hAnsi="Times New Roman"/>
          <w:sz w:val="21"/>
          <w:szCs w:val="21"/>
        </w:rPr>
        <w:lastRenderedPageBreak/>
        <w:t>五、托管人承担的受托人职责和托管职责</w:t>
      </w:r>
    </w:p>
    <w:p w14:paraId="29481B2D" w14:textId="77777777" w:rsidR="00F25D28" w:rsidRDefault="006A0917">
      <w:pPr>
        <w:adjustRightInd w:val="0"/>
        <w:snapToGrid w:val="0"/>
        <w:spacing w:line="360" w:lineRule="auto"/>
        <w:ind w:firstLineChars="200" w:firstLine="420"/>
        <w:rPr>
          <w:szCs w:val="21"/>
        </w:rPr>
      </w:pPr>
      <w:r>
        <w:rPr>
          <w:szCs w:val="21"/>
        </w:rPr>
        <w:t>（一）对基金的境外财产，基金托管人可在符合《试行办法》相关规定情况下授权境外托管人代为履行其承担的受托人职责。境外托管人在履行职责过程中，因本身过错、疏忽等原因而导致基金财产受损的，基金托管人应当承担相应责任。在决定境外托管人是否存在过错、疏忽等不当行为时，应根据基金托管人与境外托管人之间的协议适用法律及当地的法律法规、证券市场规则与惯例决定。</w:t>
      </w:r>
    </w:p>
    <w:p w14:paraId="4E47483E" w14:textId="77777777" w:rsidR="00F25D28" w:rsidRDefault="006A0917">
      <w:pPr>
        <w:adjustRightInd w:val="0"/>
        <w:snapToGrid w:val="0"/>
        <w:spacing w:line="360" w:lineRule="auto"/>
        <w:ind w:firstLineChars="200" w:firstLine="420"/>
        <w:rPr>
          <w:szCs w:val="21"/>
        </w:rPr>
      </w:pPr>
      <w:r>
        <w:rPr>
          <w:szCs w:val="21"/>
        </w:rPr>
        <w:t>基金托管人应当按照有关法律法规履行下列受托人职责：</w:t>
      </w:r>
    </w:p>
    <w:p w14:paraId="1FAB4386" w14:textId="77777777" w:rsidR="00F25D28" w:rsidRDefault="006A0917">
      <w:pPr>
        <w:adjustRightInd w:val="0"/>
        <w:snapToGrid w:val="0"/>
        <w:spacing w:line="360" w:lineRule="auto"/>
        <w:ind w:firstLineChars="200" w:firstLine="420"/>
        <w:rPr>
          <w:szCs w:val="21"/>
        </w:rPr>
      </w:pPr>
      <w:r>
        <w:rPr>
          <w:szCs w:val="21"/>
        </w:rPr>
        <w:t>1.</w:t>
      </w:r>
      <w:r>
        <w:rPr>
          <w:szCs w:val="21"/>
        </w:rPr>
        <w:t>保护持有人利益，按照规定对基金日常投资行为和资金汇出入情况实施监督，如发现投资指令或资金汇出入违法、违规，应当及时向中国证监会、外管局报告；</w:t>
      </w:r>
    </w:p>
    <w:p w14:paraId="084A2CB9" w14:textId="77777777" w:rsidR="00F25D28" w:rsidRDefault="006A0917">
      <w:pPr>
        <w:adjustRightInd w:val="0"/>
        <w:snapToGrid w:val="0"/>
        <w:spacing w:line="360" w:lineRule="auto"/>
        <w:ind w:firstLineChars="200" w:firstLine="420"/>
        <w:rPr>
          <w:szCs w:val="21"/>
        </w:rPr>
      </w:pPr>
      <w:r>
        <w:rPr>
          <w:szCs w:val="21"/>
        </w:rPr>
        <w:t>2.</w:t>
      </w:r>
      <w:r>
        <w:rPr>
          <w:szCs w:val="21"/>
        </w:rPr>
        <w:t>安全保护基金财产，在基金托管人应尽义务范围内准时将公司行为信息通知基金管理人，确保基金及时收取所有应得收入；</w:t>
      </w:r>
    </w:p>
    <w:p w14:paraId="20A25BCC" w14:textId="77777777" w:rsidR="00F25D28" w:rsidRDefault="006A0917">
      <w:pPr>
        <w:adjustRightInd w:val="0"/>
        <w:snapToGrid w:val="0"/>
        <w:spacing w:line="360" w:lineRule="auto"/>
        <w:ind w:firstLineChars="200" w:firstLine="420"/>
        <w:rPr>
          <w:szCs w:val="21"/>
        </w:rPr>
      </w:pPr>
      <w:r>
        <w:rPr>
          <w:szCs w:val="21"/>
        </w:rPr>
        <w:t>3.</w:t>
      </w:r>
      <w:r>
        <w:rPr>
          <w:szCs w:val="21"/>
        </w:rPr>
        <w:t>确保基金按照有关法律法规、《基金合同》约定的投资目标和限制进行管理；</w:t>
      </w:r>
    </w:p>
    <w:p w14:paraId="0FA8697E" w14:textId="77777777" w:rsidR="00F25D28" w:rsidRDefault="006A0917">
      <w:pPr>
        <w:adjustRightInd w:val="0"/>
        <w:snapToGrid w:val="0"/>
        <w:spacing w:line="360" w:lineRule="auto"/>
        <w:ind w:firstLineChars="200" w:firstLine="420"/>
        <w:rPr>
          <w:szCs w:val="21"/>
        </w:rPr>
      </w:pPr>
      <w:r>
        <w:rPr>
          <w:szCs w:val="21"/>
        </w:rPr>
        <w:t>4.</w:t>
      </w:r>
      <w:r>
        <w:rPr>
          <w:szCs w:val="21"/>
        </w:rPr>
        <w:t>按照有关法律法规、《基金合同》的约定执行基金管理人的指令，及时办理清算、交割事宜；</w:t>
      </w:r>
    </w:p>
    <w:p w14:paraId="4AE3CC15" w14:textId="77777777" w:rsidR="00F25D28" w:rsidRDefault="006A0917">
      <w:pPr>
        <w:adjustRightInd w:val="0"/>
        <w:snapToGrid w:val="0"/>
        <w:spacing w:line="360" w:lineRule="auto"/>
        <w:ind w:firstLineChars="200" w:firstLine="420"/>
        <w:rPr>
          <w:szCs w:val="21"/>
        </w:rPr>
      </w:pPr>
      <w:r>
        <w:rPr>
          <w:szCs w:val="21"/>
        </w:rPr>
        <w:t>5.</w:t>
      </w:r>
      <w:r>
        <w:rPr>
          <w:szCs w:val="21"/>
        </w:rPr>
        <w:t>确保基金份额净值按照有关法律法规、《基金合同》规定的方法进行计算；</w:t>
      </w:r>
    </w:p>
    <w:p w14:paraId="20191C25" w14:textId="77777777" w:rsidR="00F25D28" w:rsidRDefault="006A0917">
      <w:pPr>
        <w:adjustRightInd w:val="0"/>
        <w:snapToGrid w:val="0"/>
        <w:spacing w:line="360" w:lineRule="auto"/>
        <w:ind w:firstLineChars="200" w:firstLine="420"/>
        <w:rPr>
          <w:szCs w:val="21"/>
        </w:rPr>
      </w:pPr>
      <w:r>
        <w:rPr>
          <w:szCs w:val="21"/>
        </w:rPr>
        <w:t>6.</w:t>
      </w:r>
      <w:r>
        <w:rPr>
          <w:szCs w:val="21"/>
        </w:rPr>
        <w:t>确保基金按照有关法律法规、《基金合同》的规定进行申购、认购、赎回等日常交易；</w:t>
      </w:r>
    </w:p>
    <w:p w14:paraId="7E597B19" w14:textId="77777777" w:rsidR="00F25D28" w:rsidRDefault="006A0917">
      <w:pPr>
        <w:adjustRightInd w:val="0"/>
        <w:snapToGrid w:val="0"/>
        <w:spacing w:line="360" w:lineRule="auto"/>
        <w:ind w:firstLineChars="200" w:firstLine="420"/>
        <w:rPr>
          <w:szCs w:val="21"/>
        </w:rPr>
      </w:pPr>
      <w:r>
        <w:rPr>
          <w:szCs w:val="21"/>
        </w:rPr>
        <w:t>7</w:t>
      </w:r>
      <w:r>
        <w:rPr>
          <w:szCs w:val="21"/>
        </w:rPr>
        <w:t>、确保基金根据有关法律法规、《基金合同》确定并实施收益分配方案；</w:t>
      </w:r>
    </w:p>
    <w:p w14:paraId="49D46F1C" w14:textId="77777777" w:rsidR="00F25D28" w:rsidRDefault="006A0917">
      <w:pPr>
        <w:adjustRightInd w:val="0"/>
        <w:snapToGrid w:val="0"/>
        <w:spacing w:line="360" w:lineRule="auto"/>
        <w:ind w:firstLineChars="200" w:firstLine="420"/>
        <w:rPr>
          <w:szCs w:val="21"/>
        </w:rPr>
      </w:pPr>
      <w:r>
        <w:rPr>
          <w:szCs w:val="21"/>
        </w:rPr>
        <w:t>8.</w:t>
      </w:r>
      <w:r>
        <w:rPr>
          <w:szCs w:val="21"/>
        </w:rPr>
        <w:t>按照有关法律法规、《基金合同》的规定以受托人名义或其指定的代理人名义登记资产，但根据投资地法律法规或行业惯例对境外资产的登记有不同规定的除外；</w:t>
      </w:r>
    </w:p>
    <w:p w14:paraId="75B756EA" w14:textId="77777777" w:rsidR="00F25D28" w:rsidRDefault="006A0917">
      <w:pPr>
        <w:adjustRightInd w:val="0"/>
        <w:snapToGrid w:val="0"/>
        <w:spacing w:line="360" w:lineRule="auto"/>
        <w:ind w:firstLineChars="200" w:firstLine="420"/>
        <w:rPr>
          <w:szCs w:val="21"/>
        </w:rPr>
      </w:pPr>
      <w:r>
        <w:rPr>
          <w:szCs w:val="21"/>
        </w:rPr>
        <w:t>9.</w:t>
      </w:r>
      <w:r>
        <w:rPr>
          <w:szCs w:val="21"/>
        </w:rPr>
        <w:t>每月结束后</w:t>
      </w:r>
      <w:r>
        <w:rPr>
          <w:szCs w:val="21"/>
        </w:rPr>
        <w:t>7</w:t>
      </w:r>
      <w:r>
        <w:rPr>
          <w:szCs w:val="21"/>
        </w:rPr>
        <w:t>个工作日内，向中国证监会和外管局报告基金管理人境外投资情况，并按相关规定进行国际收支申报；</w:t>
      </w:r>
    </w:p>
    <w:p w14:paraId="158E55BB" w14:textId="77777777" w:rsidR="00F25D28" w:rsidRDefault="006A0917">
      <w:pPr>
        <w:adjustRightInd w:val="0"/>
        <w:snapToGrid w:val="0"/>
        <w:spacing w:line="360" w:lineRule="auto"/>
        <w:ind w:firstLineChars="200" w:firstLine="420"/>
        <w:rPr>
          <w:szCs w:val="21"/>
        </w:rPr>
      </w:pPr>
      <w:r>
        <w:rPr>
          <w:szCs w:val="21"/>
        </w:rPr>
        <w:t>10.</w:t>
      </w:r>
      <w:r>
        <w:rPr>
          <w:szCs w:val="21"/>
        </w:rPr>
        <w:t>中国证监会和外管局根据审慎监管原则规定的其他职责。</w:t>
      </w:r>
    </w:p>
    <w:p w14:paraId="107BB131" w14:textId="77777777" w:rsidR="00F25D28" w:rsidRDefault="006A0917">
      <w:pPr>
        <w:adjustRightInd w:val="0"/>
        <w:snapToGrid w:val="0"/>
        <w:spacing w:line="360" w:lineRule="auto"/>
        <w:ind w:firstLineChars="200" w:firstLine="420"/>
        <w:rPr>
          <w:szCs w:val="21"/>
        </w:rPr>
      </w:pPr>
      <w:r>
        <w:rPr>
          <w:szCs w:val="21"/>
        </w:rPr>
        <w:t>（二）基金托管人应当按照有关法律法规履行下列托管职责：</w:t>
      </w:r>
    </w:p>
    <w:p w14:paraId="74495880" w14:textId="77777777" w:rsidR="00F25D28" w:rsidRDefault="006A0917">
      <w:pPr>
        <w:adjustRightInd w:val="0"/>
        <w:snapToGrid w:val="0"/>
        <w:spacing w:line="360" w:lineRule="auto"/>
        <w:ind w:firstLineChars="200" w:firstLine="420"/>
        <w:rPr>
          <w:szCs w:val="21"/>
        </w:rPr>
      </w:pPr>
      <w:r>
        <w:rPr>
          <w:szCs w:val="21"/>
        </w:rPr>
        <w:t>1.</w:t>
      </w:r>
      <w:r>
        <w:rPr>
          <w:szCs w:val="21"/>
        </w:rPr>
        <w:t>安全保管基金资产，按照有关规定开设资金账户和证券账户</w:t>
      </w:r>
      <w:r>
        <w:rPr>
          <w:rFonts w:hint="eastAsia"/>
          <w:szCs w:val="21"/>
        </w:rPr>
        <w:t>、期货结算账户</w:t>
      </w:r>
      <w:r>
        <w:rPr>
          <w:szCs w:val="21"/>
        </w:rPr>
        <w:t>等投资所需账户，并按规定向外管局报备；</w:t>
      </w:r>
    </w:p>
    <w:p w14:paraId="3CD50D14" w14:textId="77777777" w:rsidR="00F25D28" w:rsidRDefault="006A0917">
      <w:pPr>
        <w:adjustRightInd w:val="0"/>
        <w:snapToGrid w:val="0"/>
        <w:spacing w:line="360" w:lineRule="auto"/>
        <w:ind w:firstLineChars="200" w:firstLine="420"/>
        <w:rPr>
          <w:szCs w:val="21"/>
        </w:rPr>
      </w:pPr>
      <w:r>
        <w:rPr>
          <w:szCs w:val="21"/>
        </w:rPr>
        <w:t>2.</w:t>
      </w:r>
      <w:r>
        <w:rPr>
          <w:szCs w:val="21"/>
        </w:rPr>
        <w:t>办理基金的有关结汇、售汇、收汇、付汇和人民币资金结算业务；</w:t>
      </w:r>
    </w:p>
    <w:p w14:paraId="5463855E" w14:textId="77777777" w:rsidR="00F25D28" w:rsidRDefault="006A0917">
      <w:pPr>
        <w:adjustRightInd w:val="0"/>
        <w:snapToGrid w:val="0"/>
        <w:spacing w:line="360" w:lineRule="auto"/>
        <w:ind w:firstLineChars="200" w:firstLine="420"/>
        <w:rPr>
          <w:szCs w:val="21"/>
        </w:rPr>
      </w:pPr>
      <w:r>
        <w:rPr>
          <w:szCs w:val="21"/>
        </w:rPr>
        <w:t>3.</w:t>
      </w:r>
      <w:r>
        <w:rPr>
          <w:szCs w:val="21"/>
        </w:rPr>
        <w:t>保存基金的资金汇出、汇入、兑换、收汇、付汇、资金往来、委托及成交记录等相关资料，</w:t>
      </w:r>
      <w:r>
        <w:rPr>
          <w:rFonts w:hint="eastAsia"/>
          <w:szCs w:val="21"/>
        </w:rPr>
        <w:t>保存期限不低于法律法规规定的最低期限</w:t>
      </w:r>
      <w:r>
        <w:rPr>
          <w:szCs w:val="21"/>
        </w:rPr>
        <w:t>；</w:t>
      </w:r>
    </w:p>
    <w:p w14:paraId="09003D78" w14:textId="77777777" w:rsidR="00F25D28" w:rsidRDefault="006A0917">
      <w:pPr>
        <w:adjustRightInd w:val="0"/>
        <w:snapToGrid w:val="0"/>
        <w:spacing w:line="360" w:lineRule="auto"/>
        <w:ind w:firstLineChars="200" w:firstLine="420"/>
        <w:rPr>
          <w:szCs w:val="21"/>
        </w:rPr>
      </w:pPr>
      <w:r>
        <w:rPr>
          <w:szCs w:val="21"/>
        </w:rPr>
        <w:t>4.</w:t>
      </w:r>
      <w:r>
        <w:rPr>
          <w:szCs w:val="21"/>
        </w:rPr>
        <w:t>中国证监会和外管局根据审慎监管原则规定的其他职责。</w:t>
      </w:r>
    </w:p>
    <w:p w14:paraId="6942E1A8" w14:textId="77777777" w:rsidR="00F25D28" w:rsidRDefault="006A0917">
      <w:pPr>
        <w:adjustRightInd w:val="0"/>
        <w:snapToGrid w:val="0"/>
        <w:spacing w:line="360" w:lineRule="auto"/>
        <w:ind w:firstLineChars="200" w:firstLine="420"/>
        <w:rPr>
          <w:szCs w:val="21"/>
        </w:rPr>
      </w:pPr>
      <w:r>
        <w:rPr>
          <w:szCs w:val="21"/>
        </w:rPr>
        <w:t>（三）基金托管人、境外托管人应当将其自有资产和基金的财产严格分开。</w:t>
      </w:r>
    </w:p>
    <w:p w14:paraId="45D7EBA8" w14:textId="77777777" w:rsidR="00F25D28" w:rsidRDefault="006A0917">
      <w:pPr>
        <w:rPr>
          <w:szCs w:val="21"/>
        </w:rPr>
      </w:pPr>
      <w:r>
        <w:rPr>
          <w:szCs w:val="21"/>
        </w:rPr>
        <w:br w:type="page"/>
      </w:r>
    </w:p>
    <w:p w14:paraId="07786F04"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lastRenderedPageBreak/>
        <w:t>六、基金财产的保管</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32479DE8" w14:textId="77777777" w:rsidR="00F25D28" w:rsidRDefault="006A0917">
      <w:pPr>
        <w:adjustRightInd w:val="0"/>
        <w:snapToGrid w:val="0"/>
        <w:spacing w:line="360" w:lineRule="auto"/>
        <w:ind w:firstLineChars="200" w:firstLine="420"/>
        <w:rPr>
          <w:szCs w:val="21"/>
        </w:rPr>
      </w:pPr>
      <w:r>
        <w:rPr>
          <w:szCs w:val="21"/>
        </w:rPr>
        <w:t>（一）基金财产保管的原则</w:t>
      </w:r>
    </w:p>
    <w:p w14:paraId="0081A2A1" w14:textId="77777777" w:rsidR="00F25D28" w:rsidRDefault="006A0917">
      <w:pPr>
        <w:adjustRightInd w:val="0"/>
        <w:snapToGrid w:val="0"/>
        <w:spacing w:line="360" w:lineRule="auto"/>
        <w:ind w:firstLineChars="200" w:firstLine="420"/>
        <w:rPr>
          <w:szCs w:val="21"/>
        </w:rPr>
      </w:pPr>
      <w:r>
        <w:rPr>
          <w:szCs w:val="21"/>
        </w:rPr>
        <w:t>1.</w:t>
      </w:r>
      <w:r>
        <w:rPr>
          <w:szCs w:val="21"/>
        </w:rPr>
        <w:t>基金财产应独立于基金管理人、基金托管人、境外托管人、证券经纪机构的固有财产。</w:t>
      </w:r>
    </w:p>
    <w:p w14:paraId="0848A9B2" w14:textId="77777777" w:rsidR="00F25D28" w:rsidRDefault="006A0917">
      <w:pPr>
        <w:adjustRightInd w:val="0"/>
        <w:snapToGrid w:val="0"/>
        <w:spacing w:line="360" w:lineRule="auto"/>
        <w:ind w:firstLineChars="200" w:firstLine="420"/>
        <w:rPr>
          <w:szCs w:val="21"/>
        </w:rPr>
      </w:pPr>
      <w:r>
        <w:rPr>
          <w:szCs w:val="21"/>
        </w:rPr>
        <w:t>2.</w:t>
      </w:r>
      <w:r>
        <w:rPr>
          <w:szCs w:val="21"/>
        </w:rPr>
        <w:t>基金托管人应安全保管基金财产。</w:t>
      </w:r>
    </w:p>
    <w:p w14:paraId="66A2D5C6" w14:textId="77777777" w:rsidR="00F25D28" w:rsidRDefault="006A0917">
      <w:pPr>
        <w:adjustRightInd w:val="0"/>
        <w:snapToGrid w:val="0"/>
        <w:spacing w:line="360" w:lineRule="auto"/>
        <w:ind w:firstLineChars="200" w:firstLine="420"/>
        <w:rPr>
          <w:szCs w:val="21"/>
        </w:rPr>
      </w:pPr>
      <w:r>
        <w:rPr>
          <w:szCs w:val="21"/>
        </w:rPr>
        <w:t>3.</w:t>
      </w:r>
      <w:r>
        <w:rPr>
          <w:szCs w:val="21"/>
        </w:rPr>
        <w:t>基金托管人按照规定开设基金财产投资所需的相关账户。基金管理人、基金托管人、证券经纪商三方应签订三方存管协议。证券经纪商根据相关法律法规、规范性文件为本基金开立相关证券资金账户。</w:t>
      </w:r>
    </w:p>
    <w:p w14:paraId="0FEFF68B" w14:textId="77777777" w:rsidR="00F25D28" w:rsidRDefault="006A0917">
      <w:pPr>
        <w:adjustRightInd w:val="0"/>
        <w:snapToGrid w:val="0"/>
        <w:spacing w:line="360" w:lineRule="auto"/>
        <w:ind w:firstLineChars="200" w:firstLine="420"/>
        <w:rPr>
          <w:szCs w:val="21"/>
        </w:rPr>
      </w:pPr>
      <w:r>
        <w:rPr>
          <w:szCs w:val="21"/>
        </w:rPr>
        <w:t>4.</w:t>
      </w:r>
      <w:r>
        <w:rPr>
          <w:szCs w:val="21"/>
        </w:rPr>
        <w:t>基金托管人对所托管的不同基金财产分别设置账户，独立核算，分账管理，确保基金财产的完整与独立。</w:t>
      </w:r>
    </w:p>
    <w:p w14:paraId="03D1F9FB" w14:textId="77777777" w:rsidR="00F25D28" w:rsidRDefault="006A0917">
      <w:pPr>
        <w:adjustRightInd w:val="0"/>
        <w:snapToGrid w:val="0"/>
        <w:spacing w:line="360" w:lineRule="auto"/>
        <w:ind w:firstLineChars="200" w:firstLine="420"/>
        <w:rPr>
          <w:szCs w:val="21"/>
        </w:rPr>
      </w:pPr>
      <w:r>
        <w:rPr>
          <w:szCs w:val="21"/>
        </w:rPr>
        <w:t>5.</w:t>
      </w:r>
      <w:r>
        <w:rPr>
          <w:szCs w:val="21"/>
        </w:rPr>
        <w:t>基金托管人根据基金管理人的指令，按照基金合同和本协议的约定保管基金财产。未经基金管理人的正当指令，不得自行运用、处分、分配基金的任何资产。不属于基金托管人实际有效控制下的资产及实物证券等在基金托管人保管期间的损坏、灭失，基金托管人不承担由此产生的保管责任。</w:t>
      </w:r>
    </w:p>
    <w:p w14:paraId="296FD09A" w14:textId="77777777" w:rsidR="00F25D28" w:rsidRDefault="006A0917">
      <w:pPr>
        <w:adjustRightInd w:val="0"/>
        <w:snapToGrid w:val="0"/>
        <w:spacing w:line="360" w:lineRule="auto"/>
        <w:ind w:firstLineChars="200" w:firstLine="420"/>
        <w:rPr>
          <w:szCs w:val="21"/>
        </w:rPr>
      </w:pPr>
      <w:r>
        <w:rPr>
          <w:szCs w:val="21"/>
        </w:rPr>
        <w:t>6.</w:t>
      </w:r>
      <w:r>
        <w:rPr>
          <w:szCs w:val="21"/>
        </w:rPr>
        <w:t>对于因为基金投资产生的应收资产，应由基金管理人负责与有关当事人确定到账日期并通知基金托管人，到账日基金财产没有到达基金资金账户的，基金托管人应及时通知基金管理人采取措施进行催收，由此给基金财产造成损失的，基金管理人应负责向有关当事人追偿基金财产的损失，基金托管人应给予必要的协助。</w:t>
      </w:r>
    </w:p>
    <w:p w14:paraId="41A2632F" w14:textId="77777777" w:rsidR="00F25D28" w:rsidRDefault="006A0917">
      <w:pPr>
        <w:adjustRightInd w:val="0"/>
        <w:snapToGrid w:val="0"/>
        <w:spacing w:line="360" w:lineRule="auto"/>
        <w:ind w:firstLineChars="200" w:firstLine="420"/>
        <w:rPr>
          <w:szCs w:val="21"/>
        </w:rPr>
      </w:pPr>
      <w:r>
        <w:rPr>
          <w:szCs w:val="21"/>
        </w:rPr>
        <w:t>7.</w:t>
      </w:r>
      <w:r>
        <w:rPr>
          <w:szCs w:val="21"/>
        </w:rPr>
        <w:t>基金托管人对因为基金管理人投资产生的存放或存管在基金托管人以外机构的基金资产，或交由期货公司或证券公司负责清算交收的基金资产（包括但不限于证券交易资金账户内的资金</w:t>
      </w:r>
      <w:r>
        <w:rPr>
          <w:kern w:val="0"/>
          <w:szCs w:val="21"/>
        </w:rPr>
        <w:t>、证券类基金资产、</w:t>
      </w:r>
      <w:r>
        <w:rPr>
          <w:szCs w:val="21"/>
        </w:rPr>
        <w:t>期货保证金账户内的资金、期货合约等）及其收益，由于该等机构或该机构会员单位等本协议当事人外第三方的欺诈、疏忽、过失或破产等原因给基金资产造成的损失等不承担责任。</w:t>
      </w:r>
    </w:p>
    <w:p w14:paraId="0DC3E79B" w14:textId="77777777" w:rsidR="00F25D28" w:rsidRDefault="006A0917">
      <w:pPr>
        <w:adjustRightInd w:val="0"/>
        <w:snapToGrid w:val="0"/>
        <w:spacing w:line="360" w:lineRule="auto"/>
        <w:ind w:firstLineChars="200" w:firstLine="420"/>
        <w:rPr>
          <w:szCs w:val="21"/>
        </w:rPr>
      </w:pPr>
      <w:r>
        <w:rPr>
          <w:szCs w:val="21"/>
        </w:rPr>
        <w:t>8.</w:t>
      </w:r>
      <w:r>
        <w:rPr>
          <w:szCs w:val="21"/>
        </w:rPr>
        <w:t>除依据法律法规和基金合同的规定外，基金托管人不得委托第三人托管基金财产。</w:t>
      </w:r>
    </w:p>
    <w:p w14:paraId="2F98DD82" w14:textId="77777777" w:rsidR="00F25D28" w:rsidRDefault="006A0917">
      <w:pPr>
        <w:adjustRightInd w:val="0"/>
        <w:snapToGrid w:val="0"/>
        <w:spacing w:line="360" w:lineRule="auto"/>
        <w:ind w:firstLineChars="200" w:firstLine="420"/>
        <w:rPr>
          <w:szCs w:val="21"/>
        </w:rPr>
      </w:pPr>
      <w:r>
        <w:rPr>
          <w:szCs w:val="21"/>
        </w:rPr>
        <w:t>（二）基金募集期间及募集资金的验资</w:t>
      </w:r>
    </w:p>
    <w:p w14:paraId="1676808C" w14:textId="77777777" w:rsidR="00F25D28" w:rsidRDefault="006A0917">
      <w:pPr>
        <w:adjustRightInd w:val="0"/>
        <w:snapToGrid w:val="0"/>
        <w:spacing w:line="360" w:lineRule="auto"/>
        <w:ind w:firstLineChars="200" w:firstLine="420"/>
        <w:rPr>
          <w:szCs w:val="21"/>
        </w:rPr>
      </w:pPr>
      <w:r>
        <w:rPr>
          <w:szCs w:val="21"/>
        </w:rPr>
        <w:t>1.</w:t>
      </w:r>
      <w:r>
        <w:rPr>
          <w:szCs w:val="21"/>
        </w:rPr>
        <w:t>基金募集期间募集的资金应开立</w:t>
      </w:r>
      <w:r>
        <w:rPr>
          <w:szCs w:val="21"/>
        </w:rPr>
        <w:t>“</w:t>
      </w:r>
      <w:r>
        <w:rPr>
          <w:szCs w:val="21"/>
        </w:rPr>
        <w:t>基金募集专户</w:t>
      </w:r>
      <w:r>
        <w:rPr>
          <w:szCs w:val="21"/>
        </w:rPr>
        <w:t>”</w:t>
      </w:r>
      <w:r>
        <w:rPr>
          <w:szCs w:val="21"/>
        </w:rPr>
        <w:t>。该账户由基金管理人开立并管理。</w:t>
      </w:r>
    </w:p>
    <w:p w14:paraId="5B2E36CD" w14:textId="77777777" w:rsidR="00F25D28" w:rsidRDefault="006A0917">
      <w:pPr>
        <w:adjustRightInd w:val="0"/>
        <w:snapToGrid w:val="0"/>
        <w:spacing w:line="360" w:lineRule="auto"/>
        <w:ind w:firstLineChars="200" w:firstLine="420"/>
        <w:rPr>
          <w:szCs w:val="21"/>
        </w:rPr>
      </w:pPr>
      <w:r>
        <w:rPr>
          <w:szCs w:val="21"/>
        </w:rPr>
        <w:t>2.</w:t>
      </w:r>
      <w:r>
        <w:rPr>
          <w:szCs w:val="21"/>
        </w:rPr>
        <w:t>基金募集期满或基金停止募集时，</w:t>
      </w:r>
      <w:r>
        <w:rPr>
          <w:rFonts w:hint="eastAsia"/>
          <w:szCs w:val="21"/>
        </w:rPr>
        <w:t>募集的基金份额总额、基金募集金额、基金份额持有人人数</w:t>
      </w:r>
      <w:r>
        <w:rPr>
          <w:szCs w:val="21"/>
        </w:rPr>
        <w:t>符合《基金法》、《运作办法》等有关规定后，基金管理人应将属于基金财产的全部资金划入基金托管人为基金开立的基金资金账户，同时在规定时间内，基金管理人应聘请符合《中华人民共和国证券法》规定的会计师事务所进行验资，出具验资报告。出具的验资报告由参加验资的</w:t>
      </w:r>
      <w:r>
        <w:rPr>
          <w:szCs w:val="21"/>
        </w:rPr>
        <w:t>2</w:t>
      </w:r>
      <w:r>
        <w:rPr>
          <w:szCs w:val="21"/>
        </w:rPr>
        <w:t>名或</w:t>
      </w:r>
      <w:r>
        <w:rPr>
          <w:szCs w:val="21"/>
        </w:rPr>
        <w:t>2</w:t>
      </w:r>
      <w:r>
        <w:rPr>
          <w:szCs w:val="21"/>
        </w:rPr>
        <w:t>名以上中国注册会计师签字方为有效。</w:t>
      </w:r>
    </w:p>
    <w:p w14:paraId="16F93C4E" w14:textId="77777777" w:rsidR="00F25D28" w:rsidRDefault="006A0917">
      <w:pPr>
        <w:adjustRightInd w:val="0"/>
        <w:snapToGrid w:val="0"/>
        <w:spacing w:line="360" w:lineRule="auto"/>
        <w:ind w:firstLineChars="200" w:firstLine="420"/>
        <w:rPr>
          <w:szCs w:val="21"/>
        </w:rPr>
      </w:pPr>
      <w:r>
        <w:rPr>
          <w:szCs w:val="21"/>
        </w:rPr>
        <w:t>3.</w:t>
      </w:r>
      <w:r>
        <w:rPr>
          <w:szCs w:val="21"/>
        </w:rPr>
        <w:t>若基金募集期限届满</w:t>
      </w:r>
      <w:r>
        <w:rPr>
          <w:rFonts w:hint="eastAsia"/>
          <w:szCs w:val="21"/>
        </w:rPr>
        <w:t>或基金停止募集时</w:t>
      </w:r>
      <w:r>
        <w:rPr>
          <w:szCs w:val="21"/>
        </w:rPr>
        <w:t>，未能达到基金合同生效的条件，由基金管理人按规定办理退款等事宜，基金托管人应提供必要的协助。</w:t>
      </w:r>
    </w:p>
    <w:p w14:paraId="728B2A0A" w14:textId="77777777" w:rsidR="00F25D28" w:rsidRDefault="006A0917">
      <w:pPr>
        <w:adjustRightInd w:val="0"/>
        <w:snapToGrid w:val="0"/>
        <w:spacing w:line="360" w:lineRule="auto"/>
        <w:ind w:firstLineChars="200" w:firstLine="420"/>
        <w:rPr>
          <w:szCs w:val="21"/>
        </w:rPr>
      </w:pPr>
      <w:r>
        <w:rPr>
          <w:szCs w:val="21"/>
        </w:rPr>
        <w:t>（三）基金资金账户的开立和管理</w:t>
      </w:r>
    </w:p>
    <w:p w14:paraId="5FD8BA31" w14:textId="77777777" w:rsidR="00F25D28" w:rsidRDefault="006A0917">
      <w:pPr>
        <w:adjustRightInd w:val="0"/>
        <w:snapToGrid w:val="0"/>
        <w:spacing w:line="360" w:lineRule="auto"/>
        <w:ind w:firstLineChars="200" w:firstLine="420"/>
        <w:rPr>
          <w:szCs w:val="21"/>
        </w:rPr>
      </w:pPr>
      <w:r>
        <w:rPr>
          <w:szCs w:val="21"/>
        </w:rPr>
        <w:t>1.</w:t>
      </w:r>
      <w:r>
        <w:rPr>
          <w:szCs w:val="21"/>
        </w:rPr>
        <w:t>基金托管人以本基金的名义在其营业机构开立基金的资金账户（也可称为</w:t>
      </w:r>
      <w:r>
        <w:rPr>
          <w:szCs w:val="21"/>
        </w:rPr>
        <w:t>“</w:t>
      </w:r>
      <w:r>
        <w:rPr>
          <w:szCs w:val="21"/>
        </w:rPr>
        <w:t>托管账户</w:t>
      </w:r>
      <w:r>
        <w:rPr>
          <w:szCs w:val="21"/>
        </w:rPr>
        <w:t>”</w:t>
      </w:r>
      <w:r>
        <w:rPr>
          <w:szCs w:val="21"/>
        </w:rPr>
        <w:t>），</w:t>
      </w:r>
      <w:r>
        <w:rPr>
          <w:szCs w:val="21"/>
        </w:rPr>
        <w:lastRenderedPageBreak/>
        <w:t>保管基金的银行存款，并根据基金管理人的指令办理资金收付。托管账户名称应为</w:t>
      </w:r>
      <w:r>
        <w:rPr>
          <w:szCs w:val="21"/>
        </w:rPr>
        <w:t>“</w:t>
      </w:r>
      <w:r>
        <w:rPr>
          <w:szCs w:val="21"/>
        </w:rPr>
        <w:t>平安港股医疗优选股票型证券投资基金（</w:t>
      </w:r>
      <w:r>
        <w:rPr>
          <w:szCs w:val="21"/>
        </w:rPr>
        <w:t>QDII</w:t>
      </w:r>
      <w:r>
        <w:rPr>
          <w:szCs w:val="21"/>
        </w:rPr>
        <w:t>）</w:t>
      </w:r>
      <w:r>
        <w:rPr>
          <w:szCs w:val="21"/>
        </w:rPr>
        <w:t>”</w:t>
      </w:r>
      <w:r>
        <w:rPr>
          <w:szCs w:val="21"/>
        </w:rPr>
        <w:t>（以实际托管户名称为准），预留印鉴为基金托管人印章。基金托管人可委托境外托管人开立资金账户（境外），境外托管人根据基金托管人的指令办理境外资金收付。</w:t>
      </w:r>
    </w:p>
    <w:p w14:paraId="186BCDAF" w14:textId="77777777" w:rsidR="00F25D28" w:rsidRDefault="006A0917">
      <w:pPr>
        <w:adjustRightInd w:val="0"/>
        <w:snapToGrid w:val="0"/>
        <w:spacing w:line="360" w:lineRule="auto"/>
        <w:ind w:firstLineChars="200" w:firstLine="420"/>
        <w:rPr>
          <w:szCs w:val="21"/>
        </w:rPr>
      </w:pPr>
      <w:r>
        <w:rPr>
          <w:szCs w:val="21"/>
        </w:rPr>
        <w:t>2.</w:t>
      </w:r>
      <w:r>
        <w:rPr>
          <w:szCs w:val="21"/>
        </w:rPr>
        <w:t>基金资金账户的开立和使用，限于满足开展本基金业务的需要。基金托管人和基金管理人不得假借本基金的名义开立任何其他银行账户；亦不得使用基金的任何账户进行本基金业务以外的活动。</w:t>
      </w:r>
    </w:p>
    <w:p w14:paraId="7ABE6AEB" w14:textId="77777777" w:rsidR="00F25D28" w:rsidRDefault="006A0917">
      <w:pPr>
        <w:adjustRightInd w:val="0"/>
        <w:snapToGrid w:val="0"/>
        <w:spacing w:line="360" w:lineRule="auto"/>
        <w:ind w:firstLineChars="200" w:firstLine="420"/>
        <w:rPr>
          <w:szCs w:val="21"/>
        </w:rPr>
      </w:pPr>
      <w:r>
        <w:rPr>
          <w:szCs w:val="21"/>
        </w:rPr>
        <w:t>3.</w:t>
      </w:r>
      <w:r>
        <w:rPr>
          <w:szCs w:val="21"/>
        </w:rPr>
        <w:t>基金资金账户的开立和管理应符合法律法规及银行业监督管理机构的有关规定。</w:t>
      </w:r>
    </w:p>
    <w:p w14:paraId="7618A9FC" w14:textId="77777777" w:rsidR="00F25D28" w:rsidRDefault="006A0917">
      <w:pPr>
        <w:adjustRightInd w:val="0"/>
        <w:snapToGrid w:val="0"/>
        <w:spacing w:line="360" w:lineRule="auto"/>
        <w:ind w:firstLineChars="200" w:firstLine="420"/>
        <w:rPr>
          <w:szCs w:val="21"/>
        </w:rPr>
      </w:pPr>
      <w:r>
        <w:rPr>
          <w:szCs w:val="21"/>
        </w:rPr>
        <w:t>（四）基金证券账户</w:t>
      </w:r>
      <w:r>
        <w:rPr>
          <w:rFonts w:hint="eastAsia"/>
          <w:szCs w:val="21"/>
        </w:rPr>
        <w:t>与证券交易资金账户</w:t>
      </w:r>
      <w:r>
        <w:rPr>
          <w:szCs w:val="21"/>
        </w:rPr>
        <w:t>的开立和管理</w:t>
      </w:r>
    </w:p>
    <w:p w14:paraId="2B3E290D" w14:textId="77777777" w:rsidR="00F25D28" w:rsidRDefault="006A0917">
      <w:pPr>
        <w:adjustRightInd w:val="0"/>
        <w:snapToGrid w:val="0"/>
        <w:spacing w:line="360" w:lineRule="auto"/>
        <w:ind w:firstLineChars="200" w:firstLine="420"/>
        <w:rPr>
          <w:szCs w:val="21"/>
        </w:rPr>
      </w:pPr>
      <w:r>
        <w:rPr>
          <w:szCs w:val="21"/>
        </w:rPr>
        <w:t>1.</w:t>
      </w:r>
      <w:r>
        <w:rPr>
          <w:szCs w:val="21"/>
        </w:rPr>
        <w:t>基金托管人或境外托管人在基金所投资市场的交易所或登记结算机构处按照该交易所或登记结算机构的业务规则开立证券账户。</w:t>
      </w:r>
    </w:p>
    <w:p w14:paraId="0AB99EFC" w14:textId="77777777" w:rsidR="00F25D28" w:rsidRDefault="006A0917">
      <w:pPr>
        <w:adjustRightInd w:val="0"/>
        <w:snapToGrid w:val="0"/>
        <w:spacing w:line="360" w:lineRule="auto"/>
        <w:ind w:firstLineChars="200" w:firstLine="420"/>
        <w:rPr>
          <w:szCs w:val="21"/>
        </w:rPr>
      </w:pPr>
      <w:r>
        <w:rPr>
          <w:szCs w:val="21"/>
        </w:rPr>
        <w:t>2.</w:t>
      </w:r>
      <w:r>
        <w:rPr>
          <w:rFonts w:hint="eastAsia"/>
          <w:szCs w:val="21"/>
        </w:rPr>
        <w:t>基金证券账户的开立和使用，仅限于满足开展本基金业务的需要。基金托管人和基金管理人不得出借或未经对方同意擅自转让基金的任何证券账户，亦不得使用基金的任何账户进行本基金业务以外的活动。</w:t>
      </w:r>
    </w:p>
    <w:p w14:paraId="0E14D30F" w14:textId="77777777" w:rsidR="00F25D28" w:rsidRDefault="006A0917">
      <w:pPr>
        <w:adjustRightInd w:val="0"/>
        <w:snapToGrid w:val="0"/>
        <w:spacing w:line="360" w:lineRule="auto"/>
        <w:ind w:firstLineChars="200" w:firstLine="420"/>
        <w:rPr>
          <w:szCs w:val="21"/>
        </w:rPr>
      </w:pPr>
      <w:r>
        <w:rPr>
          <w:szCs w:val="21"/>
        </w:rPr>
        <w:t>3.</w:t>
      </w:r>
      <w:r>
        <w:rPr>
          <w:szCs w:val="21"/>
        </w:rPr>
        <w:t>基金证券账户的开立和证券账户卡的保管由基金托管人负责，账户资产的管理和运用由基金管理人负责。</w:t>
      </w:r>
    </w:p>
    <w:p w14:paraId="4FF1B20D" w14:textId="77777777" w:rsidR="00F25D28" w:rsidRDefault="006A0917">
      <w:pPr>
        <w:adjustRightInd w:val="0"/>
        <w:snapToGrid w:val="0"/>
        <w:spacing w:line="360" w:lineRule="auto"/>
        <w:ind w:firstLineChars="200" w:firstLine="420"/>
        <w:rPr>
          <w:kern w:val="0"/>
        </w:rPr>
      </w:pPr>
      <w:r>
        <w:rPr>
          <w:szCs w:val="21"/>
        </w:rPr>
        <w:t>4.</w:t>
      </w:r>
      <w:r>
        <w:rPr>
          <w:kern w:val="0"/>
        </w:rPr>
        <w:t xml:space="preserve"> </w:t>
      </w:r>
      <w:r>
        <w:rPr>
          <w:kern w:val="0"/>
        </w:rPr>
        <w:t>基金</w:t>
      </w:r>
      <w:r>
        <w:rPr>
          <w:kern w:val="0"/>
          <w:szCs w:val="21"/>
        </w:rPr>
        <w:t>管理人为</w:t>
      </w:r>
      <w:r>
        <w:rPr>
          <w:kern w:val="0"/>
        </w:rPr>
        <w:t>基金</w:t>
      </w:r>
      <w:r>
        <w:rPr>
          <w:kern w:val="0"/>
          <w:szCs w:val="21"/>
        </w:rPr>
        <w:t>财产</w:t>
      </w:r>
      <w:r>
        <w:rPr>
          <w:kern w:val="0"/>
        </w:rPr>
        <w:t>在证券</w:t>
      </w:r>
      <w:r>
        <w:rPr>
          <w:kern w:val="0"/>
          <w:szCs w:val="21"/>
        </w:rPr>
        <w:t>经纪机构</w:t>
      </w:r>
      <w:r>
        <w:rPr>
          <w:kern w:val="0"/>
        </w:rPr>
        <w:t>开立</w:t>
      </w:r>
      <w:r>
        <w:rPr>
          <w:kern w:val="0"/>
          <w:szCs w:val="21"/>
        </w:rPr>
        <w:t>证券交易资金</w:t>
      </w:r>
      <w:r>
        <w:rPr>
          <w:kern w:val="0"/>
        </w:rPr>
        <w:t>账户，</w:t>
      </w:r>
      <w:r>
        <w:rPr>
          <w:kern w:val="0"/>
          <w:szCs w:val="21"/>
        </w:rPr>
        <w:t>用于</w:t>
      </w:r>
      <w:r>
        <w:rPr>
          <w:kern w:val="0"/>
        </w:rPr>
        <w:t>基金</w:t>
      </w:r>
      <w:r>
        <w:rPr>
          <w:kern w:val="0"/>
          <w:szCs w:val="21"/>
        </w:rPr>
        <w:t>财产</w:t>
      </w:r>
      <w:r>
        <w:rPr>
          <w:kern w:val="0"/>
        </w:rPr>
        <w:t>证券</w:t>
      </w:r>
      <w:r>
        <w:rPr>
          <w:kern w:val="0"/>
          <w:szCs w:val="21"/>
        </w:rPr>
        <w:t>交易结算资金的存管、记载交易结算资金的变动明细以及场内证券交易清算，并与基金托管人开立</w:t>
      </w:r>
      <w:r>
        <w:rPr>
          <w:kern w:val="0"/>
        </w:rPr>
        <w:t>的托管账户建立第三方存管关系。</w:t>
      </w:r>
    </w:p>
    <w:p w14:paraId="06488121" w14:textId="77777777" w:rsidR="00F25D28" w:rsidRDefault="006A0917">
      <w:pPr>
        <w:widowControl/>
        <w:spacing w:line="360" w:lineRule="auto"/>
        <w:ind w:firstLineChars="200" w:firstLine="420"/>
        <w:rPr>
          <w:kern w:val="0"/>
        </w:rPr>
      </w:pPr>
      <w:r>
        <w:rPr>
          <w:kern w:val="0"/>
        </w:rPr>
        <w:t>基金托管人、基金管理人、境外托管人不得出借或转让证券交易资金账户，亦不得使用证券交易资金账户进行本基金业务以外的活动。本基金通过证券经纪机构进行的交易由证券经纪机构作为结算参与人代理本基金进行结算。</w:t>
      </w:r>
    </w:p>
    <w:p w14:paraId="268E91C0" w14:textId="77777777" w:rsidR="00F25D28" w:rsidRDefault="006A0917">
      <w:pPr>
        <w:adjustRightInd w:val="0"/>
        <w:snapToGrid w:val="0"/>
        <w:spacing w:line="360" w:lineRule="auto"/>
        <w:ind w:firstLineChars="200" w:firstLine="420"/>
        <w:rPr>
          <w:kern w:val="0"/>
        </w:rPr>
      </w:pPr>
      <w:r>
        <w:rPr>
          <w:kern w:val="0"/>
        </w:rPr>
        <w:t>5.</w:t>
      </w:r>
      <w:r>
        <w:rPr>
          <w:kern w:val="0"/>
        </w:rPr>
        <w:t>基金管理人承诺证券交易资金账户为主资金账户，不开立任何辅助资金账户；不为证券交易资金账户另行开立银行托管账户以外的其他银行账户。</w:t>
      </w:r>
    </w:p>
    <w:p w14:paraId="467A4685" w14:textId="77777777" w:rsidR="00F25D28" w:rsidRDefault="006A0917">
      <w:pPr>
        <w:adjustRightInd w:val="0"/>
        <w:snapToGrid w:val="0"/>
        <w:spacing w:line="360" w:lineRule="auto"/>
        <w:ind w:firstLineChars="200" w:firstLine="420"/>
        <w:rPr>
          <w:szCs w:val="21"/>
        </w:rPr>
      </w:pPr>
      <w:r>
        <w:rPr>
          <w:szCs w:val="21"/>
        </w:rPr>
        <w:t>6.</w:t>
      </w:r>
      <w:r>
        <w:rPr>
          <w:szCs w:val="21"/>
        </w:rPr>
        <w:t>若中国证监会或其他监管机构在本托管协议订立日之后允许基金从事其他投资品种的投资业务，涉及相关账户的开立、使用的，</w:t>
      </w:r>
      <w:r>
        <w:rPr>
          <w:color w:val="000000"/>
          <w:szCs w:val="21"/>
        </w:rPr>
        <w:t>按有关规定开立、使用并管理；</w:t>
      </w:r>
      <w:r>
        <w:rPr>
          <w:szCs w:val="21"/>
        </w:rPr>
        <w:t>若无相关规定，则基金托管人比照上述关于账户开立、使用的规定执行。</w:t>
      </w:r>
    </w:p>
    <w:p w14:paraId="5BF03900" w14:textId="77777777" w:rsidR="00F25D28" w:rsidRDefault="006A0917">
      <w:pPr>
        <w:adjustRightInd w:val="0"/>
        <w:snapToGrid w:val="0"/>
        <w:spacing w:line="360" w:lineRule="auto"/>
        <w:ind w:firstLineChars="200" w:firstLine="420"/>
        <w:rPr>
          <w:szCs w:val="21"/>
        </w:rPr>
      </w:pPr>
      <w:r>
        <w:rPr>
          <w:szCs w:val="21"/>
        </w:rPr>
        <w:t>（五）债券托管账户的开设和管理</w:t>
      </w:r>
    </w:p>
    <w:p w14:paraId="29C7A94A" w14:textId="77777777" w:rsidR="00F25D28" w:rsidRDefault="006A0917">
      <w:pPr>
        <w:adjustRightInd w:val="0"/>
        <w:snapToGrid w:val="0"/>
        <w:spacing w:line="360" w:lineRule="auto"/>
        <w:ind w:firstLineChars="200" w:firstLine="420"/>
        <w:rPr>
          <w:szCs w:val="21"/>
        </w:rPr>
      </w:pPr>
      <w:r>
        <w:rPr>
          <w:szCs w:val="21"/>
        </w:rPr>
        <w:t>基金合同生效后，基金托管人根据中国人民银行、中央国债登记结算有限责任公司和银行间市场清算所股份有限公司的有关规定，以基金的名义在</w:t>
      </w:r>
      <w:r>
        <w:t>银行间市场登记结算机构</w:t>
      </w:r>
      <w:r>
        <w:rPr>
          <w:szCs w:val="21"/>
        </w:rPr>
        <w:t>开立债券托管账户，并代表基金进行银行间市场债券的结算。</w:t>
      </w:r>
    </w:p>
    <w:p w14:paraId="6BB6521F" w14:textId="77777777" w:rsidR="00F25D28" w:rsidRDefault="006A0917">
      <w:pPr>
        <w:adjustRightInd w:val="0"/>
        <w:snapToGrid w:val="0"/>
        <w:spacing w:line="360" w:lineRule="auto"/>
        <w:ind w:firstLineChars="200" w:firstLine="420"/>
        <w:rPr>
          <w:szCs w:val="21"/>
        </w:rPr>
      </w:pPr>
      <w:r>
        <w:rPr>
          <w:szCs w:val="21"/>
        </w:rPr>
        <w:t>（六）其他账户的开立和管理</w:t>
      </w:r>
    </w:p>
    <w:p w14:paraId="4C797216" w14:textId="77777777" w:rsidR="00F25D28" w:rsidRDefault="006A0917">
      <w:pPr>
        <w:adjustRightInd w:val="0"/>
        <w:snapToGrid w:val="0"/>
        <w:spacing w:line="360" w:lineRule="auto"/>
        <w:ind w:firstLineChars="200" w:firstLine="420"/>
        <w:rPr>
          <w:szCs w:val="21"/>
        </w:rPr>
      </w:pPr>
      <w:r>
        <w:rPr>
          <w:szCs w:val="21"/>
        </w:rPr>
        <w:t>1.</w:t>
      </w:r>
      <w:r>
        <w:rPr>
          <w:szCs w:val="21"/>
        </w:rPr>
        <w:t>基金管理人根据投资需要按照规定开立期货保证金账户及期货交易编码等，基金托管人按照规定开立投资所需账户。完成上述账户开立后，基金管理人应以书面形式将期货公司提供</w:t>
      </w:r>
      <w:r>
        <w:rPr>
          <w:szCs w:val="21"/>
        </w:rPr>
        <w:lastRenderedPageBreak/>
        <w:t>的期货保证金账户的初始资金密码和市场监控中心的登录用户名及密码告知基金托管人。资金密码和市场监控中心登录密码重置由基金管理人进行，重置后务必及时通知基金托管人。</w:t>
      </w:r>
    </w:p>
    <w:p w14:paraId="6A1A9586" w14:textId="77777777" w:rsidR="00F25D28" w:rsidRDefault="006A0917">
      <w:pPr>
        <w:adjustRightInd w:val="0"/>
        <w:snapToGrid w:val="0"/>
        <w:spacing w:line="360" w:lineRule="auto"/>
        <w:ind w:firstLineChars="200" w:firstLine="420"/>
        <w:rPr>
          <w:szCs w:val="21"/>
        </w:rPr>
      </w:pPr>
      <w:r>
        <w:rPr>
          <w:szCs w:val="21"/>
        </w:rPr>
        <w:t>基金托管人和基金管理人应当在开户过程中相互配合，并提供所需资料。基金管理人保证所提供的账户开户材料的真实性和有效性，且在相关资料变更后及时将变更的资料提供给基金托管人。</w:t>
      </w:r>
    </w:p>
    <w:p w14:paraId="18E7263A" w14:textId="77777777" w:rsidR="00F25D28" w:rsidRDefault="006A0917">
      <w:pPr>
        <w:adjustRightInd w:val="0"/>
        <w:snapToGrid w:val="0"/>
        <w:spacing w:line="360" w:lineRule="auto"/>
        <w:ind w:firstLineChars="200" w:firstLine="420"/>
        <w:rPr>
          <w:szCs w:val="21"/>
        </w:rPr>
      </w:pPr>
      <w:r>
        <w:rPr>
          <w:szCs w:val="21"/>
        </w:rPr>
        <w:t>2.</w:t>
      </w:r>
      <w:r>
        <w:rPr>
          <w:szCs w:val="21"/>
        </w:rPr>
        <w:t>因业务发展需要而开立的其他账户，可以根据法律法规和基金合同的规定，由基金管理人协助基金托管人按照有关法律法规和本协议的约定协商后开立。新账户按有关规定使用并管理。</w:t>
      </w:r>
    </w:p>
    <w:p w14:paraId="76B22BCD" w14:textId="77777777" w:rsidR="00F25D28" w:rsidRDefault="006A0917">
      <w:pPr>
        <w:adjustRightInd w:val="0"/>
        <w:snapToGrid w:val="0"/>
        <w:spacing w:line="360" w:lineRule="auto"/>
        <w:ind w:firstLineChars="200" w:firstLine="420"/>
        <w:rPr>
          <w:szCs w:val="21"/>
        </w:rPr>
      </w:pPr>
      <w:r>
        <w:rPr>
          <w:szCs w:val="21"/>
        </w:rPr>
        <w:t>3.</w:t>
      </w:r>
      <w:r>
        <w:rPr>
          <w:szCs w:val="21"/>
        </w:rPr>
        <w:t>法律法规等有关规定对相关账户的开立和管理另有规定的，从其规定办理。</w:t>
      </w:r>
    </w:p>
    <w:p w14:paraId="2C47422C" w14:textId="77777777" w:rsidR="00F25D28" w:rsidRDefault="006A0917">
      <w:pPr>
        <w:adjustRightInd w:val="0"/>
        <w:snapToGrid w:val="0"/>
        <w:spacing w:line="360" w:lineRule="auto"/>
        <w:ind w:firstLineChars="200" w:firstLine="420"/>
        <w:rPr>
          <w:szCs w:val="21"/>
        </w:rPr>
      </w:pPr>
      <w:r>
        <w:rPr>
          <w:szCs w:val="21"/>
        </w:rPr>
        <w:t>（七）基金财产投资的有关有价凭证等的保管</w:t>
      </w:r>
    </w:p>
    <w:p w14:paraId="44C25EA3" w14:textId="77777777" w:rsidR="00F25D28" w:rsidRDefault="006A0917">
      <w:pPr>
        <w:adjustRightInd w:val="0"/>
        <w:snapToGrid w:val="0"/>
        <w:spacing w:line="360" w:lineRule="auto"/>
        <w:ind w:firstLineChars="200" w:firstLine="420"/>
        <w:rPr>
          <w:szCs w:val="21"/>
        </w:rPr>
      </w:pPr>
      <w:r>
        <w:rPr>
          <w:szCs w:val="21"/>
        </w:rPr>
        <w:t>基金财产投资的有关实物证券由基金托管人存放于基金托管人及其境外托管人的保管库。实物证券等有价凭证的购买和转让，由基金托管人及其境外托管人根据基金管理人的指令办理。基金托管人对基金托管人及其境外托管人以外机构实际有效控制的实物证券不承担保管责任，如该等实物证券发生毁损、灭失等任何损失的，托管人不承担责任。</w:t>
      </w:r>
    </w:p>
    <w:p w14:paraId="6FB56615" w14:textId="77777777" w:rsidR="00F25D28" w:rsidRDefault="006A0917">
      <w:pPr>
        <w:adjustRightInd w:val="0"/>
        <w:snapToGrid w:val="0"/>
        <w:spacing w:line="360" w:lineRule="auto"/>
        <w:ind w:firstLineChars="200" w:firstLine="420"/>
        <w:rPr>
          <w:szCs w:val="21"/>
        </w:rPr>
      </w:pPr>
      <w:r>
        <w:rPr>
          <w:szCs w:val="21"/>
        </w:rPr>
        <w:t>（八）证券登记</w:t>
      </w:r>
    </w:p>
    <w:p w14:paraId="1D1A2FCA" w14:textId="77777777" w:rsidR="00F25D28" w:rsidRDefault="006A0917">
      <w:pPr>
        <w:adjustRightInd w:val="0"/>
        <w:snapToGrid w:val="0"/>
        <w:spacing w:line="360" w:lineRule="auto"/>
        <w:ind w:firstLineChars="200" w:firstLine="420"/>
        <w:rPr>
          <w:szCs w:val="21"/>
        </w:rPr>
      </w:pPr>
      <w:r>
        <w:rPr>
          <w:szCs w:val="21"/>
        </w:rPr>
        <w:t>1</w:t>
      </w:r>
      <w:r>
        <w:rPr>
          <w:szCs w:val="21"/>
        </w:rPr>
        <w:t>、境外证券的注册登记方式应符合投资当地市场的有关法律、法规和市场惯例。</w:t>
      </w:r>
    </w:p>
    <w:p w14:paraId="10A80B1D" w14:textId="77777777" w:rsidR="00F25D28" w:rsidRDefault="006A0917">
      <w:pPr>
        <w:adjustRightInd w:val="0"/>
        <w:snapToGrid w:val="0"/>
        <w:spacing w:line="360" w:lineRule="auto"/>
        <w:ind w:firstLineChars="200" w:firstLine="420"/>
        <w:rPr>
          <w:szCs w:val="21"/>
        </w:rPr>
      </w:pPr>
      <w:r>
        <w:rPr>
          <w:szCs w:val="21"/>
        </w:rPr>
        <w:t>2</w:t>
      </w:r>
      <w:r>
        <w:rPr>
          <w:szCs w:val="21"/>
        </w:rPr>
        <w:t>、基金托管人应确保基金管理人所管理的基金或基金份额持有人始终是以所有证券的实益所有人</w:t>
      </w:r>
      <w:r>
        <w:rPr>
          <w:szCs w:val="21"/>
        </w:rPr>
        <w:t>(beneficial owner)</w:t>
      </w:r>
      <w:r>
        <w:rPr>
          <w:szCs w:val="21"/>
        </w:rPr>
        <w:t>的方式持有基金财产中的所有证券。</w:t>
      </w:r>
    </w:p>
    <w:p w14:paraId="19BF09E4" w14:textId="77777777" w:rsidR="00F25D28" w:rsidRDefault="006A0917">
      <w:pPr>
        <w:adjustRightInd w:val="0"/>
        <w:snapToGrid w:val="0"/>
        <w:spacing w:line="360" w:lineRule="auto"/>
        <w:ind w:firstLineChars="200" w:firstLine="420"/>
        <w:rPr>
          <w:szCs w:val="21"/>
        </w:rPr>
      </w:pPr>
      <w:r>
        <w:rPr>
          <w:szCs w:val="21"/>
        </w:rPr>
        <w:t>3</w:t>
      </w:r>
      <w:r>
        <w:rPr>
          <w:szCs w:val="21"/>
        </w:rPr>
        <w:t>、基金托管人应该：</w:t>
      </w:r>
      <w:r>
        <w:rPr>
          <w:szCs w:val="21"/>
        </w:rPr>
        <w:t>(a)</w:t>
      </w:r>
      <w:r>
        <w:rPr>
          <w:szCs w:val="21"/>
        </w:rPr>
        <w:t>在其账目和记录中单独列记属于本基金的证券，并且</w:t>
      </w:r>
      <w:r>
        <w:rPr>
          <w:szCs w:val="21"/>
        </w:rPr>
        <w:t>(b)</w:t>
      </w:r>
      <w:r>
        <w:rPr>
          <w:szCs w:val="21"/>
        </w:rPr>
        <w:t>要求和尽商业上的合理努力确保其境外托管人在其账目和记录中单独清楚列记证券不属于境外托管人，不论证券以何人的名义登记。而且，若证券由基金托管人、境外托管人以无记名方式实际持有，要求和确保其境外托管人将这些证券和基金托管人、其境外托管人自有的资产、任何其他人的资产分别独立存放。</w:t>
      </w:r>
    </w:p>
    <w:p w14:paraId="50EB25B3" w14:textId="77777777" w:rsidR="00F25D28" w:rsidRDefault="006A0917">
      <w:pPr>
        <w:adjustRightInd w:val="0"/>
        <w:snapToGrid w:val="0"/>
        <w:spacing w:line="360" w:lineRule="auto"/>
        <w:ind w:firstLineChars="200" w:firstLine="420"/>
        <w:rPr>
          <w:szCs w:val="21"/>
        </w:rPr>
      </w:pPr>
      <w:r>
        <w:rPr>
          <w:szCs w:val="21"/>
        </w:rPr>
        <w:t>4</w:t>
      </w:r>
      <w:r>
        <w:rPr>
          <w:szCs w:val="21"/>
        </w:rPr>
        <w:t>、除非基金托管人及其境外托管人存在过失、疏忽、欺诈或故意不当行为，基金托管人将不保证其或其境外托管人所接收基金财产中的证券的所有权、合法性或真实性（包括是否以良好形式转让）及其他效力瑕疵。基金管理人、基金托管人不对境外托管人依据当地法律法规、证券、期货交易所规则、市场惯例的作为或不作为承担责任。</w:t>
      </w:r>
    </w:p>
    <w:p w14:paraId="681234DE" w14:textId="77777777" w:rsidR="00F25D28" w:rsidRDefault="006A0917">
      <w:pPr>
        <w:adjustRightInd w:val="0"/>
        <w:snapToGrid w:val="0"/>
        <w:spacing w:line="360" w:lineRule="auto"/>
        <w:ind w:firstLineChars="200" w:firstLine="420"/>
        <w:rPr>
          <w:szCs w:val="21"/>
        </w:rPr>
      </w:pPr>
      <w:r>
        <w:rPr>
          <w:szCs w:val="21"/>
        </w:rPr>
        <w:t>5</w:t>
      </w:r>
      <w:r>
        <w:rPr>
          <w:szCs w:val="21"/>
        </w:rPr>
        <w:t>、存放在证券系统的证券应按照基金托管人及其境外托管人的指示为基金的实际所有人持有，但须遵守管辖该系统运营的规则、条例和条件。</w:t>
      </w:r>
    </w:p>
    <w:p w14:paraId="1D83179F" w14:textId="77777777" w:rsidR="00F25D28" w:rsidRDefault="006A0917">
      <w:pPr>
        <w:adjustRightInd w:val="0"/>
        <w:snapToGrid w:val="0"/>
        <w:spacing w:line="360" w:lineRule="auto"/>
        <w:ind w:firstLineChars="200" w:firstLine="420"/>
        <w:rPr>
          <w:szCs w:val="21"/>
        </w:rPr>
      </w:pPr>
      <w:r>
        <w:rPr>
          <w:szCs w:val="21"/>
        </w:rPr>
        <w:t>6</w:t>
      </w:r>
      <w:r>
        <w:rPr>
          <w:szCs w:val="21"/>
        </w:rPr>
        <w:t>、由基金托管人及其境外托管人为基金的利益而持有的证券</w:t>
      </w:r>
      <w:r>
        <w:rPr>
          <w:szCs w:val="21"/>
        </w:rPr>
        <w:t>(</w:t>
      </w:r>
      <w:r>
        <w:rPr>
          <w:szCs w:val="21"/>
        </w:rPr>
        <w:t>无记名证券和在证券系统持有的证券除外</w:t>
      </w:r>
      <w:r>
        <w:rPr>
          <w:szCs w:val="21"/>
        </w:rPr>
        <w:t>)</w:t>
      </w:r>
      <w:r>
        <w:rPr>
          <w:szCs w:val="21"/>
        </w:rPr>
        <w:t>应按本协议约定登记。</w:t>
      </w:r>
    </w:p>
    <w:p w14:paraId="492DE29D" w14:textId="77777777" w:rsidR="00F25D28" w:rsidRDefault="006A0917">
      <w:pPr>
        <w:adjustRightInd w:val="0"/>
        <w:snapToGrid w:val="0"/>
        <w:spacing w:line="360" w:lineRule="auto"/>
        <w:ind w:firstLineChars="200" w:firstLine="420"/>
        <w:rPr>
          <w:szCs w:val="21"/>
        </w:rPr>
      </w:pPr>
      <w:r>
        <w:rPr>
          <w:szCs w:val="21"/>
        </w:rPr>
        <w:t>7</w:t>
      </w:r>
      <w:r>
        <w:rPr>
          <w:szCs w:val="21"/>
        </w:rPr>
        <w:t>、基金托管人及其境外托管人应就其为基金利益而持有证券的市场有关证券登记方式的重大改变通知基金管理人，并应基金管理人要求将这些市场发生的事件或惯例变化通知基金管理人。若基金管理人要求改变本协议约定的证券登记方式，基金托管人及其境外托管人应就</w:t>
      </w:r>
      <w:r>
        <w:rPr>
          <w:szCs w:val="21"/>
        </w:rPr>
        <w:lastRenderedPageBreak/>
        <w:t>此予以充分配合。</w:t>
      </w:r>
    </w:p>
    <w:p w14:paraId="005B6F31" w14:textId="77777777" w:rsidR="00F25D28" w:rsidRDefault="006A0917">
      <w:pPr>
        <w:adjustRightInd w:val="0"/>
        <w:snapToGrid w:val="0"/>
        <w:spacing w:line="360" w:lineRule="auto"/>
        <w:ind w:firstLineChars="200" w:firstLine="420"/>
        <w:rPr>
          <w:szCs w:val="21"/>
        </w:rPr>
      </w:pPr>
      <w:r>
        <w:rPr>
          <w:szCs w:val="21"/>
        </w:rPr>
        <w:t>（九）与基金财产有关的重大合同的保管</w:t>
      </w:r>
    </w:p>
    <w:p w14:paraId="4EC54939" w14:textId="77777777" w:rsidR="00F25D28" w:rsidRDefault="006A0917">
      <w:pPr>
        <w:adjustRightInd w:val="0"/>
        <w:snapToGrid w:val="0"/>
        <w:spacing w:line="360" w:lineRule="auto"/>
        <w:ind w:firstLineChars="200" w:firstLine="420"/>
        <w:rPr>
          <w:szCs w:val="21"/>
        </w:rPr>
      </w:pPr>
      <w:r>
        <w:rPr>
          <w:szCs w:val="21"/>
        </w:rPr>
        <w:t>由基金管理人代表基金签署的、与基金财产有关的重大合同的原件分别由基金管理人、基金托管人保管。除本协议另有规定外，基金管理人代表基金签署的与基金财产有关的重大合同应尽可能保证基金管理人和基金托管人至少各持有一份正本的原件。基金管理人应在重大合同签署后及时将重大合同传真给基金托管人，并在三十个工作日内将正本送达基金托管人处。因基金管理人发送的合同传真件与事后送达的合同原件不一致所造成的后果，由基金管理人负责。重大合同的保管期限为基金合同终止后不少于法律法规规定的最低年限。</w:t>
      </w:r>
    </w:p>
    <w:p w14:paraId="0196DFD0" w14:textId="77777777" w:rsidR="00F25D28" w:rsidRDefault="006A0917">
      <w:pPr>
        <w:adjustRightInd w:val="0"/>
        <w:snapToGrid w:val="0"/>
        <w:spacing w:line="360" w:lineRule="auto"/>
        <w:ind w:firstLineChars="200" w:firstLine="420"/>
        <w:rPr>
          <w:szCs w:val="21"/>
        </w:rPr>
      </w:pPr>
      <w:r>
        <w:rPr>
          <w:szCs w:val="21"/>
        </w:rPr>
        <w:t>对于无法取得二份以上的正本的，基金管理人应向基金托管人提供加盖公章的合同传真件，未经双方协商一致，合同原件不得转移。基金管理人向基金托管人提供的合同传真件与基金管理人留存原件不一致的，以传真件为准。</w:t>
      </w:r>
    </w:p>
    <w:p w14:paraId="1414D0BC" w14:textId="77777777" w:rsidR="00F25D28" w:rsidRDefault="00F25D28">
      <w:pPr>
        <w:spacing w:line="360" w:lineRule="auto"/>
        <w:ind w:firstLine="420"/>
        <w:rPr>
          <w:szCs w:val="21"/>
        </w:rPr>
      </w:pPr>
    </w:p>
    <w:p w14:paraId="7D98692D"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bookmarkStart w:id="55" w:name="_Toc84133787"/>
      <w:bookmarkStart w:id="56" w:name="_Toc110830494"/>
      <w:bookmarkStart w:id="57" w:name="_Toc86225293"/>
      <w:bookmarkStart w:id="58" w:name="_Toc86727357"/>
      <w:bookmarkStart w:id="59" w:name="_Toc118212952"/>
      <w:bookmarkStart w:id="60" w:name="_Toc118972650"/>
      <w:bookmarkStart w:id="61" w:name="_Toc118774805"/>
      <w:bookmarkStart w:id="62" w:name="_Toc86223244"/>
      <w:bookmarkStart w:id="63" w:name="_Toc84234436"/>
      <w:bookmarkStart w:id="64" w:name="_Toc86737931"/>
      <w:bookmarkStart w:id="65" w:name="_Toc110761798"/>
      <w:bookmarkStart w:id="66" w:name="_Toc119402712"/>
      <w:bookmarkStart w:id="67" w:name="_Toc89163370"/>
      <w:bookmarkStart w:id="68" w:name="_Toc108512360"/>
      <w:bookmarkStart w:id="69" w:name="_Toc110765662"/>
      <w:bookmarkStart w:id="70" w:name="_Toc86204790"/>
      <w:bookmarkStart w:id="71" w:name="_Toc86649724"/>
      <w:bookmarkStart w:id="72" w:name="_Toc86726441"/>
      <w:bookmarkStart w:id="73" w:name="_Toc120435785"/>
      <w:bookmarkStart w:id="74" w:name="_Toc84234389"/>
      <w:r>
        <w:rPr>
          <w:rFonts w:ascii="Times New Roman" w:eastAsia="宋体" w:hAnsi="Times New Roman"/>
          <w:sz w:val="21"/>
          <w:szCs w:val="21"/>
        </w:rPr>
        <w:br w:type="page"/>
      </w:r>
      <w:bookmarkStart w:id="75" w:name="_Toc348082034"/>
      <w:bookmarkStart w:id="76" w:name="_Toc204101981"/>
      <w:r>
        <w:rPr>
          <w:rFonts w:ascii="Times New Roman" w:eastAsia="宋体" w:hAnsi="Times New Roman"/>
          <w:sz w:val="21"/>
          <w:szCs w:val="21"/>
        </w:rPr>
        <w:lastRenderedPageBreak/>
        <w:t>七、指令的发送、确认及执行</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p>
    <w:p w14:paraId="5B07E77B" w14:textId="77777777" w:rsidR="00F25D28" w:rsidRDefault="006A0917">
      <w:pPr>
        <w:adjustRightInd w:val="0"/>
        <w:snapToGrid w:val="0"/>
        <w:spacing w:line="360" w:lineRule="auto"/>
        <w:ind w:firstLineChars="200" w:firstLine="420"/>
        <w:rPr>
          <w:szCs w:val="21"/>
        </w:rPr>
      </w:pPr>
      <w:r>
        <w:rPr>
          <w:szCs w:val="21"/>
        </w:rPr>
        <w:t>基金管理人在运用基金财产时向基金托管人或境外托管人发送资金划拨及其他款项付款指令，基金托管人执行基金管理人的指令、办理基金名下的资金往来等有关事项。</w:t>
      </w:r>
    </w:p>
    <w:p w14:paraId="59485324" w14:textId="77777777" w:rsidR="00F25D28" w:rsidRDefault="006A0917">
      <w:pPr>
        <w:adjustRightInd w:val="0"/>
        <w:snapToGrid w:val="0"/>
        <w:spacing w:line="360" w:lineRule="auto"/>
        <w:ind w:firstLine="426"/>
        <w:rPr>
          <w:szCs w:val="21"/>
        </w:rPr>
      </w:pPr>
      <w:r>
        <w:rPr>
          <w:szCs w:val="21"/>
        </w:rPr>
        <w:t>基金管理人发送的指令包括电子指令和纸质指令。</w:t>
      </w:r>
    </w:p>
    <w:p w14:paraId="46AA76C7" w14:textId="15590FE5" w:rsidR="00F25D28" w:rsidRDefault="006A0917">
      <w:pPr>
        <w:adjustRightInd w:val="0"/>
        <w:snapToGrid w:val="0"/>
        <w:spacing w:line="360" w:lineRule="auto"/>
        <w:ind w:firstLine="426"/>
        <w:rPr>
          <w:szCs w:val="21"/>
        </w:rPr>
      </w:pPr>
      <w:r>
        <w:rPr>
          <w:szCs w:val="21"/>
        </w:rPr>
        <w:t>电子指令包括基金管理人发送的电子指令、自动产生的电子指令（网上托管银行基金托管人端根据基金管理人同意设定的业务规则自动产生的电子指令）。纸质指令包括基金管理人给基金托管人传真指令或原件指令。</w:t>
      </w:r>
    </w:p>
    <w:p w14:paraId="149B7CF3" w14:textId="77777777" w:rsidR="00F25D28" w:rsidRDefault="006A0917">
      <w:pPr>
        <w:adjustRightInd w:val="0"/>
        <w:snapToGrid w:val="0"/>
        <w:spacing w:line="360" w:lineRule="auto"/>
        <w:ind w:firstLineChars="200" w:firstLine="420"/>
        <w:rPr>
          <w:szCs w:val="21"/>
        </w:rPr>
      </w:pPr>
      <w:r>
        <w:rPr>
          <w:szCs w:val="21"/>
        </w:rPr>
        <w:t>（一）基金管理人对发送指令人员的书面授权</w:t>
      </w:r>
    </w:p>
    <w:p w14:paraId="2C1522C9" w14:textId="77777777" w:rsidR="00F25D28" w:rsidRDefault="006A0917" w:rsidP="002678D4">
      <w:pPr>
        <w:adjustRightInd w:val="0"/>
        <w:snapToGrid w:val="0"/>
        <w:spacing w:line="360" w:lineRule="auto"/>
        <w:ind w:firstLineChars="200" w:firstLine="420"/>
        <w:rPr>
          <w:szCs w:val="21"/>
        </w:rPr>
      </w:pPr>
      <w:r>
        <w:rPr>
          <w:szCs w:val="21"/>
        </w:rPr>
        <w:t>基金管理人应事先向基金托管人提供书面授权通知书（以下称</w:t>
      </w:r>
      <w:r>
        <w:rPr>
          <w:szCs w:val="21"/>
        </w:rPr>
        <w:t>“</w:t>
      </w:r>
      <w:r>
        <w:rPr>
          <w:szCs w:val="21"/>
        </w:rPr>
        <w:t>授权通知书</w:t>
      </w:r>
      <w:r>
        <w:rPr>
          <w:szCs w:val="21"/>
        </w:rPr>
        <w:t>”</w:t>
      </w:r>
      <w:r>
        <w:rPr>
          <w:szCs w:val="21"/>
        </w:rPr>
        <w:t>），指定指令的被授权人员及被授权印鉴，授权通知书的内容包括被授权人的名单、签字</w:t>
      </w:r>
      <w:r>
        <w:rPr>
          <w:szCs w:val="21"/>
        </w:rPr>
        <w:t>/</w:t>
      </w:r>
      <w:r>
        <w:rPr>
          <w:szCs w:val="21"/>
        </w:rPr>
        <w:t>印章样本、权限和预留印鉴，以及授权的传真号码、邮箱、电话号码等。授权通知书应加盖基金管理人公司公章和法定代表人（或授权人）签字</w:t>
      </w:r>
      <w:r>
        <w:rPr>
          <w:szCs w:val="21"/>
        </w:rPr>
        <w:t>/</w:t>
      </w:r>
      <w:r>
        <w:rPr>
          <w:szCs w:val="21"/>
        </w:rPr>
        <w:t>签章，若由授权代表签署，还应附上法定代表人的授权书，并写明生效时间，未写明生效时间的以本托管协议签署日期或授权通知书的落款日期为生效时间。基金管理人应使用传真或其他与基金托管人协商一致的方式向基金托管人发出授权通知书，同时电话通知基金托管人。授权通知书经基金管理人与基金托管人以电话方式或其他基金管理人和基金托管人认可的方式确认后，于授权通知书载明的生效时间生效，授权通知书未载明生效时间的，于授权通知书的落款时间生效。基金管理人在此后三个工作日内将授权通知书的正本送交基金托管人。授权通知书正本内容与基金托管人收到的传真不一致的，以基金托管人收到的传真为准。</w:t>
      </w:r>
    </w:p>
    <w:p w14:paraId="41E44ED0" w14:textId="77777777" w:rsidR="00F25D28" w:rsidRDefault="006A0917" w:rsidP="002678D4">
      <w:pPr>
        <w:adjustRightInd w:val="0"/>
        <w:snapToGrid w:val="0"/>
        <w:spacing w:line="360" w:lineRule="auto"/>
        <w:ind w:firstLineChars="200" w:firstLine="420"/>
        <w:rPr>
          <w:szCs w:val="21"/>
        </w:rPr>
      </w:pPr>
      <w:r>
        <w:rPr>
          <w:szCs w:val="21"/>
        </w:rPr>
        <w:t>基金管理人和基金托管人对授权通知书负有保密义务，其内容不得向授权人、被授权人及相关操作人员以外的任何人泄露，但法律法规规定或有权机关另有要求的除外。</w:t>
      </w:r>
    </w:p>
    <w:p w14:paraId="6EB05A93" w14:textId="77777777" w:rsidR="00F25D28" w:rsidRDefault="006A0917">
      <w:pPr>
        <w:adjustRightInd w:val="0"/>
        <w:snapToGrid w:val="0"/>
        <w:spacing w:line="360" w:lineRule="auto"/>
        <w:ind w:firstLineChars="200" w:firstLine="420"/>
        <w:rPr>
          <w:szCs w:val="21"/>
        </w:rPr>
      </w:pPr>
      <w:r>
        <w:rPr>
          <w:szCs w:val="21"/>
        </w:rPr>
        <w:t>（二）指令的内容</w:t>
      </w:r>
    </w:p>
    <w:p w14:paraId="2538060C" w14:textId="4246226A" w:rsidR="002678D4" w:rsidRPr="002678D4" w:rsidRDefault="002678D4" w:rsidP="002678D4">
      <w:pPr>
        <w:adjustRightInd w:val="0"/>
        <w:snapToGrid w:val="0"/>
        <w:spacing w:line="360" w:lineRule="auto"/>
        <w:ind w:firstLineChars="200" w:firstLine="420"/>
        <w:rPr>
          <w:szCs w:val="21"/>
        </w:rPr>
      </w:pPr>
      <w:r w:rsidRPr="002678D4">
        <w:rPr>
          <w:szCs w:val="21"/>
        </w:rPr>
        <w:t>1</w:t>
      </w:r>
      <w:r w:rsidRPr="002678D4">
        <w:rPr>
          <w:rFonts w:hint="eastAsia"/>
          <w:szCs w:val="21"/>
        </w:rPr>
        <w:t>．指令是指基金管理人在运用基金财产时向基金托管人发送的付款指令（含赎回、分红付款、回购到期付款指令等）以及其它资金划拨的指令等，证券交易所证券投资的资金结算不需要基金管理人发送指令，基金托管人根据相关登记结算公司向基金托管人发送的结算数据进行资金结算。</w:t>
      </w:r>
    </w:p>
    <w:p w14:paraId="7E8FB182" w14:textId="53A141B8" w:rsidR="00F25D28" w:rsidRDefault="002678D4" w:rsidP="002678D4">
      <w:pPr>
        <w:adjustRightInd w:val="0"/>
        <w:snapToGrid w:val="0"/>
        <w:spacing w:line="360" w:lineRule="auto"/>
        <w:ind w:firstLineChars="200" w:firstLine="420"/>
        <w:rPr>
          <w:szCs w:val="21"/>
        </w:rPr>
      </w:pPr>
      <w:r w:rsidRPr="002678D4">
        <w:rPr>
          <w:szCs w:val="21"/>
        </w:rPr>
        <w:t>2</w:t>
      </w:r>
      <w:r w:rsidRPr="002678D4">
        <w:rPr>
          <w:rFonts w:hint="eastAsia"/>
          <w:szCs w:val="21"/>
        </w:rPr>
        <w:t>．基金管理人发给基金托管人的指令应写明付款账号、付款户名、开户行、收款账号、收款户名、开户行、款项事由、支付时间、到账时间、金额、账户等，纸质指令还需加盖预留印鉴并由被授权人签字</w:t>
      </w:r>
      <w:r w:rsidRPr="002678D4">
        <w:rPr>
          <w:szCs w:val="21"/>
        </w:rPr>
        <w:t>/</w:t>
      </w:r>
      <w:r w:rsidRPr="002678D4">
        <w:rPr>
          <w:rFonts w:hint="eastAsia"/>
          <w:szCs w:val="21"/>
        </w:rPr>
        <w:t>签章。</w:t>
      </w:r>
    </w:p>
    <w:p w14:paraId="7696AFF1" w14:textId="77777777" w:rsidR="008B685A" w:rsidRDefault="008B685A" w:rsidP="008B685A">
      <w:pPr>
        <w:adjustRightInd w:val="0"/>
        <w:snapToGrid w:val="0"/>
        <w:spacing w:line="360" w:lineRule="auto"/>
        <w:ind w:firstLineChars="200" w:firstLine="420"/>
        <w:rPr>
          <w:szCs w:val="21"/>
        </w:rPr>
      </w:pPr>
      <w:r>
        <w:rPr>
          <w:szCs w:val="21"/>
        </w:rPr>
        <w:t>（三）指令的发送、确认及执行的时间和程序</w:t>
      </w:r>
    </w:p>
    <w:p w14:paraId="7F3A60BD" w14:textId="19C71592" w:rsidR="002678D4" w:rsidRPr="002678D4" w:rsidRDefault="002678D4" w:rsidP="002678D4">
      <w:pPr>
        <w:adjustRightInd w:val="0"/>
        <w:snapToGrid w:val="0"/>
        <w:spacing w:line="360" w:lineRule="auto"/>
        <w:ind w:firstLineChars="200" w:firstLine="420"/>
        <w:rPr>
          <w:szCs w:val="21"/>
        </w:rPr>
      </w:pPr>
      <w:r w:rsidRPr="002678D4">
        <w:rPr>
          <w:szCs w:val="21"/>
        </w:rPr>
        <w:t>1.</w:t>
      </w:r>
      <w:r w:rsidRPr="002678D4">
        <w:rPr>
          <w:rFonts w:hint="eastAsia"/>
          <w:szCs w:val="21"/>
        </w:rPr>
        <w:t>指令由基金管理人通过电子指令等双方约定的方式向基金托管人发送。基金管理人有义务在发送指令后及时与基金托管人进行确认，因基金管理人未能及时与基金托管人进行指令确认</w:t>
      </w:r>
      <w:r w:rsidRPr="002678D4">
        <w:rPr>
          <w:szCs w:val="21"/>
        </w:rPr>
        <w:t>,</w:t>
      </w:r>
      <w:r w:rsidRPr="002678D4">
        <w:rPr>
          <w:rFonts w:hint="eastAsia"/>
          <w:szCs w:val="21"/>
        </w:rPr>
        <w:t>致使资金未能及时到账所造成的损失，基金托管人不承担任何责任。基金托管人依照“授权书”规定的方法确认指令有效后，方可执行指令。对于被授权人发出的指令，基金管理人不</w:t>
      </w:r>
      <w:r w:rsidRPr="002678D4">
        <w:rPr>
          <w:rFonts w:hint="eastAsia"/>
          <w:szCs w:val="21"/>
        </w:rPr>
        <w:lastRenderedPageBreak/>
        <w:t>得否认其效力。基金管理人应按照《基金法》、有关法律法规和《基金合同》的规定，在其合法的经营权限和交易权限内发送划款指令，被授权人应按照其授权权限发送划款指令。基金管理人在发送指令时，应为基金托管人留出执行指令所必需的时间。由一般划款指令（不含新股申购指令）应在</w:t>
      </w:r>
      <w:r w:rsidRPr="002678D4">
        <w:rPr>
          <w:szCs w:val="21"/>
        </w:rPr>
        <w:t xml:space="preserve">15 </w:t>
      </w:r>
      <w:r w:rsidRPr="002678D4">
        <w:rPr>
          <w:rFonts w:hint="eastAsia"/>
          <w:szCs w:val="21"/>
        </w:rPr>
        <w:t>点（指令截止时间）前提交基金托管人，如基金管理人要求当天某一时点到账，则指令需提前</w:t>
      </w:r>
      <w:r w:rsidRPr="002678D4">
        <w:rPr>
          <w:szCs w:val="21"/>
        </w:rPr>
        <w:t xml:space="preserve">2 </w:t>
      </w:r>
      <w:r w:rsidRPr="002678D4">
        <w:rPr>
          <w:rFonts w:hint="eastAsia"/>
          <w:szCs w:val="21"/>
        </w:rPr>
        <w:t>个工作小时</w:t>
      </w:r>
      <w:r w:rsidRPr="002678D4">
        <w:rPr>
          <w:szCs w:val="21"/>
        </w:rPr>
        <w:t>(</w:t>
      </w:r>
      <w:r w:rsidRPr="002678D4">
        <w:rPr>
          <w:rFonts w:hint="eastAsia"/>
          <w:szCs w:val="21"/>
        </w:rPr>
        <w:t>工作时间</w:t>
      </w:r>
      <w:r w:rsidRPr="002678D4">
        <w:rPr>
          <w:szCs w:val="21"/>
        </w:rPr>
        <w:t xml:space="preserve">9 </w:t>
      </w:r>
      <w:r w:rsidRPr="002678D4">
        <w:rPr>
          <w:rFonts w:hint="eastAsia"/>
          <w:szCs w:val="21"/>
        </w:rPr>
        <w:t>点至</w:t>
      </w:r>
      <w:r w:rsidRPr="002678D4">
        <w:rPr>
          <w:szCs w:val="21"/>
        </w:rPr>
        <w:t xml:space="preserve">11 </w:t>
      </w:r>
      <w:r w:rsidRPr="002678D4">
        <w:rPr>
          <w:rFonts w:hint="eastAsia"/>
          <w:szCs w:val="21"/>
        </w:rPr>
        <w:t>点</w:t>
      </w:r>
      <w:r w:rsidRPr="002678D4">
        <w:rPr>
          <w:szCs w:val="21"/>
        </w:rPr>
        <w:t xml:space="preserve">30 </w:t>
      </w:r>
      <w:r w:rsidRPr="002678D4">
        <w:rPr>
          <w:rFonts w:hint="eastAsia"/>
          <w:szCs w:val="21"/>
        </w:rPr>
        <w:t>分</w:t>
      </w:r>
      <w:r w:rsidRPr="002678D4">
        <w:rPr>
          <w:szCs w:val="21"/>
        </w:rPr>
        <w:t xml:space="preserve">,13 </w:t>
      </w:r>
      <w:r w:rsidRPr="002678D4">
        <w:rPr>
          <w:rFonts w:hint="eastAsia"/>
          <w:szCs w:val="21"/>
        </w:rPr>
        <w:t>点至</w:t>
      </w:r>
      <w:r w:rsidRPr="002678D4">
        <w:rPr>
          <w:szCs w:val="21"/>
        </w:rPr>
        <w:t xml:space="preserve">17 </w:t>
      </w:r>
      <w:r w:rsidRPr="002678D4">
        <w:rPr>
          <w:rFonts w:hint="eastAsia"/>
          <w:szCs w:val="21"/>
        </w:rPr>
        <w:t>点</w:t>
      </w:r>
      <w:r w:rsidRPr="002678D4">
        <w:rPr>
          <w:szCs w:val="21"/>
        </w:rPr>
        <w:t>)</w:t>
      </w:r>
      <w:r w:rsidRPr="002678D4">
        <w:rPr>
          <w:rFonts w:hint="eastAsia"/>
          <w:szCs w:val="21"/>
        </w:rPr>
        <w:t>提交基金托管人。</w:t>
      </w:r>
    </w:p>
    <w:p w14:paraId="78EF0EAD" w14:textId="50753835" w:rsidR="002678D4" w:rsidRPr="002678D4" w:rsidRDefault="002678D4" w:rsidP="002678D4">
      <w:pPr>
        <w:adjustRightInd w:val="0"/>
        <w:snapToGrid w:val="0"/>
        <w:spacing w:line="360" w:lineRule="auto"/>
        <w:ind w:firstLineChars="200" w:firstLine="420"/>
        <w:rPr>
          <w:szCs w:val="21"/>
        </w:rPr>
      </w:pPr>
      <w:r w:rsidRPr="002678D4">
        <w:rPr>
          <w:szCs w:val="21"/>
        </w:rPr>
        <w:t>2.</w:t>
      </w:r>
      <w:r w:rsidRPr="002678D4">
        <w:rPr>
          <w:rFonts w:hint="eastAsia"/>
          <w:szCs w:val="21"/>
        </w:rPr>
        <w:t>新股申购指令，基金管理人须在申购前</w:t>
      </w:r>
      <w:r w:rsidRPr="002678D4">
        <w:rPr>
          <w:szCs w:val="21"/>
        </w:rPr>
        <w:t xml:space="preserve">1 </w:t>
      </w:r>
      <w:r w:rsidRPr="002678D4">
        <w:rPr>
          <w:rFonts w:hint="eastAsia"/>
          <w:szCs w:val="21"/>
        </w:rPr>
        <w:t>个工作日向基金托管人发送指令，如需在申购当日下达指令，基金管理人应为基金托管人留出执行指令所必需的时间，指令最迟不得晚于上午</w:t>
      </w:r>
      <w:r w:rsidRPr="002678D4">
        <w:rPr>
          <w:szCs w:val="21"/>
        </w:rPr>
        <w:t>10</w:t>
      </w:r>
      <w:r w:rsidRPr="002678D4">
        <w:rPr>
          <w:rFonts w:hint="eastAsia"/>
          <w:szCs w:val="21"/>
        </w:rPr>
        <w:t>：</w:t>
      </w:r>
      <w:r w:rsidRPr="002678D4">
        <w:rPr>
          <w:szCs w:val="21"/>
        </w:rPr>
        <w:t xml:space="preserve">00 </w:t>
      </w:r>
      <w:r w:rsidRPr="002678D4">
        <w:rPr>
          <w:rFonts w:hint="eastAsia"/>
          <w:szCs w:val="21"/>
        </w:rPr>
        <w:t>点（指令截止时间）提交基金托管人。</w:t>
      </w:r>
    </w:p>
    <w:p w14:paraId="0E929C97" w14:textId="683DC5E6" w:rsidR="002678D4" w:rsidRPr="002678D4" w:rsidRDefault="002678D4" w:rsidP="002678D4">
      <w:pPr>
        <w:adjustRightInd w:val="0"/>
        <w:snapToGrid w:val="0"/>
        <w:spacing w:line="360" w:lineRule="auto"/>
        <w:ind w:firstLineChars="200" w:firstLine="420"/>
        <w:rPr>
          <w:szCs w:val="21"/>
        </w:rPr>
      </w:pPr>
      <w:r w:rsidRPr="002678D4">
        <w:rPr>
          <w:szCs w:val="21"/>
        </w:rPr>
        <w:t>3.</w:t>
      </w:r>
      <w:r w:rsidRPr="002678D4">
        <w:rPr>
          <w:rFonts w:hint="eastAsia"/>
          <w:szCs w:val="21"/>
        </w:rPr>
        <w:t>对于场内业务，基金管理人在运用基金财产开展场内证券交易前，基金管理人通过基金托管账户与证券交易资金账户已建立的第三方存管系统在基金托管账户与证券交易资金账户之间划款，即银证互转。</w:t>
      </w:r>
    </w:p>
    <w:p w14:paraId="497C834E" w14:textId="3F4377E5" w:rsidR="002678D4" w:rsidRPr="002678D4" w:rsidRDefault="002678D4" w:rsidP="002678D4">
      <w:pPr>
        <w:adjustRightInd w:val="0"/>
        <w:snapToGrid w:val="0"/>
        <w:spacing w:line="360" w:lineRule="auto"/>
        <w:ind w:firstLineChars="200" w:firstLine="420"/>
        <w:rPr>
          <w:szCs w:val="21"/>
        </w:rPr>
      </w:pPr>
      <w:r w:rsidRPr="002678D4">
        <w:rPr>
          <w:szCs w:val="21"/>
        </w:rPr>
        <w:t>4.</w:t>
      </w:r>
      <w:r w:rsidRPr="002678D4">
        <w:rPr>
          <w:rFonts w:hint="eastAsia"/>
          <w:szCs w:val="21"/>
        </w:rPr>
        <w:t>对于银行间业务，如需发送银行间成交单或者划款指令的，基金管理人应于交易日</w:t>
      </w:r>
      <w:r w:rsidRPr="002678D4">
        <w:rPr>
          <w:szCs w:val="21"/>
        </w:rPr>
        <w:t xml:space="preserve">15:00 </w:t>
      </w:r>
      <w:r w:rsidRPr="002678D4">
        <w:rPr>
          <w:rFonts w:hint="eastAsia"/>
          <w:szCs w:val="21"/>
        </w:rPr>
        <w:t>前将银行间成交单及相关划款指令发送至基金托管人。基金管理人应与基金托管人确认基金托管人已完成证书和权限设置后方可进行本基金的银行间交易。</w:t>
      </w:r>
    </w:p>
    <w:p w14:paraId="21ECCFD0" w14:textId="04BBFB84" w:rsidR="002678D4" w:rsidRPr="002678D4" w:rsidRDefault="002678D4" w:rsidP="002678D4">
      <w:pPr>
        <w:adjustRightInd w:val="0"/>
        <w:snapToGrid w:val="0"/>
        <w:spacing w:line="360" w:lineRule="auto"/>
        <w:ind w:firstLineChars="200" w:firstLine="420"/>
        <w:rPr>
          <w:szCs w:val="21"/>
        </w:rPr>
      </w:pPr>
      <w:r w:rsidRPr="002678D4">
        <w:rPr>
          <w:szCs w:val="21"/>
        </w:rPr>
        <w:t>5.</w:t>
      </w:r>
      <w:r w:rsidRPr="002678D4">
        <w:rPr>
          <w:rFonts w:hint="eastAsia"/>
          <w:szCs w:val="21"/>
        </w:rPr>
        <w:t>如划款指令中给予基金托管人的划拨时间小于</w:t>
      </w:r>
      <w:r w:rsidRPr="002678D4">
        <w:rPr>
          <w:szCs w:val="21"/>
        </w:rPr>
        <w:t xml:space="preserve">2 </w:t>
      </w:r>
      <w:r w:rsidRPr="002678D4">
        <w:rPr>
          <w:rFonts w:hint="eastAsia"/>
          <w:szCs w:val="21"/>
        </w:rPr>
        <w:t>个工作小时或晚于前述指令截至时间的，基金托管人应尽力在指定时间内完成资金划拨</w:t>
      </w:r>
      <w:r w:rsidRPr="002678D4">
        <w:rPr>
          <w:szCs w:val="21"/>
        </w:rPr>
        <w:t>,</w:t>
      </w:r>
      <w:r w:rsidRPr="002678D4">
        <w:rPr>
          <w:rFonts w:hint="eastAsia"/>
          <w:szCs w:val="21"/>
        </w:rPr>
        <w:t>但不承担因时间不足导致执行失败的责任。</w:t>
      </w:r>
    </w:p>
    <w:p w14:paraId="0656D0C9" w14:textId="7A43AC64" w:rsidR="002678D4" w:rsidRPr="002678D4" w:rsidRDefault="002678D4" w:rsidP="002678D4">
      <w:pPr>
        <w:adjustRightInd w:val="0"/>
        <w:snapToGrid w:val="0"/>
        <w:spacing w:line="360" w:lineRule="auto"/>
        <w:ind w:firstLineChars="200" w:firstLine="420"/>
        <w:rPr>
          <w:szCs w:val="21"/>
        </w:rPr>
      </w:pPr>
      <w:r w:rsidRPr="002678D4">
        <w:rPr>
          <w:szCs w:val="21"/>
        </w:rPr>
        <w:t>6.</w:t>
      </w:r>
      <w:r w:rsidRPr="002678D4">
        <w:rPr>
          <w:rFonts w:hint="eastAsia"/>
          <w:szCs w:val="21"/>
        </w:rPr>
        <w:t>基金管理人原因造成的指令传输不及时、未能留出足够划款所需时间，致使资金未能及时到账所造成的损失由基金管理人承担。基金管理人应在交易结束后将同业市场债券交易成交单加盖预留印鉴后及时发送给基金托管人并电话通知基金托管人。</w:t>
      </w:r>
    </w:p>
    <w:p w14:paraId="01EEF1EE" w14:textId="3513B93F" w:rsidR="002678D4" w:rsidRPr="002678D4" w:rsidRDefault="002678D4" w:rsidP="002678D4">
      <w:pPr>
        <w:adjustRightInd w:val="0"/>
        <w:snapToGrid w:val="0"/>
        <w:spacing w:line="360" w:lineRule="auto"/>
        <w:ind w:firstLineChars="200" w:firstLine="420"/>
        <w:rPr>
          <w:szCs w:val="21"/>
        </w:rPr>
      </w:pPr>
      <w:r w:rsidRPr="002678D4">
        <w:rPr>
          <w:szCs w:val="21"/>
        </w:rPr>
        <w:t>7.</w:t>
      </w:r>
      <w:r w:rsidRPr="002678D4">
        <w:rPr>
          <w:rFonts w:hint="eastAsia"/>
          <w:szCs w:val="21"/>
        </w:rPr>
        <w:t>指令到达基金托管人后，基金托管人应指定专人及时对指令的要素是否齐全、印鉴与被授权人是否与预留的授权文件内容相符进行检查，如发现问题或有疑问应及时通知基金管理人，并有权立即将指令退还给基金管理人，要求其重新下达有效指令。</w:t>
      </w:r>
    </w:p>
    <w:p w14:paraId="62896859" w14:textId="2779E794" w:rsidR="002678D4" w:rsidRPr="002678D4" w:rsidRDefault="002678D4" w:rsidP="002678D4">
      <w:pPr>
        <w:adjustRightInd w:val="0"/>
        <w:snapToGrid w:val="0"/>
        <w:spacing w:line="360" w:lineRule="auto"/>
        <w:ind w:firstLineChars="200" w:firstLine="420"/>
        <w:rPr>
          <w:szCs w:val="21"/>
        </w:rPr>
      </w:pPr>
      <w:r w:rsidRPr="002678D4">
        <w:rPr>
          <w:szCs w:val="21"/>
        </w:rPr>
        <w:t>8.</w:t>
      </w:r>
      <w:r w:rsidRPr="002678D4">
        <w:rPr>
          <w:rFonts w:hint="eastAsia"/>
          <w:szCs w:val="21"/>
        </w:rPr>
        <w:t>跨境资金划汇及结售汇的相关内容根据基金管理人及基金托管人双方签署的相关备忘录约定执行。</w:t>
      </w:r>
    </w:p>
    <w:p w14:paraId="2FEFB0A4" w14:textId="7043E18E" w:rsidR="002678D4" w:rsidRPr="002678D4" w:rsidRDefault="002678D4" w:rsidP="002678D4">
      <w:pPr>
        <w:adjustRightInd w:val="0"/>
        <w:snapToGrid w:val="0"/>
        <w:spacing w:line="360" w:lineRule="auto"/>
        <w:ind w:firstLineChars="200" w:firstLine="420"/>
        <w:rPr>
          <w:szCs w:val="21"/>
        </w:rPr>
      </w:pPr>
      <w:r w:rsidRPr="002678D4">
        <w:rPr>
          <w:szCs w:val="21"/>
        </w:rPr>
        <w:t>9.</w:t>
      </w:r>
      <w:r w:rsidRPr="002678D4">
        <w:rPr>
          <w:rFonts w:hint="eastAsia"/>
          <w:szCs w:val="21"/>
        </w:rPr>
        <w:t>基金管理人向基金托管人下达指令时，应确保相关托管账户有足够的资金余额，对基金管理人在没有充足资金的情况下向基金托管人发出的指令，基金托管人有权不予执行，并立即通知基金管理人，基金托管人不承担因为不执行该指令而造成损失的任何责任。</w:t>
      </w:r>
    </w:p>
    <w:p w14:paraId="5F0FB31C" w14:textId="7B4C57DA" w:rsidR="00F25D28" w:rsidRDefault="002678D4" w:rsidP="002678D4">
      <w:pPr>
        <w:adjustRightInd w:val="0"/>
        <w:snapToGrid w:val="0"/>
        <w:spacing w:line="360" w:lineRule="auto"/>
        <w:ind w:firstLineChars="200" w:firstLine="420"/>
        <w:rPr>
          <w:szCs w:val="21"/>
        </w:rPr>
      </w:pPr>
      <w:r w:rsidRPr="002678D4">
        <w:rPr>
          <w:szCs w:val="21"/>
        </w:rPr>
        <w:t>10.</w:t>
      </w:r>
      <w:r w:rsidRPr="002678D4">
        <w:rPr>
          <w:rFonts w:hint="eastAsia"/>
          <w:szCs w:val="21"/>
        </w:rPr>
        <w:t>指令未执行前基金管理人可以向基金托管人申请撤销，基金管理人需在原指令上注明“作废”并及时电话通知基金托管人。基金托管人将尽力协助撤销指令，但基金管理人理解且接受受限于客观情况，基金托管人无法保证基金管理人的指令一定可以撤销，基金托管人不承担指令未被撤销的一切责任与后果。</w:t>
      </w:r>
    </w:p>
    <w:p w14:paraId="78571F5F" w14:textId="77777777" w:rsidR="00F25D28" w:rsidRDefault="006A0917" w:rsidP="002678D4">
      <w:pPr>
        <w:adjustRightInd w:val="0"/>
        <w:snapToGrid w:val="0"/>
        <w:spacing w:line="360" w:lineRule="auto"/>
        <w:ind w:firstLineChars="200" w:firstLine="420"/>
        <w:rPr>
          <w:szCs w:val="21"/>
        </w:rPr>
      </w:pPr>
      <w:r>
        <w:rPr>
          <w:szCs w:val="21"/>
        </w:rPr>
        <w:t>（四）基金管理人发送错误指令的情形和处理程序</w:t>
      </w:r>
    </w:p>
    <w:p w14:paraId="415B766C" w14:textId="77777777" w:rsidR="00F25D28" w:rsidRDefault="006A0917">
      <w:pPr>
        <w:adjustRightInd w:val="0"/>
        <w:snapToGrid w:val="0"/>
        <w:spacing w:line="360" w:lineRule="auto"/>
        <w:ind w:firstLineChars="200" w:firstLine="420"/>
        <w:rPr>
          <w:szCs w:val="21"/>
        </w:rPr>
      </w:pPr>
      <w:r>
        <w:rPr>
          <w:szCs w:val="21"/>
        </w:rPr>
        <w:t>1</w:t>
      </w:r>
      <w:r>
        <w:rPr>
          <w:szCs w:val="21"/>
        </w:rPr>
        <w:t>、基金管理人发送错误指令的情形包括指令发送人员无权或超越权限发送指令，指令不</w:t>
      </w:r>
      <w:r>
        <w:rPr>
          <w:szCs w:val="21"/>
        </w:rPr>
        <w:lastRenderedPageBreak/>
        <w:t>能辨识或要素不全导致无法执行等情形。</w:t>
      </w:r>
    </w:p>
    <w:p w14:paraId="6CDAF143" w14:textId="77777777" w:rsidR="00F25D28" w:rsidRDefault="006A0917">
      <w:pPr>
        <w:adjustRightInd w:val="0"/>
        <w:snapToGrid w:val="0"/>
        <w:spacing w:line="360" w:lineRule="auto"/>
        <w:ind w:firstLineChars="200" w:firstLine="420"/>
        <w:rPr>
          <w:szCs w:val="21"/>
        </w:rPr>
      </w:pPr>
      <w:r>
        <w:rPr>
          <w:szCs w:val="21"/>
        </w:rPr>
        <w:t>2</w:t>
      </w:r>
      <w:r>
        <w:rPr>
          <w:szCs w:val="21"/>
        </w:rPr>
        <w:t>、当基金托管人认为所接收指令为错误指令时，应及时与基金管理人进行电话确认，并暂停指令的执行，由基金管理人撤销指令或撤销后再重新发送指令。</w:t>
      </w:r>
    </w:p>
    <w:p w14:paraId="266683FD" w14:textId="77777777" w:rsidR="00F25D28" w:rsidRDefault="006A0917">
      <w:pPr>
        <w:adjustRightInd w:val="0"/>
        <w:snapToGrid w:val="0"/>
        <w:spacing w:line="360" w:lineRule="auto"/>
        <w:ind w:firstLineChars="200" w:firstLine="420"/>
        <w:rPr>
          <w:szCs w:val="21"/>
        </w:rPr>
      </w:pPr>
      <w:r>
        <w:rPr>
          <w:szCs w:val="21"/>
        </w:rPr>
        <w:t>（五）基金托管人依照法律法规暂缓、拒绝执行指令的情形和处理程序</w:t>
      </w:r>
    </w:p>
    <w:p w14:paraId="45E24312" w14:textId="77777777" w:rsidR="00F25D28" w:rsidRDefault="006A0917">
      <w:pPr>
        <w:adjustRightInd w:val="0"/>
        <w:snapToGrid w:val="0"/>
        <w:spacing w:line="360" w:lineRule="auto"/>
        <w:ind w:firstLineChars="200" w:firstLine="420"/>
        <w:rPr>
          <w:szCs w:val="21"/>
        </w:rPr>
      </w:pPr>
      <w:r>
        <w:rPr>
          <w:szCs w:val="21"/>
        </w:rPr>
        <w:t>基金托管人发现基金管理人发送的指令有可能违反《基金法》、《运作办法》、《基金合同》、本协议或其他有关法律法规的规定时，应暂缓或拒绝执行指令，并及时通知基金管理人，基金管理人收到通知后应及时核对并纠正；如相关交易已生效，则应通知基金管理人在法规规定期限内及时纠正，并报告中国证监会。对于基金托管人事前难以监督的交易行为，基金托管人在事后履行了对基金管理人的通知以及向中国证监会的报告义务后，即视为完全履行了其投资监督职责。对于基金管理人违反《基金法》、《运作办法》、《基金合同》、本协议或其他有关法律法规的规定造成基金财产损失的，由基金管理人承担相应责任，基金托管人免于承担责任。</w:t>
      </w:r>
    </w:p>
    <w:p w14:paraId="1433F24B" w14:textId="77777777" w:rsidR="00F25D28" w:rsidRDefault="006A0917">
      <w:pPr>
        <w:adjustRightInd w:val="0"/>
        <w:snapToGrid w:val="0"/>
        <w:spacing w:line="360" w:lineRule="auto"/>
        <w:ind w:firstLineChars="200" w:firstLine="420"/>
        <w:rPr>
          <w:szCs w:val="21"/>
        </w:rPr>
      </w:pPr>
      <w:r>
        <w:rPr>
          <w:szCs w:val="21"/>
        </w:rPr>
        <w:t>（六）基金托管人未按照基金管理人指令执行的处理方法</w:t>
      </w:r>
    </w:p>
    <w:p w14:paraId="27E2D82D" w14:textId="77777777" w:rsidR="00F25D28" w:rsidRDefault="006A0917">
      <w:pPr>
        <w:adjustRightInd w:val="0"/>
        <w:snapToGrid w:val="0"/>
        <w:spacing w:line="360" w:lineRule="auto"/>
        <w:ind w:firstLineChars="200" w:firstLine="420"/>
        <w:rPr>
          <w:szCs w:val="21"/>
        </w:rPr>
      </w:pPr>
      <w:r>
        <w:rPr>
          <w:szCs w:val="21"/>
        </w:rPr>
        <w:t>对于基金管理人的有效指令和通知，除非违反法律法规、基金合同、托管协议或具有第（四）项所述错误，基金托管人不得无故拒绝或拖延执行，否则应就基金或基金管理人由此产生的损失负赔偿责任。除因故意或重大过失致使本基金、基金管理人的利益受到损害而负赔偿责任外，基金托管人对执行基金管理人的合法指令对基金财产造成的损失不承担赔偿责任。</w:t>
      </w:r>
      <w:r>
        <w:rPr>
          <w:szCs w:val="21"/>
        </w:rPr>
        <w:t xml:space="preserve"> </w:t>
      </w:r>
    </w:p>
    <w:p w14:paraId="448C0147" w14:textId="77777777" w:rsidR="00F25D28" w:rsidRDefault="006A0917">
      <w:pPr>
        <w:adjustRightInd w:val="0"/>
        <w:snapToGrid w:val="0"/>
        <w:spacing w:line="360" w:lineRule="auto"/>
        <w:ind w:firstLineChars="200" w:firstLine="420"/>
        <w:rPr>
          <w:szCs w:val="21"/>
        </w:rPr>
      </w:pPr>
      <w:r>
        <w:rPr>
          <w:szCs w:val="21"/>
        </w:rPr>
        <w:t>（七）更换被授权人员的程序</w:t>
      </w:r>
    </w:p>
    <w:p w14:paraId="4A19CCD8" w14:textId="77777777" w:rsidR="00F25D28" w:rsidRDefault="006A0917">
      <w:pPr>
        <w:autoSpaceDE w:val="0"/>
        <w:autoSpaceDN w:val="0"/>
        <w:adjustRightInd w:val="0"/>
        <w:snapToGrid w:val="0"/>
        <w:spacing w:line="360" w:lineRule="auto"/>
        <w:ind w:firstLineChars="200" w:firstLine="420"/>
        <w:rPr>
          <w:szCs w:val="21"/>
        </w:rPr>
      </w:pPr>
      <w:r>
        <w:rPr>
          <w:szCs w:val="21"/>
        </w:rPr>
        <w:t>基金管理人撤换被授权人员、改变被授权人员的权限、变更或新增接收传真指令的号码、预留电话号码、预留邮箱，必须提前至少一个交易日，使用传真方式或其他基金管理人和基金托管人认可的方式重新向基金托管人发出加盖基金管理人公司公章的授权通知书，同时电话通知基金托管人。新授权通知书经基金管理人与基金托管人以电话方式或其他基金管理人和基金托管人认可的方式确认后，于授权通知书载明的生效时间生效，同时原授权通知书失效。基金管理人在此后三个工作日内将新授权通知书的正本送交基金托管人。授权通知书正本内容与基金托管人收到的传真不一致的，以基金托管人收到的传真为准。基金托管人更换接收基金管理人指令的人员，应提前通知基金管理人。</w:t>
      </w:r>
    </w:p>
    <w:p w14:paraId="5AD46251" w14:textId="77777777" w:rsidR="00F25D28" w:rsidRDefault="006A0917">
      <w:pPr>
        <w:autoSpaceDE w:val="0"/>
        <w:autoSpaceDN w:val="0"/>
        <w:adjustRightInd w:val="0"/>
        <w:snapToGrid w:val="0"/>
        <w:spacing w:line="360" w:lineRule="auto"/>
        <w:ind w:firstLineChars="200" w:firstLine="420"/>
        <w:rPr>
          <w:szCs w:val="21"/>
        </w:rPr>
      </w:pPr>
      <w:r>
        <w:rPr>
          <w:szCs w:val="21"/>
        </w:rPr>
        <w:t>（八）指令的保管</w:t>
      </w:r>
    </w:p>
    <w:p w14:paraId="20CCB430" w14:textId="77777777" w:rsidR="00F25D28" w:rsidRDefault="006A0917">
      <w:pPr>
        <w:autoSpaceDE w:val="0"/>
        <w:autoSpaceDN w:val="0"/>
        <w:adjustRightInd w:val="0"/>
        <w:snapToGrid w:val="0"/>
        <w:spacing w:line="360" w:lineRule="auto"/>
        <w:ind w:firstLineChars="200" w:firstLine="420"/>
        <w:rPr>
          <w:szCs w:val="21"/>
        </w:rPr>
      </w:pPr>
      <w:r>
        <w:rPr>
          <w:szCs w:val="21"/>
        </w:rPr>
        <w:t>指令若以传真形式发出，则正本由基金管理人保管，基金托管人保管指令传真件。当两者不一致时，以基金托管人收到的指令传真件为准。</w:t>
      </w:r>
    </w:p>
    <w:p w14:paraId="68296B74" w14:textId="77777777" w:rsidR="00F25D28" w:rsidRDefault="006A0917">
      <w:pPr>
        <w:autoSpaceDE w:val="0"/>
        <w:autoSpaceDN w:val="0"/>
        <w:adjustRightInd w:val="0"/>
        <w:snapToGrid w:val="0"/>
        <w:spacing w:line="360" w:lineRule="auto"/>
        <w:ind w:firstLineChars="200" w:firstLine="420"/>
        <w:rPr>
          <w:szCs w:val="21"/>
        </w:rPr>
      </w:pPr>
      <w:r>
        <w:rPr>
          <w:szCs w:val="21"/>
        </w:rPr>
        <w:t>（九）相关责任</w:t>
      </w:r>
    </w:p>
    <w:p w14:paraId="180C2F10" w14:textId="77777777" w:rsidR="00F25D28" w:rsidRDefault="006A0917">
      <w:pPr>
        <w:autoSpaceDE w:val="0"/>
        <w:autoSpaceDN w:val="0"/>
        <w:adjustRightInd w:val="0"/>
        <w:snapToGrid w:val="0"/>
        <w:spacing w:line="360" w:lineRule="auto"/>
        <w:ind w:firstLineChars="200" w:firstLine="420"/>
        <w:rPr>
          <w:szCs w:val="21"/>
        </w:rPr>
      </w:pPr>
      <w:r>
        <w:rPr>
          <w:szCs w:val="21"/>
        </w:rPr>
        <w:t>对基金管理人在没有充足资金的情况下向基金托管人发出的指令致使资金未能及时清算所造成的损失，由基金管理人承担。因基金管理人原因造成的传输不及时、未能留出足够执行时间、未能及时与基金托管人进行指令确认致使资金未能及时清算或交易失败所造成的损失由基金管理人承担。基金托管人正确执行基金管理人发送的有效指令，基金财产发生损失的，</w:t>
      </w:r>
      <w:r>
        <w:rPr>
          <w:szCs w:val="21"/>
        </w:rPr>
        <w:lastRenderedPageBreak/>
        <w:t>基金托管人不承担相应责任。在正常业务受理渠道和指令规定的时间内，因基金托管人原因造成未能及时或正确执行合法合规的指令而导致基金财产受损的，基金托管人应承担相应的责任，但如遇到不可抗力的情况除外。</w:t>
      </w:r>
    </w:p>
    <w:p w14:paraId="26763E33" w14:textId="77777777" w:rsidR="00F25D28" w:rsidRDefault="006A0917">
      <w:pPr>
        <w:adjustRightInd w:val="0"/>
        <w:snapToGrid w:val="0"/>
        <w:spacing w:line="360" w:lineRule="auto"/>
        <w:ind w:firstLineChars="200" w:firstLine="420"/>
        <w:rPr>
          <w:szCs w:val="21"/>
        </w:rPr>
      </w:pPr>
      <w:r>
        <w:rPr>
          <w:szCs w:val="21"/>
        </w:rPr>
        <w:t>基金托管人根据本协议相关规定履行印鉴和签名的表面一致性形式审核职责，如果基金管理人的指令存在事实上未经授权、欺诈、伪造或未能及时提供授权通知书等情形，基金托管人不承担因执行有关指令或拒绝执行有关指令而给基金管理人或基金资产或任何第三方带来的损失，相应责任由基金管理人承担，但基金托管人未按本协议约定尽形式审核义务执行指令而造成损失的情形除外。</w:t>
      </w:r>
    </w:p>
    <w:p w14:paraId="213CE5A6" w14:textId="77777777" w:rsidR="00F25D28" w:rsidRDefault="00F25D28">
      <w:pPr>
        <w:adjustRightInd w:val="0"/>
        <w:spacing w:line="360" w:lineRule="auto"/>
        <w:contextualSpacing/>
        <w:rPr>
          <w:szCs w:val="21"/>
        </w:rPr>
      </w:pPr>
    </w:p>
    <w:p w14:paraId="3842D0D8"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bookmarkStart w:id="77" w:name="_Toc86204791"/>
      <w:bookmarkStart w:id="78" w:name="_Toc118212953"/>
      <w:bookmarkStart w:id="79" w:name="_Toc108512361"/>
      <w:bookmarkStart w:id="80" w:name="_Toc110765663"/>
      <w:bookmarkStart w:id="81" w:name="_Toc84234390"/>
      <w:bookmarkStart w:id="82" w:name="_Toc86726442"/>
      <w:bookmarkStart w:id="83" w:name="_Toc86223245"/>
      <w:bookmarkStart w:id="84" w:name="_Toc110761799"/>
      <w:bookmarkStart w:id="85" w:name="_Toc110830495"/>
      <w:bookmarkStart w:id="86" w:name="_Toc86649725"/>
      <w:bookmarkStart w:id="87" w:name="_Toc86727358"/>
      <w:bookmarkStart w:id="88" w:name="_Toc118774806"/>
      <w:bookmarkStart w:id="89" w:name="_Toc89163371"/>
      <w:bookmarkStart w:id="90" w:name="_Toc84133788"/>
      <w:bookmarkStart w:id="91" w:name="_Toc120435786"/>
      <w:bookmarkStart w:id="92" w:name="_Toc118972651"/>
      <w:bookmarkStart w:id="93" w:name="_Toc86737932"/>
      <w:bookmarkStart w:id="94" w:name="_Toc84234437"/>
      <w:bookmarkStart w:id="95" w:name="_Toc86225294"/>
      <w:bookmarkStart w:id="96" w:name="_Toc119402713"/>
      <w:r>
        <w:rPr>
          <w:rFonts w:ascii="Times New Roman" w:eastAsia="宋体" w:hAnsi="Times New Roman"/>
          <w:sz w:val="21"/>
          <w:szCs w:val="21"/>
        </w:rPr>
        <w:br w:type="page"/>
      </w:r>
      <w:bookmarkStart w:id="97" w:name="_Toc204101982"/>
      <w:bookmarkStart w:id="98" w:name="_Toc348082035"/>
      <w:r>
        <w:rPr>
          <w:rFonts w:ascii="Times New Roman" w:eastAsia="宋体" w:hAnsi="Times New Roman"/>
          <w:sz w:val="21"/>
          <w:szCs w:val="21"/>
        </w:rPr>
        <w:lastRenderedPageBreak/>
        <w:t>八、交易及清算交收安排</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14:paraId="7652C981" w14:textId="77777777" w:rsidR="00F25D28" w:rsidRDefault="006A0917">
      <w:pPr>
        <w:adjustRightInd w:val="0"/>
        <w:snapToGrid w:val="0"/>
        <w:spacing w:line="360" w:lineRule="auto"/>
        <w:ind w:firstLineChars="200" w:firstLine="420"/>
        <w:rPr>
          <w:szCs w:val="21"/>
        </w:rPr>
      </w:pPr>
      <w:r>
        <w:rPr>
          <w:szCs w:val="21"/>
        </w:rPr>
        <w:t>（一）选择代理证券、期货买卖的证券、期货经营机构</w:t>
      </w:r>
    </w:p>
    <w:p w14:paraId="61094E4D" w14:textId="77777777" w:rsidR="00F25D28" w:rsidRDefault="006A0917">
      <w:pPr>
        <w:adjustRightInd w:val="0"/>
        <w:snapToGrid w:val="0"/>
        <w:spacing w:line="360" w:lineRule="auto"/>
        <w:ind w:firstLineChars="200" w:firstLine="420"/>
        <w:rPr>
          <w:szCs w:val="21"/>
        </w:rPr>
      </w:pPr>
      <w:r>
        <w:rPr>
          <w:szCs w:val="21"/>
        </w:rPr>
        <w:t>1</w:t>
      </w:r>
      <w:r>
        <w:rPr>
          <w:szCs w:val="21"/>
        </w:rPr>
        <w:t>、基金管理人</w:t>
      </w:r>
      <w:r>
        <w:rPr>
          <w:kern w:val="0"/>
          <w:szCs w:val="21"/>
        </w:rPr>
        <w:t>应制定</w:t>
      </w:r>
      <w:r>
        <w:rPr>
          <w:kern w:val="0"/>
        </w:rPr>
        <w:t>选择的标准和程序，并负责</w:t>
      </w:r>
      <w:r>
        <w:rPr>
          <w:kern w:val="0"/>
          <w:szCs w:val="21"/>
        </w:rPr>
        <w:t>根据相关标准以及内部管理制度对</w:t>
      </w:r>
      <w:r>
        <w:rPr>
          <w:kern w:val="0"/>
        </w:rPr>
        <w:t>有关</w:t>
      </w:r>
      <w:r>
        <w:rPr>
          <w:kern w:val="0"/>
          <w:szCs w:val="21"/>
        </w:rPr>
        <w:t>证券经营机构进行考察后确定</w:t>
      </w:r>
      <w:r>
        <w:rPr>
          <w:kern w:val="0"/>
        </w:rPr>
        <w:t>代理本基金证券买卖证券经营机构，</w:t>
      </w:r>
      <w:r>
        <w:rPr>
          <w:kern w:val="0"/>
          <w:szCs w:val="21"/>
        </w:rPr>
        <w:t>并承担相应责任。由</w:t>
      </w:r>
      <w:r>
        <w:rPr>
          <w:kern w:val="0"/>
        </w:rPr>
        <w:t>基金管理人通知基金托管人，并</w:t>
      </w:r>
      <w:r>
        <w:rPr>
          <w:kern w:val="0"/>
          <w:szCs w:val="21"/>
        </w:rPr>
        <w:t>按法律法规要求在法定信息披露报告中披露有关内容。</w:t>
      </w:r>
      <w:r>
        <w:rPr>
          <w:kern w:val="0"/>
        </w:rPr>
        <w:t>基金管理人</w:t>
      </w:r>
      <w:r>
        <w:rPr>
          <w:kern w:val="0"/>
          <w:szCs w:val="21"/>
        </w:rPr>
        <w:t>、基金托管人和</w:t>
      </w:r>
      <w:r>
        <w:rPr>
          <w:kern w:val="0"/>
        </w:rPr>
        <w:t>证券</w:t>
      </w:r>
      <w:r>
        <w:rPr>
          <w:kern w:val="0"/>
          <w:szCs w:val="21"/>
        </w:rPr>
        <w:t>经纪</w:t>
      </w:r>
      <w:r>
        <w:rPr>
          <w:kern w:val="0"/>
        </w:rPr>
        <w:t>机构</w:t>
      </w:r>
      <w:r>
        <w:rPr>
          <w:kern w:val="0"/>
          <w:szCs w:val="21"/>
        </w:rPr>
        <w:t>可就本</w:t>
      </w:r>
      <w:r>
        <w:rPr>
          <w:kern w:val="0"/>
        </w:rPr>
        <w:t>基金</w:t>
      </w:r>
      <w:r>
        <w:rPr>
          <w:kern w:val="0"/>
          <w:szCs w:val="21"/>
        </w:rPr>
        <w:t>参与</w:t>
      </w:r>
      <w:r>
        <w:rPr>
          <w:kern w:val="0"/>
        </w:rPr>
        <w:t>证券</w:t>
      </w:r>
      <w:r>
        <w:rPr>
          <w:kern w:val="0"/>
          <w:szCs w:val="21"/>
        </w:rPr>
        <w:t>交易的具体事项另行签订</w:t>
      </w:r>
      <w:r>
        <w:rPr>
          <w:kern w:val="0"/>
        </w:rPr>
        <w:t>证券</w:t>
      </w:r>
      <w:r>
        <w:rPr>
          <w:kern w:val="0"/>
          <w:szCs w:val="21"/>
        </w:rPr>
        <w:t>经纪服务协议</w:t>
      </w:r>
      <w:r>
        <w:rPr>
          <w:szCs w:val="21"/>
        </w:rPr>
        <w:t>。</w:t>
      </w:r>
    </w:p>
    <w:p w14:paraId="3D0DC44D" w14:textId="77777777" w:rsidR="00F25D28" w:rsidRDefault="006A0917">
      <w:pPr>
        <w:adjustRightInd w:val="0"/>
        <w:snapToGrid w:val="0"/>
        <w:spacing w:line="360" w:lineRule="auto"/>
        <w:ind w:firstLineChars="200" w:firstLine="420"/>
        <w:rPr>
          <w:szCs w:val="21"/>
        </w:rPr>
      </w:pPr>
      <w:r>
        <w:rPr>
          <w:szCs w:val="21"/>
        </w:rPr>
        <w:t>2</w:t>
      </w:r>
      <w:r>
        <w:rPr>
          <w:szCs w:val="21"/>
        </w:rPr>
        <w:t>、基金管理人负责选择代理本基金期货交易的期货经纪机构，并与其签订期货经纪合同，其他事宜根据法律法规、《基金合同》的相关规定执行，若无明确规定的，可参照有关证券买卖、证券经纪机构选择的规则执行。</w:t>
      </w:r>
    </w:p>
    <w:p w14:paraId="5430A021" w14:textId="77777777" w:rsidR="00F25D28" w:rsidRDefault="006A0917">
      <w:pPr>
        <w:adjustRightInd w:val="0"/>
        <w:snapToGrid w:val="0"/>
        <w:spacing w:line="360" w:lineRule="auto"/>
        <w:ind w:firstLineChars="200" w:firstLine="420"/>
        <w:rPr>
          <w:szCs w:val="21"/>
        </w:rPr>
      </w:pPr>
      <w:r>
        <w:rPr>
          <w:szCs w:val="21"/>
        </w:rPr>
        <w:t>（</w:t>
      </w:r>
      <w:r>
        <w:rPr>
          <w:szCs w:val="21"/>
        </w:rPr>
        <w:t>1</w:t>
      </w:r>
      <w:r>
        <w:rPr>
          <w:szCs w:val="21"/>
        </w:rPr>
        <w:t>）基金管理人所选择的期货公司负责办理基金资产的期货交易的清算交割。</w:t>
      </w:r>
    </w:p>
    <w:p w14:paraId="687BE9E1" w14:textId="77777777" w:rsidR="00F25D28" w:rsidRDefault="006A0917">
      <w:pPr>
        <w:adjustRightInd w:val="0"/>
        <w:snapToGrid w:val="0"/>
        <w:spacing w:line="360" w:lineRule="auto"/>
        <w:ind w:firstLineChars="200" w:firstLine="420"/>
        <w:rPr>
          <w:szCs w:val="21"/>
        </w:rPr>
      </w:pPr>
      <w:r>
        <w:rPr>
          <w:szCs w:val="21"/>
        </w:rPr>
        <w:t>（</w:t>
      </w:r>
      <w:r>
        <w:rPr>
          <w:szCs w:val="21"/>
        </w:rPr>
        <w:t>2</w:t>
      </w:r>
      <w:r>
        <w:rPr>
          <w:szCs w:val="21"/>
        </w:rPr>
        <w:t>）基金管理人应责成其选择的期货公司通过深证通向基金托管人及基金管理人发送以市场监控中心格式显示本基金成交结果的交易结算报告及参照市场监控中心格式制作的显示本基金期货保证金账户权益状况的交易结算报告。经基金托管人同意，可采用电子邮件的传送方式作为应急备份方式传输当日交易结算数据。</w:t>
      </w:r>
    </w:p>
    <w:p w14:paraId="74C8390C" w14:textId="3ABF51D4" w:rsidR="00F25D28" w:rsidRDefault="006A0917">
      <w:pPr>
        <w:adjustRightInd w:val="0"/>
        <w:snapToGrid w:val="0"/>
        <w:spacing w:line="360" w:lineRule="auto"/>
        <w:ind w:firstLineChars="200" w:firstLine="420"/>
        <w:rPr>
          <w:szCs w:val="21"/>
        </w:rPr>
      </w:pPr>
      <w:r>
        <w:rPr>
          <w:szCs w:val="21"/>
        </w:rPr>
        <w:t>正常情况下当日交易结算报告的发送时间应在交易日当日的</w:t>
      </w:r>
      <w:r w:rsidR="008B685A">
        <w:rPr>
          <w:szCs w:val="21"/>
        </w:rPr>
        <w:t>19</w:t>
      </w:r>
      <w:r w:rsidR="002422E9">
        <w:rPr>
          <w:rFonts w:hint="eastAsia"/>
          <w:szCs w:val="21"/>
        </w:rPr>
        <w:t>:</w:t>
      </w:r>
      <w:r w:rsidR="008B685A">
        <w:rPr>
          <w:szCs w:val="21"/>
        </w:rPr>
        <w:t>00</w:t>
      </w:r>
      <w:r>
        <w:rPr>
          <w:szCs w:val="21"/>
        </w:rPr>
        <w:t>之前。因交易所原因而造成数据延迟发送的，基金管理人应及时通知基金托管人，并在恢复后告知期货公司立即发送至基金托管人，并电话确认数据接收状况。若期货公司发送的期货数据有误，重新向基金管理人、基金托管人发送的，基金管理人应责成期货公司在发送新的期货数据后立即通知基金托管人，并电话确认数据接收状况。</w:t>
      </w:r>
    </w:p>
    <w:p w14:paraId="4041792C" w14:textId="77777777" w:rsidR="00F25D28" w:rsidRDefault="006A0917">
      <w:pPr>
        <w:adjustRightInd w:val="0"/>
        <w:snapToGrid w:val="0"/>
        <w:spacing w:line="360" w:lineRule="auto"/>
        <w:ind w:firstLineChars="200" w:firstLine="420"/>
        <w:rPr>
          <w:szCs w:val="21"/>
        </w:rPr>
      </w:pPr>
      <w:r>
        <w:rPr>
          <w:szCs w:val="21"/>
        </w:rPr>
        <w:t>（</w:t>
      </w:r>
      <w:r>
        <w:rPr>
          <w:szCs w:val="21"/>
        </w:rPr>
        <w:t>3</w:t>
      </w:r>
      <w:r>
        <w:rPr>
          <w:szCs w:val="21"/>
        </w:rPr>
        <w:t>）基金管理人应责成其选择的期货公司对发送的数据的准确性、完整性、真实性负责。</w:t>
      </w:r>
    </w:p>
    <w:p w14:paraId="2AD2518C" w14:textId="77777777" w:rsidR="00F25D28" w:rsidRDefault="006A0917">
      <w:pPr>
        <w:adjustRightInd w:val="0"/>
        <w:snapToGrid w:val="0"/>
        <w:spacing w:line="360" w:lineRule="auto"/>
        <w:ind w:firstLineChars="200" w:firstLine="420"/>
        <w:rPr>
          <w:szCs w:val="21"/>
        </w:rPr>
      </w:pPr>
      <w:r>
        <w:rPr>
          <w:szCs w:val="21"/>
        </w:rPr>
        <w:t>由于交易结算报告的记载事项出现与实际交易结果和权益不符造成本基金估值计算错误的，应由基金管理人负责向数据发送方追偿，基金托管人不承担责任。</w:t>
      </w:r>
    </w:p>
    <w:p w14:paraId="618F230D" w14:textId="242855D5" w:rsidR="00F25D28" w:rsidRPr="008B685A" w:rsidRDefault="008B685A">
      <w:pPr>
        <w:adjustRightInd w:val="0"/>
        <w:snapToGrid w:val="0"/>
        <w:spacing w:line="360" w:lineRule="auto"/>
        <w:ind w:firstLineChars="200" w:firstLine="420"/>
        <w:rPr>
          <w:szCs w:val="21"/>
        </w:rPr>
      </w:pPr>
      <w:r>
        <w:rPr>
          <w:szCs w:val="21"/>
        </w:rPr>
        <w:t>（二）基金投资证券后的清算交收安排</w:t>
      </w:r>
    </w:p>
    <w:p w14:paraId="4B409698" w14:textId="77777777" w:rsidR="00F25D28" w:rsidRPr="002678D4" w:rsidRDefault="006A0917" w:rsidP="002678D4">
      <w:pPr>
        <w:adjustRightInd w:val="0"/>
        <w:snapToGrid w:val="0"/>
        <w:spacing w:line="360" w:lineRule="auto"/>
        <w:ind w:firstLineChars="200" w:firstLine="420"/>
        <w:rPr>
          <w:szCs w:val="21"/>
        </w:rPr>
      </w:pPr>
      <w:r>
        <w:rPr>
          <w:kern w:val="0"/>
          <w:szCs w:val="21"/>
        </w:rPr>
        <w:t>本基金通过证券经纪机构进行的</w:t>
      </w:r>
      <w:r>
        <w:rPr>
          <w:rFonts w:hint="eastAsia"/>
          <w:kern w:val="0"/>
          <w:szCs w:val="21"/>
        </w:rPr>
        <w:t>场内</w:t>
      </w:r>
      <w:r>
        <w:rPr>
          <w:kern w:val="0"/>
          <w:szCs w:val="21"/>
        </w:rPr>
        <w:t>交易由证券经纪机构作为结算参与人代理本基金进行结算；本基金通过期货经纪机构进行的交易由期货经纪机构作为结算参与人代理本基金进行结算；本基金其他证券交易由基金托管人或相关机构负责结算。基金管理人、基金托管人以</w:t>
      </w:r>
      <w:r w:rsidRPr="002678D4">
        <w:rPr>
          <w:szCs w:val="21"/>
        </w:rPr>
        <w:t>及被选择的证券</w:t>
      </w:r>
      <w:r w:rsidRPr="002678D4">
        <w:rPr>
          <w:szCs w:val="21"/>
        </w:rPr>
        <w:t>/</w:t>
      </w:r>
      <w:r w:rsidRPr="002678D4">
        <w:rPr>
          <w:szCs w:val="21"/>
        </w:rPr>
        <w:t>期货经纪机构应根据有关法律法规及相关业务规则，签订证券经纪服务协议，用以具体明确三方在证券</w:t>
      </w:r>
      <w:r w:rsidRPr="002678D4">
        <w:rPr>
          <w:szCs w:val="21"/>
        </w:rPr>
        <w:t>/</w:t>
      </w:r>
      <w:r w:rsidRPr="002678D4">
        <w:rPr>
          <w:szCs w:val="21"/>
        </w:rPr>
        <w:t>期货交易资金结算业务中的责任。</w:t>
      </w:r>
      <w:r w:rsidRPr="002678D4">
        <w:rPr>
          <w:szCs w:val="21"/>
        </w:rPr>
        <w:t xml:space="preserve"> </w:t>
      </w:r>
    </w:p>
    <w:p w14:paraId="07DE1C24" w14:textId="77777777" w:rsidR="00F25D28" w:rsidRPr="002678D4" w:rsidRDefault="006A0917" w:rsidP="002678D4">
      <w:pPr>
        <w:adjustRightInd w:val="0"/>
        <w:snapToGrid w:val="0"/>
        <w:spacing w:line="360" w:lineRule="auto"/>
        <w:ind w:firstLineChars="200" w:firstLine="420"/>
        <w:rPr>
          <w:szCs w:val="21"/>
        </w:rPr>
      </w:pPr>
      <w:r w:rsidRPr="002678D4">
        <w:rPr>
          <w:szCs w:val="21"/>
        </w:rPr>
        <w:t>对基金管理人的资金划拨指令，基金托管人在复核无误后应在规定期限内执行不得延误。</w:t>
      </w:r>
      <w:r w:rsidRPr="002678D4">
        <w:rPr>
          <w:szCs w:val="21"/>
        </w:rPr>
        <w:t xml:space="preserve"> </w:t>
      </w:r>
    </w:p>
    <w:p w14:paraId="6EEA392A" w14:textId="77777777" w:rsidR="00F25D28" w:rsidRPr="002678D4" w:rsidRDefault="006A0917" w:rsidP="002678D4">
      <w:pPr>
        <w:adjustRightInd w:val="0"/>
        <w:snapToGrid w:val="0"/>
        <w:spacing w:line="360" w:lineRule="auto"/>
        <w:ind w:firstLineChars="200" w:firstLine="420"/>
        <w:rPr>
          <w:szCs w:val="21"/>
        </w:rPr>
      </w:pPr>
      <w:r w:rsidRPr="002678D4">
        <w:rPr>
          <w:szCs w:val="21"/>
        </w:rPr>
        <w:t>本基金投资于所有场外交易的资金汇划，由基金托管人负责办理。</w:t>
      </w:r>
    </w:p>
    <w:p w14:paraId="2A9FE0EB" w14:textId="5D3E9655" w:rsidR="00F25D28" w:rsidRPr="002678D4" w:rsidRDefault="006A0917">
      <w:pPr>
        <w:adjustRightInd w:val="0"/>
        <w:snapToGrid w:val="0"/>
        <w:spacing w:line="360" w:lineRule="auto"/>
        <w:ind w:firstLineChars="200" w:firstLine="420"/>
        <w:rPr>
          <w:szCs w:val="21"/>
        </w:rPr>
      </w:pPr>
      <w:r w:rsidRPr="002678D4">
        <w:rPr>
          <w:szCs w:val="21"/>
        </w:rPr>
        <w:t>证券经纪机构代理本基金财产与中国证券登记结算有限责任公司完成证券交易及非交易涉及的证券资金结算业务，并承担由证券经纪机构原因造成的正常结算、交收业务无法完成的责任。</w:t>
      </w:r>
    </w:p>
    <w:p w14:paraId="265FBACD" w14:textId="77777777" w:rsidR="002678D4" w:rsidRPr="002678D4" w:rsidRDefault="002678D4" w:rsidP="002678D4">
      <w:pPr>
        <w:adjustRightInd w:val="0"/>
        <w:snapToGrid w:val="0"/>
        <w:spacing w:line="360" w:lineRule="auto"/>
        <w:ind w:firstLineChars="200" w:firstLine="420"/>
        <w:rPr>
          <w:szCs w:val="21"/>
        </w:rPr>
      </w:pPr>
      <w:r w:rsidRPr="002678D4">
        <w:rPr>
          <w:rFonts w:hint="eastAsia"/>
          <w:szCs w:val="21"/>
        </w:rPr>
        <w:t>基金托管人可将基金买卖证券的清算交收、资金汇划及交易过户记录获取等职责委托给</w:t>
      </w:r>
      <w:r w:rsidRPr="002678D4">
        <w:rPr>
          <w:rFonts w:hint="eastAsia"/>
          <w:szCs w:val="21"/>
        </w:rPr>
        <w:lastRenderedPageBreak/>
        <w:t>境外托管人。</w:t>
      </w:r>
    </w:p>
    <w:p w14:paraId="418E0631" w14:textId="77777777" w:rsidR="002678D4" w:rsidRPr="002678D4" w:rsidRDefault="002678D4" w:rsidP="002678D4">
      <w:pPr>
        <w:adjustRightInd w:val="0"/>
        <w:snapToGrid w:val="0"/>
        <w:spacing w:line="360" w:lineRule="auto"/>
        <w:ind w:firstLineChars="200" w:firstLine="420"/>
        <w:rPr>
          <w:szCs w:val="21"/>
        </w:rPr>
      </w:pPr>
      <w:r w:rsidRPr="002678D4">
        <w:rPr>
          <w:rFonts w:hint="eastAsia"/>
          <w:szCs w:val="21"/>
        </w:rPr>
        <w:t>基金管理人在结算指令截止时间（另行约定）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基金托管人或其委托的境外托管人在基金管理人的要求下，应协助基金管理人提起法律诉讼或对责任方采取类似措施以追究责任，由此发生的合理费用由基金管理人承担。对于未成功交割的结算指令以及特殊情况下的延迟交收，基金托管人或其委托的境外托管人应及时通知基金管理人，以便于基金管理人和基金托管人共同联系解决。</w:t>
      </w:r>
    </w:p>
    <w:p w14:paraId="7A2DD187" w14:textId="7559111C" w:rsidR="002678D4" w:rsidRPr="002678D4" w:rsidRDefault="002678D4" w:rsidP="002678D4">
      <w:pPr>
        <w:adjustRightInd w:val="0"/>
        <w:snapToGrid w:val="0"/>
        <w:spacing w:line="360" w:lineRule="auto"/>
        <w:ind w:firstLineChars="200" w:firstLine="420"/>
        <w:rPr>
          <w:szCs w:val="21"/>
        </w:rPr>
      </w:pPr>
      <w:r w:rsidRPr="002678D4">
        <w:rPr>
          <w:rFonts w:hint="eastAsia"/>
          <w:szCs w:val="21"/>
        </w:rPr>
        <w:t>基金托管人按基金管理人发送的成交回报或清算交割指令进行相应的会计记录，基金托管人及其境外托管人可根据实际交割情况调整按基金管理人发送的指令所作出的会计记录，基金托管人应通知基金管理人。</w:t>
      </w:r>
    </w:p>
    <w:p w14:paraId="451A12D8" w14:textId="4ACC2E50" w:rsidR="002678D4" w:rsidRDefault="002678D4" w:rsidP="002678D4">
      <w:pPr>
        <w:adjustRightInd w:val="0"/>
        <w:snapToGrid w:val="0"/>
        <w:spacing w:line="360" w:lineRule="auto"/>
        <w:ind w:firstLineChars="200" w:firstLine="420"/>
        <w:rPr>
          <w:szCs w:val="21"/>
        </w:rPr>
      </w:pPr>
      <w:r w:rsidRPr="002678D4">
        <w:rPr>
          <w:rFonts w:hint="eastAsia"/>
          <w:szCs w:val="21"/>
        </w:rPr>
        <w:t>因基金管理人对基金资产流动性管理不慎，造成的基金资产损失，由基金管理人承担。</w:t>
      </w:r>
    </w:p>
    <w:p w14:paraId="52845722" w14:textId="77777777" w:rsidR="00F25D28" w:rsidRDefault="006A0917">
      <w:pPr>
        <w:adjustRightInd w:val="0"/>
        <w:snapToGrid w:val="0"/>
        <w:spacing w:line="360" w:lineRule="auto"/>
        <w:ind w:firstLineChars="200" w:firstLine="420"/>
        <w:rPr>
          <w:szCs w:val="21"/>
        </w:rPr>
      </w:pPr>
      <w:r>
        <w:rPr>
          <w:szCs w:val="21"/>
        </w:rPr>
        <w:t>（三）基金申购、赎回和转换业务处理的基本规定</w:t>
      </w:r>
    </w:p>
    <w:p w14:paraId="3A0FA34C" w14:textId="77777777" w:rsidR="00F25D28" w:rsidRDefault="006A0917">
      <w:pPr>
        <w:adjustRightInd w:val="0"/>
        <w:snapToGrid w:val="0"/>
        <w:spacing w:line="360" w:lineRule="auto"/>
        <w:ind w:firstLineChars="200" w:firstLine="420"/>
        <w:rPr>
          <w:szCs w:val="21"/>
        </w:rPr>
      </w:pPr>
      <w:r>
        <w:rPr>
          <w:szCs w:val="21"/>
        </w:rPr>
        <w:t>1.</w:t>
      </w:r>
      <w:r>
        <w:rPr>
          <w:szCs w:val="21"/>
        </w:rPr>
        <w:t>基金份额申购、赎回、转换的确认、清算由基金管理人或其委托的登记机构负责。</w:t>
      </w:r>
    </w:p>
    <w:p w14:paraId="04F85C53" w14:textId="77777777" w:rsidR="00F25D28" w:rsidRDefault="006A0917">
      <w:pPr>
        <w:adjustRightInd w:val="0"/>
        <w:snapToGrid w:val="0"/>
        <w:spacing w:line="360" w:lineRule="auto"/>
        <w:ind w:firstLineChars="200" w:firstLine="420"/>
        <w:rPr>
          <w:szCs w:val="21"/>
        </w:rPr>
      </w:pPr>
      <w:r>
        <w:rPr>
          <w:szCs w:val="21"/>
        </w:rPr>
        <w:t>2.</w:t>
      </w:r>
      <w:r>
        <w:rPr>
          <w:szCs w:val="21"/>
        </w:rPr>
        <w:t>基金管理人应将每个开放日的申购、赎回、转换开放式基金的数据传送给基金托管人。基金管理人应对传递的申购、赎回、转换开放式基金的数据真实性和准确性负责。基金托管人应及时查收申购及转入资金的到账情况并根据基金管理人指令及时划付赎回及转出款项。</w:t>
      </w:r>
    </w:p>
    <w:p w14:paraId="46FA9B18" w14:textId="77777777" w:rsidR="00F25D28" w:rsidRDefault="006A0917">
      <w:pPr>
        <w:adjustRightInd w:val="0"/>
        <w:snapToGrid w:val="0"/>
        <w:spacing w:line="360" w:lineRule="auto"/>
        <w:ind w:firstLineChars="200" w:firstLine="420"/>
        <w:rPr>
          <w:szCs w:val="21"/>
        </w:rPr>
      </w:pPr>
      <w:r>
        <w:rPr>
          <w:szCs w:val="21"/>
        </w:rPr>
        <w:t>3.</w:t>
      </w:r>
      <w:r>
        <w:rPr>
          <w:szCs w:val="21"/>
        </w:rPr>
        <w:t>基金管理人应保证本基金（或本基金管理人委托）的登记机构每个工作日</w:t>
      </w:r>
      <w:r>
        <w:rPr>
          <w:szCs w:val="21"/>
        </w:rPr>
        <w:t>15:00</w:t>
      </w:r>
      <w:r>
        <w:rPr>
          <w:szCs w:val="21"/>
        </w:rPr>
        <w:t>前向基金托管人发送前一开放日上述有关数据，并保证相关数据的准确、完整。</w:t>
      </w:r>
    </w:p>
    <w:p w14:paraId="171CB160" w14:textId="77777777" w:rsidR="00F25D28" w:rsidRDefault="006A0917">
      <w:pPr>
        <w:adjustRightInd w:val="0"/>
        <w:snapToGrid w:val="0"/>
        <w:spacing w:line="360" w:lineRule="auto"/>
        <w:ind w:firstLineChars="200" w:firstLine="420"/>
        <w:rPr>
          <w:szCs w:val="21"/>
        </w:rPr>
      </w:pPr>
      <w:r>
        <w:rPr>
          <w:szCs w:val="21"/>
        </w:rPr>
        <w:t>4.</w:t>
      </w:r>
      <w:r>
        <w:rPr>
          <w:szCs w:val="21"/>
        </w:rPr>
        <w:t>登记机构应通过与基金管理人建立的系统发送有关数据，由基金管理人向基金托管人发送有关数据，如因各种原因，该系统无法正常发送，双方可协商解决处理方式。基金管理人向基金托管人发送的数据，双方各自按有关规定保存。</w:t>
      </w:r>
    </w:p>
    <w:p w14:paraId="42CD788E" w14:textId="77777777" w:rsidR="00F25D28" w:rsidRDefault="006A0917">
      <w:pPr>
        <w:adjustRightInd w:val="0"/>
        <w:snapToGrid w:val="0"/>
        <w:spacing w:line="360" w:lineRule="auto"/>
        <w:ind w:firstLineChars="200" w:firstLine="420"/>
        <w:rPr>
          <w:szCs w:val="21"/>
        </w:rPr>
      </w:pPr>
      <w:r>
        <w:rPr>
          <w:szCs w:val="21"/>
        </w:rPr>
        <w:t>5.</w:t>
      </w:r>
      <w:r>
        <w:rPr>
          <w:szCs w:val="21"/>
        </w:rPr>
        <w:t>如基金管理人委托其他机构办理本基金的注册登记业务，应保证上述相关事宜按时进行。否则，由基金管理人承担相应的责任。</w:t>
      </w:r>
    </w:p>
    <w:p w14:paraId="5F96C0C4" w14:textId="77777777" w:rsidR="00F25D28" w:rsidRDefault="006A0917">
      <w:pPr>
        <w:adjustRightInd w:val="0"/>
        <w:snapToGrid w:val="0"/>
        <w:spacing w:line="360" w:lineRule="auto"/>
        <w:ind w:firstLineChars="200" w:firstLine="420"/>
        <w:rPr>
          <w:szCs w:val="21"/>
        </w:rPr>
      </w:pPr>
      <w:r>
        <w:rPr>
          <w:szCs w:val="21"/>
        </w:rPr>
        <w:t>6.</w:t>
      </w:r>
      <w:r>
        <w:rPr>
          <w:szCs w:val="21"/>
        </w:rPr>
        <w:t>关于清算专用账户的设立和管理</w:t>
      </w:r>
    </w:p>
    <w:p w14:paraId="356E0F99" w14:textId="77777777" w:rsidR="00F25D28" w:rsidRDefault="006A0917">
      <w:pPr>
        <w:adjustRightInd w:val="0"/>
        <w:snapToGrid w:val="0"/>
        <w:spacing w:line="360" w:lineRule="auto"/>
        <w:ind w:firstLineChars="200" w:firstLine="420"/>
        <w:rPr>
          <w:szCs w:val="21"/>
        </w:rPr>
      </w:pPr>
      <w:r>
        <w:rPr>
          <w:szCs w:val="21"/>
        </w:rPr>
        <w:t>为满足申购、赎回、转换及分红资金汇划的需要，由基金管理人开立资金清算的专用账户，该账户由登记机构管理。</w:t>
      </w:r>
    </w:p>
    <w:p w14:paraId="5A5925BD" w14:textId="77777777" w:rsidR="00F25D28" w:rsidRDefault="006A0917">
      <w:pPr>
        <w:adjustRightInd w:val="0"/>
        <w:snapToGrid w:val="0"/>
        <w:spacing w:line="360" w:lineRule="auto"/>
        <w:ind w:firstLineChars="200" w:firstLine="420"/>
        <w:rPr>
          <w:szCs w:val="21"/>
        </w:rPr>
      </w:pPr>
      <w:r>
        <w:rPr>
          <w:szCs w:val="21"/>
        </w:rPr>
        <w:t>7.</w:t>
      </w:r>
      <w:r>
        <w:rPr>
          <w:szCs w:val="21"/>
        </w:rPr>
        <w:t>对于基金申购、转换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基金托管人应给予必要的协助。</w:t>
      </w:r>
    </w:p>
    <w:p w14:paraId="2909B69A" w14:textId="77777777" w:rsidR="00F25D28" w:rsidRDefault="006A0917">
      <w:pPr>
        <w:adjustRightInd w:val="0"/>
        <w:snapToGrid w:val="0"/>
        <w:spacing w:line="360" w:lineRule="auto"/>
        <w:ind w:firstLineChars="200" w:firstLine="420"/>
        <w:rPr>
          <w:szCs w:val="21"/>
        </w:rPr>
      </w:pPr>
      <w:r>
        <w:rPr>
          <w:szCs w:val="21"/>
        </w:rPr>
        <w:lastRenderedPageBreak/>
        <w:t>8.</w:t>
      </w:r>
      <w:r>
        <w:rPr>
          <w:szCs w:val="21"/>
        </w:rPr>
        <w:t>赎回、转换资金划付规定</w:t>
      </w:r>
    </w:p>
    <w:p w14:paraId="74AEFDD8" w14:textId="77777777" w:rsidR="00F25D28" w:rsidRDefault="006A0917">
      <w:pPr>
        <w:adjustRightInd w:val="0"/>
        <w:snapToGrid w:val="0"/>
        <w:spacing w:line="360" w:lineRule="auto"/>
        <w:ind w:firstLineChars="200" w:firstLine="420"/>
        <w:rPr>
          <w:szCs w:val="21"/>
        </w:rPr>
      </w:pPr>
      <w:r>
        <w:rPr>
          <w:szCs w:val="21"/>
        </w:rPr>
        <w:t>划付赎回款、转换转出款时，如基金资金账户有足够的资金，基金托管人应按时划付；因基金资金账户没有足够的资金，导致基金托管人不能按时划付，基金托管人应及时通知基金管理人，基金托管人不承担责任，责任由基金管理人承担，基金托管人不承担垫款义务。</w:t>
      </w:r>
    </w:p>
    <w:p w14:paraId="784D47BE" w14:textId="77777777" w:rsidR="00F25D28" w:rsidRDefault="006A0917">
      <w:pPr>
        <w:adjustRightInd w:val="0"/>
        <w:snapToGrid w:val="0"/>
        <w:spacing w:line="360" w:lineRule="auto"/>
        <w:ind w:firstLineChars="200" w:firstLine="420"/>
        <w:rPr>
          <w:szCs w:val="21"/>
        </w:rPr>
      </w:pPr>
      <w:r>
        <w:rPr>
          <w:szCs w:val="21"/>
        </w:rPr>
        <w:t>9.</w:t>
      </w:r>
      <w:r>
        <w:rPr>
          <w:szCs w:val="21"/>
        </w:rPr>
        <w:t>资金指令</w:t>
      </w:r>
    </w:p>
    <w:p w14:paraId="47C64307" w14:textId="77777777" w:rsidR="00F25D28" w:rsidRDefault="006A0917">
      <w:pPr>
        <w:adjustRightInd w:val="0"/>
        <w:snapToGrid w:val="0"/>
        <w:spacing w:line="360" w:lineRule="auto"/>
        <w:ind w:firstLineChars="200" w:firstLine="420"/>
        <w:rPr>
          <w:szCs w:val="21"/>
        </w:rPr>
      </w:pPr>
      <w:r>
        <w:rPr>
          <w:szCs w:val="21"/>
        </w:rPr>
        <w:t>除申购款项到达基金资金账户需双方按约定方式对账外，与投资有关的付款、赎回和分红资金划拨时，基金管理人需向基金托管人下达指令。</w:t>
      </w:r>
    </w:p>
    <w:p w14:paraId="1C0638E4" w14:textId="77777777" w:rsidR="00F25D28" w:rsidRDefault="006A0917">
      <w:pPr>
        <w:adjustRightInd w:val="0"/>
        <w:snapToGrid w:val="0"/>
        <w:spacing w:line="360" w:lineRule="auto"/>
        <w:ind w:firstLineChars="200" w:firstLine="420"/>
        <w:rPr>
          <w:szCs w:val="21"/>
        </w:rPr>
      </w:pPr>
      <w:r>
        <w:rPr>
          <w:szCs w:val="21"/>
        </w:rPr>
        <w:t>资金指令的格式、内容、发送、接收和确认方式等与投资指令相同。</w:t>
      </w:r>
    </w:p>
    <w:p w14:paraId="35C13209" w14:textId="77777777" w:rsidR="00F25D28" w:rsidRDefault="006A0917">
      <w:pPr>
        <w:adjustRightInd w:val="0"/>
        <w:snapToGrid w:val="0"/>
        <w:spacing w:line="360" w:lineRule="auto"/>
        <w:ind w:firstLineChars="200" w:firstLine="420"/>
        <w:rPr>
          <w:szCs w:val="21"/>
        </w:rPr>
      </w:pPr>
      <w:r>
        <w:rPr>
          <w:szCs w:val="21"/>
        </w:rPr>
        <w:t>（四）资金净额结算</w:t>
      </w:r>
    </w:p>
    <w:p w14:paraId="4FA94761" w14:textId="77777777" w:rsidR="00F25D28" w:rsidRDefault="006A0917">
      <w:pPr>
        <w:adjustRightInd w:val="0"/>
        <w:snapToGrid w:val="0"/>
        <w:spacing w:line="360" w:lineRule="auto"/>
        <w:ind w:firstLineChars="200" w:firstLine="420"/>
        <w:rPr>
          <w:szCs w:val="21"/>
        </w:rPr>
      </w:pPr>
      <w:r>
        <w:rPr>
          <w:szCs w:val="21"/>
        </w:rPr>
        <w:t>基金资金账户与</w:t>
      </w:r>
      <w:r>
        <w:rPr>
          <w:szCs w:val="21"/>
        </w:rPr>
        <w:t>“</w:t>
      </w:r>
      <w:r>
        <w:rPr>
          <w:szCs w:val="21"/>
        </w:rPr>
        <w:t>基金清算账户</w:t>
      </w:r>
      <w:r>
        <w:rPr>
          <w:szCs w:val="21"/>
        </w:rPr>
        <w:t>”</w:t>
      </w:r>
      <w:r>
        <w:rPr>
          <w:szCs w:val="21"/>
        </w:rPr>
        <w:t>间的资金结算遵循</w:t>
      </w:r>
      <w:r>
        <w:rPr>
          <w:szCs w:val="21"/>
        </w:rPr>
        <w:t>“</w:t>
      </w:r>
      <w:r>
        <w:rPr>
          <w:szCs w:val="21"/>
        </w:rPr>
        <w:t>全额清算、净额交收</w:t>
      </w:r>
      <w:r>
        <w:rPr>
          <w:szCs w:val="21"/>
        </w:rPr>
        <w:t>”</w:t>
      </w:r>
      <w:r>
        <w:rPr>
          <w:szCs w:val="21"/>
        </w:rPr>
        <w:t>的原则，每日按照资金账户应收资金与应付资金的差额来确定资金账户净应收额或净应付额，以此确定资金交收额，基金托管人应当为基金管理人提供适当方式，便于基金管理人进行查询和账务管理。当存在资金账户净应收额时，基金管理人应在交收日</w:t>
      </w:r>
      <w:r>
        <w:rPr>
          <w:szCs w:val="21"/>
        </w:rPr>
        <w:t>15:00</w:t>
      </w:r>
      <w:r>
        <w:rPr>
          <w:szCs w:val="21"/>
        </w:rPr>
        <w:t>时之前从基金清算账户划往基金资金账户，基金管理人通过基金托管人提供的方式查询结果；当存在资金账户净应付额时，基金托管人按照基金管理人的划款指令将托管账户净应付额在交收日及时划往基金清算账户，基金管理人通过基金托管人提供的方式查询结果。</w:t>
      </w:r>
    </w:p>
    <w:p w14:paraId="2C24325A" w14:textId="77777777" w:rsidR="00F25D28" w:rsidRDefault="006A0917">
      <w:pPr>
        <w:adjustRightInd w:val="0"/>
        <w:snapToGrid w:val="0"/>
        <w:spacing w:line="360" w:lineRule="auto"/>
        <w:ind w:firstLineChars="200" w:firstLine="420"/>
        <w:rPr>
          <w:i/>
          <w:szCs w:val="21"/>
        </w:rPr>
      </w:pPr>
      <w:r>
        <w:rPr>
          <w:szCs w:val="21"/>
        </w:rPr>
        <w:t>当存在资金账户净应付额时，如基金资金账户有足够的资金，基金托管人应按时划付；因基金资金账户没有足够的资金，导致基金托管人不能按时划付，基金托管人应及时通知基金管理人，基金托管人不承担责任；如系基金管理人的原因造成，责任由基金管理人承担，基金托管人不承担垫款义务。</w:t>
      </w:r>
    </w:p>
    <w:p w14:paraId="03AC5F92" w14:textId="77777777" w:rsidR="00F25D28" w:rsidRDefault="006A0917">
      <w:pPr>
        <w:adjustRightInd w:val="0"/>
        <w:snapToGrid w:val="0"/>
        <w:spacing w:line="360" w:lineRule="auto"/>
        <w:ind w:firstLineChars="200" w:firstLine="420"/>
        <w:rPr>
          <w:szCs w:val="21"/>
        </w:rPr>
      </w:pPr>
      <w:r>
        <w:rPr>
          <w:szCs w:val="21"/>
        </w:rPr>
        <w:t>（五）基金现金分红</w:t>
      </w:r>
    </w:p>
    <w:p w14:paraId="06DB1259" w14:textId="77777777" w:rsidR="00F25D28" w:rsidRDefault="006A0917">
      <w:pPr>
        <w:adjustRightInd w:val="0"/>
        <w:snapToGrid w:val="0"/>
        <w:spacing w:line="360" w:lineRule="auto"/>
        <w:ind w:firstLineChars="200" w:firstLine="420"/>
        <w:rPr>
          <w:szCs w:val="21"/>
        </w:rPr>
      </w:pPr>
      <w:r>
        <w:rPr>
          <w:szCs w:val="21"/>
        </w:rPr>
        <w:t>1.</w:t>
      </w:r>
      <w:r>
        <w:rPr>
          <w:szCs w:val="21"/>
        </w:rPr>
        <w:t>基金管理人确定分红方案通知基金托管人，双方核定后依照《信息披露办法》的有关规定在中国证监会规定媒介上公告。</w:t>
      </w:r>
    </w:p>
    <w:p w14:paraId="1D5B9D8D" w14:textId="77777777" w:rsidR="00F25D28" w:rsidRDefault="006A0917">
      <w:pPr>
        <w:adjustRightInd w:val="0"/>
        <w:snapToGrid w:val="0"/>
        <w:spacing w:line="360" w:lineRule="auto"/>
        <w:ind w:firstLineChars="200" w:firstLine="420"/>
        <w:rPr>
          <w:szCs w:val="21"/>
        </w:rPr>
      </w:pPr>
      <w:r>
        <w:rPr>
          <w:szCs w:val="21"/>
        </w:rPr>
        <w:t>2.</w:t>
      </w:r>
      <w:r>
        <w:rPr>
          <w:szCs w:val="21"/>
        </w:rPr>
        <w:t>基金托管人和基金管理人对基金分红进行账务处理并核对后，基金管理人向基金托管人发送现金红利的划款指令，基金托管人应根据指令及时将分红款划往基金清算账户。</w:t>
      </w:r>
    </w:p>
    <w:p w14:paraId="5EB7ED0F" w14:textId="77777777" w:rsidR="00F25D28" w:rsidRDefault="006A0917">
      <w:pPr>
        <w:adjustRightInd w:val="0"/>
        <w:snapToGrid w:val="0"/>
        <w:spacing w:line="360" w:lineRule="auto"/>
        <w:ind w:firstLineChars="200" w:firstLine="420"/>
        <w:rPr>
          <w:szCs w:val="21"/>
        </w:rPr>
      </w:pPr>
      <w:r>
        <w:rPr>
          <w:szCs w:val="21"/>
        </w:rPr>
        <w:t>3.</w:t>
      </w:r>
      <w:r>
        <w:rPr>
          <w:szCs w:val="21"/>
        </w:rPr>
        <w:t>基金管理人在下达指令时，应给基金托管人留出必需的划款时间。</w:t>
      </w:r>
    </w:p>
    <w:p w14:paraId="510E3330" w14:textId="77777777" w:rsidR="00F25D28" w:rsidRDefault="006A0917">
      <w:pPr>
        <w:spacing w:line="360" w:lineRule="auto"/>
        <w:ind w:firstLine="480"/>
        <w:rPr>
          <w:szCs w:val="21"/>
        </w:rPr>
      </w:pPr>
      <w:r>
        <w:rPr>
          <w:szCs w:val="21"/>
        </w:rPr>
        <w:t>（六）关于交易及清算交收安排应当按照本部分的规定或其他基金管理人和基金托管人双方书面共同确认的方式执行。</w:t>
      </w:r>
    </w:p>
    <w:p w14:paraId="28CE9101" w14:textId="77777777" w:rsidR="00F25D28" w:rsidRDefault="00F25D28">
      <w:pPr>
        <w:adjustRightInd w:val="0"/>
        <w:snapToGrid w:val="0"/>
        <w:spacing w:line="360" w:lineRule="auto"/>
        <w:rPr>
          <w:szCs w:val="21"/>
        </w:rPr>
      </w:pPr>
    </w:p>
    <w:p w14:paraId="179DA1AB"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br w:type="page"/>
      </w:r>
      <w:bookmarkStart w:id="99" w:name="_Toc348082036"/>
      <w:bookmarkStart w:id="100" w:name="_Toc204101983"/>
      <w:r>
        <w:rPr>
          <w:rFonts w:ascii="Times New Roman" w:eastAsia="宋体" w:hAnsi="Times New Roman"/>
          <w:sz w:val="21"/>
          <w:szCs w:val="21"/>
        </w:rPr>
        <w:lastRenderedPageBreak/>
        <w:t>九、基金资产净值计算、估值和会计核算</w:t>
      </w:r>
      <w:bookmarkEnd w:id="99"/>
      <w:bookmarkEnd w:id="100"/>
    </w:p>
    <w:p w14:paraId="154FC97B" w14:textId="77777777" w:rsidR="00F25D28" w:rsidRDefault="006A0917">
      <w:pPr>
        <w:adjustRightInd w:val="0"/>
        <w:snapToGrid w:val="0"/>
        <w:spacing w:line="360" w:lineRule="auto"/>
        <w:ind w:firstLineChars="200" w:firstLine="420"/>
        <w:rPr>
          <w:szCs w:val="21"/>
        </w:rPr>
      </w:pPr>
      <w:r>
        <w:rPr>
          <w:szCs w:val="21"/>
        </w:rPr>
        <w:t>（一）基金资产净值的计算、复核与完成的时间及程序</w:t>
      </w:r>
    </w:p>
    <w:p w14:paraId="30F13B8B" w14:textId="77777777" w:rsidR="00F25D28" w:rsidRDefault="006A0917">
      <w:pPr>
        <w:adjustRightInd w:val="0"/>
        <w:snapToGrid w:val="0"/>
        <w:spacing w:line="360" w:lineRule="auto"/>
        <w:ind w:firstLineChars="200" w:firstLine="420"/>
        <w:rPr>
          <w:szCs w:val="21"/>
        </w:rPr>
      </w:pPr>
      <w:r>
        <w:rPr>
          <w:szCs w:val="21"/>
        </w:rPr>
        <w:t>1.</w:t>
      </w:r>
      <w:r>
        <w:rPr>
          <w:szCs w:val="21"/>
        </w:rPr>
        <w:t>基金资产净值</w:t>
      </w:r>
    </w:p>
    <w:p w14:paraId="3185FE64" w14:textId="77777777" w:rsidR="00F25D28" w:rsidRDefault="006A0917">
      <w:pPr>
        <w:adjustRightInd w:val="0"/>
        <w:snapToGrid w:val="0"/>
        <w:spacing w:line="360" w:lineRule="auto"/>
        <w:ind w:firstLineChars="200" w:firstLine="420"/>
        <w:rPr>
          <w:szCs w:val="21"/>
        </w:rPr>
      </w:pPr>
      <w:r>
        <w:rPr>
          <w:szCs w:val="21"/>
        </w:rPr>
        <w:t>基金资产净值是指基金资产总值减去基金负债后的价值。</w:t>
      </w:r>
    </w:p>
    <w:p w14:paraId="7C7D1352" w14:textId="77777777" w:rsidR="00F25D28" w:rsidRDefault="006A0917">
      <w:pPr>
        <w:adjustRightInd w:val="0"/>
        <w:snapToGrid w:val="0"/>
        <w:spacing w:line="360" w:lineRule="auto"/>
        <w:ind w:firstLineChars="200" w:firstLine="420"/>
        <w:rPr>
          <w:szCs w:val="21"/>
        </w:rPr>
      </w:pPr>
      <w:r>
        <w:rPr>
          <w:szCs w:val="21"/>
        </w:rPr>
        <w:t>各类基金份额净值是按照每个估值日，</w:t>
      </w:r>
      <w:bookmarkStart w:id="101" w:name="_Hlk203912515"/>
      <w:r>
        <w:rPr>
          <w:szCs w:val="21"/>
        </w:rPr>
        <w:t>各类</w:t>
      </w:r>
      <w:bookmarkStart w:id="102" w:name="_Hlk207361302"/>
      <w:r>
        <w:rPr>
          <w:szCs w:val="21"/>
        </w:rPr>
        <w:t>基金份额的</w:t>
      </w:r>
      <w:bookmarkEnd w:id="101"/>
      <w:bookmarkEnd w:id="102"/>
      <w:r>
        <w:rPr>
          <w:szCs w:val="21"/>
        </w:rPr>
        <w:t>基金资产净值除以当日该类基金份额的余额数量计算，均精确到</w:t>
      </w:r>
      <w:r>
        <w:rPr>
          <w:szCs w:val="21"/>
        </w:rPr>
        <w:t>0.0001</w:t>
      </w:r>
      <w:r>
        <w:rPr>
          <w:szCs w:val="21"/>
        </w:rPr>
        <w:t>元，小数点后第</w:t>
      </w:r>
      <w:r>
        <w:rPr>
          <w:szCs w:val="21"/>
        </w:rPr>
        <w:t>5</w:t>
      </w:r>
      <w:r>
        <w:rPr>
          <w:szCs w:val="21"/>
        </w:rPr>
        <w:t>位四舍五入。基金管理人可以设立大额赎回情形下的净值精度应急调整机制。国家另有规定的，从其规定。</w:t>
      </w:r>
    </w:p>
    <w:p w14:paraId="655B3E8D" w14:textId="77777777" w:rsidR="00F25D28" w:rsidRDefault="006A0917">
      <w:pPr>
        <w:adjustRightInd w:val="0"/>
        <w:snapToGrid w:val="0"/>
        <w:spacing w:line="360" w:lineRule="auto"/>
        <w:ind w:firstLineChars="200" w:firstLine="420"/>
        <w:rPr>
          <w:szCs w:val="21"/>
        </w:rPr>
      </w:pPr>
      <w:r>
        <w:rPr>
          <w:szCs w:val="21"/>
        </w:rPr>
        <w:t>基金管理人应每个估值日的下一工作日内计算基金资产净值及各类基金份额</w:t>
      </w:r>
      <w:bookmarkStart w:id="103" w:name="_Hlk207361337"/>
      <w:r>
        <w:rPr>
          <w:szCs w:val="21"/>
        </w:rPr>
        <w:t>的基金份额</w:t>
      </w:r>
      <w:bookmarkEnd w:id="103"/>
      <w:r>
        <w:rPr>
          <w:szCs w:val="21"/>
        </w:rPr>
        <w:t>净值，并按规定公告。</w:t>
      </w:r>
    </w:p>
    <w:p w14:paraId="787B9A89" w14:textId="77777777" w:rsidR="00F25D28" w:rsidRDefault="006A0917">
      <w:pPr>
        <w:adjustRightInd w:val="0"/>
        <w:snapToGrid w:val="0"/>
        <w:spacing w:line="360" w:lineRule="auto"/>
        <w:ind w:firstLineChars="200" w:firstLine="420"/>
        <w:rPr>
          <w:szCs w:val="21"/>
        </w:rPr>
      </w:pPr>
      <w:r>
        <w:rPr>
          <w:szCs w:val="21"/>
        </w:rPr>
        <w:t>2.</w:t>
      </w:r>
      <w:r>
        <w:rPr>
          <w:szCs w:val="21"/>
        </w:rPr>
        <w:t>复核程序</w:t>
      </w:r>
    </w:p>
    <w:p w14:paraId="38E46884" w14:textId="1036F901" w:rsidR="00F25D28" w:rsidRDefault="006A0917">
      <w:pPr>
        <w:adjustRightInd w:val="0"/>
        <w:snapToGrid w:val="0"/>
        <w:spacing w:line="360" w:lineRule="auto"/>
        <w:ind w:firstLineChars="200" w:firstLine="420"/>
        <w:rPr>
          <w:szCs w:val="21"/>
        </w:rPr>
      </w:pPr>
      <w:r>
        <w:rPr>
          <w:szCs w:val="21"/>
        </w:rPr>
        <w:t>基金管理人应每个估值日的下一工作日内对基金资产估值，但基金管理人根据法律法规或基金合同的规定暂停估值时除外。基金管理人对基金资产估值后，将各类基金份额的基金份额净值结果发送基金托管人，经基金托管人复核无误后，由基金管理人按规定对外公布。</w:t>
      </w:r>
    </w:p>
    <w:p w14:paraId="2D8A556A" w14:textId="77777777" w:rsidR="00F25D28" w:rsidRDefault="006A0917">
      <w:pPr>
        <w:adjustRightInd w:val="0"/>
        <w:snapToGrid w:val="0"/>
        <w:spacing w:line="360" w:lineRule="auto"/>
        <w:ind w:firstLineChars="200" w:firstLine="420"/>
        <w:rPr>
          <w:szCs w:val="21"/>
        </w:rPr>
      </w:pPr>
      <w:r>
        <w:rPr>
          <w:szCs w:val="21"/>
        </w:rPr>
        <w:t>3.</w:t>
      </w:r>
      <w:r>
        <w:rPr>
          <w:szCs w:val="21"/>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净值信息的计算结果对外予以公布。</w:t>
      </w:r>
    </w:p>
    <w:p w14:paraId="2EFB8599" w14:textId="77777777" w:rsidR="00F25D28" w:rsidRDefault="006A0917">
      <w:pPr>
        <w:adjustRightInd w:val="0"/>
        <w:snapToGrid w:val="0"/>
        <w:spacing w:line="360" w:lineRule="auto"/>
        <w:ind w:firstLineChars="200" w:firstLine="420"/>
        <w:rPr>
          <w:szCs w:val="21"/>
        </w:rPr>
      </w:pPr>
      <w:r>
        <w:rPr>
          <w:szCs w:val="21"/>
        </w:rPr>
        <w:t>（二）基金资产的估值</w:t>
      </w:r>
    </w:p>
    <w:p w14:paraId="0240FA01" w14:textId="77777777" w:rsidR="00F25D28" w:rsidRDefault="006A0917">
      <w:pPr>
        <w:adjustRightInd w:val="0"/>
        <w:snapToGrid w:val="0"/>
        <w:spacing w:line="360" w:lineRule="auto"/>
        <w:ind w:firstLineChars="200" w:firstLine="420"/>
        <w:rPr>
          <w:rStyle w:val="read"/>
          <w:szCs w:val="21"/>
        </w:rPr>
      </w:pPr>
      <w:r>
        <w:rPr>
          <w:szCs w:val="21"/>
        </w:rPr>
        <w:t>基金管理人及基金托管人应当按照《基金合同》的约定进行估值。</w:t>
      </w:r>
    </w:p>
    <w:p w14:paraId="11C3AD6A" w14:textId="77777777" w:rsidR="00F25D28" w:rsidRDefault="006A0917">
      <w:pPr>
        <w:adjustRightInd w:val="0"/>
        <w:snapToGrid w:val="0"/>
        <w:spacing w:line="360" w:lineRule="auto"/>
        <w:ind w:firstLineChars="200" w:firstLine="420"/>
        <w:rPr>
          <w:szCs w:val="21"/>
        </w:rPr>
      </w:pPr>
      <w:r>
        <w:rPr>
          <w:szCs w:val="21"/>
        </w:rPr>
        <w:t>（三）基金份额净值错误的处理方式</w:t>
      </w:r>
    </w:p>
    <w:p w14:paraId="1AE08611" w14:textId="77777777" w:rsidR="00F25D28" w:rsidRDefault="006A0917">
      <w:pPr>
        <w:adjustRightInd w:val="0"/>
        <w:snapToGrid w:val="0"/>
        <w:spacing w:line="360" w:lineRule="auto"/>
        <w:ind w:firstLineChars="200" w:firstLine="420"/>
        <w:rPr>
          <w:szCs w:val="21"/>
        </w:rPr>
      </w:pPr>
      <w:r>
        <w:rPr>
          <w:szCs w:val="21"/>
        </w:rPr>
        <w:t>基金管理人及基金托管人应当按照《基金合同》的约定处理基金份额净值错误。</w:t>
      </w:r>
    </w:p>
    <w:p w14:paraId="3283FA64" w14:textId="77777777" w:rsidR="00F25D28" w:rsidRDefault="006A0917">
      <w:pPr>
        <w:adjustRightInd w:val="0"/>
        <w:snapToGrid w:val="0"/>
        <w:spacing w:line="360" w:lineRule="auto"/>
        <w:ind w:firstLineChars="200" w:firstLine="420"/>
        <w:rPr>
          <w:szCs w:val="21"/>
        </w:rPr>
      </w:pPr>
      <w:r>
        <w:rPr>
          <w:szCs w:val="21"/>
        </w:rPr>
        <w:t>（四）基金会计制度</w:t>
      </w:r>
    </w:p>
    <w:p w14:paraId="0C299B5C" w14:textId="77777777" w:rsidR="00F25D28" w:rsidRDefault="006A0917">
      <w:pPr>
        <w:adjustRightInd w:val="0"/>
        <w:snapToGrid w:val="0"/>
        <w:spacing w:line="360" w:lineRule="auto"/>
        <w:ind w:firstLineChars="200" w:firstLine="420"/>
        <w:rPr>
          <w:szCs w:val="21"/>
        </w:rPr>
      </w:pPr>
      <w:r>
        <w:rPr>
          <w:szCs w:val="21"/>
        </w:rPr>
        <w:t>按国家有关部门规定的会计制度执行</w:t>
      </w:r>
      <w:r>
        <w:rPr>
          <w:rFonts w:hint="eastAsia"/>
          <w:szCs w:val="21"/>
        </w:rPr>
        <w:t>，并可参考国际会计准则</w:t>
      </w:r>
      <w:r>
        <w:rPr>
          <w:szCs w:val="21"/>
        </w:rPr>
        <w:t>。</w:t>
      </w:r>
    </w:p>
    <w:p w14:paraId="3339C169" w14:textId="77777777" w:rsidR="00F25D28" w:rsidRDefault="006A0917">
      <w:pPr>
        <w:adjustRightInd w:val="0"/>
        <w:snapToGrid w:val="0"/>
        <w:spacing w:line="360" w:lineRule="auto"/>
        <w:ind w:firstLineChars="200" w:firstLine="420"/>
        <w:rPr>
          <w:szCs w:val="21"/>
        </w:rPr>
      </w:pPr>
      <w:r>
        <w:rPr>
          <w:szCs w:val="21"/>
        </w:rPr>
        <w:t>（五）基金账册的建立</w:t>
      </w:r>
    </w:p>
    <w:p w14:paraId="49BD9A55" w14:textId="77777777" w:rsidR="00F25D28" w:rsidRDefault="006A0917">
      <w:pPr>
        <w:adjustRightInd w:val="0"/>
        <w:snapToGrid w:val="0"/>
        <w:spacing w:line="360" w:lineRule="auto"/>
        <w:ind w:firstLineChars="200" w:firstLine="420"/>
        <w:rPr>
          <w:szCs w:val="21"/>
        </w:rPr>
      </w:pPr>
      <w:r>
        <w:rPr>
          <w:szCs w:val="21"/>
        </w:rPr>
        <w:t>基金管理人和基金托管人在基金合同生效后，应按照双方约定的同一记账方法和会计处理原则，分别独立地设置、记录和保管本基金的全套账册，对相关各方各自的账册定期进行核对，互相监督，以保证基金资产的安全。</w:t>
      </w:r>
    </w:p>
    <w:p w14:paraId="09D689C5" w14:textId="77777777" w:rsidR="00F25D28" w:rsidRDefault="006A0917">
      <w:pPr>
        <w:adjustRightInd w:val="0"/>
        <w:snapToGrid w:val="0"/>
        <w:spacing w:line="360" w:lineRule="auto"/>
        <w:ind w:firstLineChars="200" w:firstLine="420"/>
        <w:rPr>
          <w:szCs w:val="21"/>
        </w:rPr>
      </w:pPr>
      <w:r>
        <w:rPr>
          <w:szCs w:val="21"/>
        </w:rPr>
        <w:t>（六）基金财务报表与报告的编制和复核</w:t>
      </w:r>
    </w:p>
    <w:p w14:paraId="06700AB5" w14:textId="77777777" w:rsidR="00F25D28" w:rsidRDefault="006A0917">
      <w:pPr>
        <w:adjustRightInd w:val="0"/>
        <w:snapToGrid w:val="0"/>
        <w:spacing w:line="360" w:lineRule="auto"/>
        <w:ind w:firstLineChars="200" w:firstLine="420"/>
        <w:rPr>
          <w:szCs w:val="21"/>
        </w:rPr>
      </w:pPr>
      <w:r>
        <w:rPr>
          <w:szCs w:val="21"/>
        </w:rPr>
        <w:t>1.</w:t>
      </w:r>
      <w:r>
        <w:rPr>
          <w:szCs w:val="21"/>
        </w:rPr>
        <w:t>财务报表的编制</w:t>
      </w:r>
    </w:p>
    <w:p w14:paraId="135787D1" w14:textId="77777777" w:rsidR="00F25D28" w:rsidRDefault="006A0917">
      <w:pPr>
        <w:adjustRightInd w:val="0"/>
        <w:snapToGrid w:val="0"/>
        <w:spacing w:line="360" w:lineRule="auto"/>
        <w:ind w:firstLineChars="200" w:firstLine="420"/>
        <w:rPr>
          <w:szCs w:val="21"/>
        </w:rPr>
      </w:pPr>
      <w:r>
        <w:rPr>
          <w:szCs w:val="21"/>
        </w:rPr>
        <w:t>基金财务报表由基金管理人编制，基金托管人复核。</w:t>
      </w:r>
    </w:p>
    <w:p w14:paraId="20020A09" w14:textId="77777777" w:rsidR="00F25D28" w:rsidRDefault="006A0917">
      <w:pPr>
        <w:adjustRightInd w:val="0"/>
        <w:snapToGrid w:val="0"/>
        <w:spacing w:line="360" w:lineRule="auto"/>
        <w:ind w:firstLineChars="200" w:firstLine="420"/>
        <w:rPr>
          <w:szCs w:val="21"/>
        </w:rPr>
      </w:pPr>
      <w:r>
        <w:rPr>
          <w:szCs w:val="21"/>
        </w:rPr>
        <w:t>2.</w:t>
      </w:r>
      <w:r>
        <w:rPr>
          <w:szCs w:val="21"/>
        </w:rPr>
        <w:t>报表复核</w:t>
      </w:r>
    </w:p>
    <w:p w14:paraId="0947BC16" w14:textId="77777777" w:rsidR="00F25D28" w:rsidRDefault="006A0917">
      <w:pPr>
        <w:adjustRightInd w:val="0"/>
        <w:snapToGrid w:val="0"/>
        <w:spacing w:line="360" w:lineRule="auto"/>
        <w:ind w:firstLineChars="200" w:firstLine="420"/>
        <w:rPr>
          <w:szCs w:val="21"/>
        </w:rPr>
      </w:pPr>
      <w:r>
        <w:rPr>
          <w:szCs w:val="21"/>
        </w:rPr>
        <w:t>基金托管人在收到基金管理人编制的基金财务报表后，进行独立的复核。核对不符时，应及时通知基金管理人共同查出原因，进行调整，直至双方数据完全一致。</w:t>
      </w:r>
    </w:p>
    <w:p w14:paraId="2007500A" w14:textId="77777777" w:rsidR="00F25D28" w:rsidRDefault="006A0917">
      <w:pPr>
        <w:adjustRightInd w:val="0"/>
        <w:snapToGrid w:val="0"/>
        <w:spacing w:line="360" w:lineRule="auto"/>
        <w:ind w:firstLineChars="200" w:firstLine="420"/>
        <w:rPr>
          <w:szCs w:val="21"/>
        </w:rPr>
      </w:pPr>
      <w:r>
        <w:rPr>
          <w:szCs w:val="21"/>
        </w:rPr>
        <w:t>3.</w:t>
      </w:r>
      <w:r>
        <w:rPr>
          <w:szCs w:val="21"/>
        </w:rPr>
        <w:t>财务报表的编制与复核时间安排</w:t>
      </w:r>
    </w:p>
    <w:p w14:paraId="53966460" w14:textId="77777777" w:rsidR="00F25D28" w:rsidRDefault="006A0917">
      <w:pPr>
        <w:adjustRightInd w:val="0"/>
        <w:snapToGrid w:val="0"/>
        <w:spacing w:line="360" w:lineRule="auto"/>
        <w:ind w:firstLineChars="200" w:firstLine="420"/>
        <w:rPr>
          <w:szCs w:val="21"/>
        </w:rPr>
      </w:pPr>
      <w:r>
        <w:rPr>
          <w:szCs w:val="21"/>
        </w:rPr>
        <w:lastRenderedPageBreak/>
        <w:t>基金管理人、基金托管人应当在每月结束后</w:t>
      </w:r>
      <w:r>
        <w:rPr>
          <w:szCs w:val="21"/>
        </w:rPr>
        <w:t>5</w:t>
      </w:r>
      <w:r>
        <w:rPr>
          <w:szCs w:val="21"/>
        </w:rPr>
        <w:t>个工作日内完成月度报表的编制及复核；在每个季度结束之日起</w:t>
      </w:r>
      <w:r>
        <w:rPr>
          <w:szCs w:val="21"/>
        </w:rPr>
        <w:t>15</w:t>
      </w:r>
      <w:r>
        <w:rPr>
          <w:szCs w:val="21"/>
        </w:rPr>
        <w:t>个工作日内完成基金季度报告的编制及复核；在上半年结束之日起</w:t>
      </w:r>
      <w:r>
        <w:rPr>
          <w:szCs w:val="21"/>
        </w:rPr>
        <w:t>2</w:t>
      </w:r>
      <w:r>
        <w:rPr>
          <w:szCs w:val="21"/>
        </w:rPr>
        <w:t>个月内完成基金中期报告的编制及复核；在每年结束之日起三个月内完成基金年度报告的编制及复核。基金托管人在复核过程中，发现双方的报表存在不符时，基金管理人和基金托管人应共同查明原因，进行调整，调整以国家有关规定为准。基金年度报告的财务会计报告应当经过符合《中华人民共和国证券法》规定的会计师事务所审计。基金合同生效不足两个月的，基金管理人可以不编制当期季度报告、中期报告或者年度报告。</w:t>
      </w:r>
    </w:p>
    <w:p w14:paraId="4B95A16C" w14:textId="77777777" w:rsidR="00F25D28" w:rsidRDefault="006A0917">
      <w:pPr>
        <w:adjustRightInd w:val="0"/>
        <w:snapToGrid w:val="0"/>
        <w:spacing w:line="360" w:lineRule="auto"/>
        <w:ind w:firstLineChars="200" w:firstLine="420"/>
        <w:rPr>
          <w:szCs w:val="21"/>
        </w:rPr>
      </w:pPr>
      <w:r>
        <w:rPr>
          <w:szCs w:val="21"/>
        </w:rPr>
        <w:t>（七）在有需要时，基金管理人应每季度向基金托管人提供基金业绩比较基准的基础数据和编制结果。</w:t>
      </w:r>
    </w:p>
    <w:p w14:paraId="465E9150" w14:textId="77777777" w:rsidR="00F25D28" w:rsidRDefault="00F25D28"/>
    <w:p w14:paraId="34F9852D" w14:textId="77777777" w:rsidR="00F25D28" w:rsidRDefault="00F25D28">
      <w:pPr>
        <w:pStyle w:val="a0"/>
        <w:adjustRightInd w:val="0"/>
        <w:snapToGrid w:val="0"/>
        <w:spacing w:line="360" w:lineRule="auto"/>
        <w:ind w:firstLineChars="0" w:firstLine="0"/>
        <w:rPr>
          <w:szCs w:val="21"/>
        </w:rPr>
      </w:pPr>
    </w:p>
    <w:p w14:paraId="6376E464"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rPr>
        <w:br w:type="page"/>
      </w:r>
      <w:bookmarkStart w:id="104" w:name="_Toc204101984"/>
      <w:bookmarkStart w:id="105" w:name="_Toc348082037"/>
      <w:r>
        <w:rPr>
          <w:rFonts w:ascii="Times New Roman" w:eastAsia="宋体" w:hAnsi="Times New Roman" w:hint="eastAsia"/>
          <w:sz w:val="21"/>
          <w:szCs w:val="21"/>
        </w:rPr>
        <w:lastRenderedPageBreak/>
        <w:t>十</w:t>
      </w:r>
      <w:r>
        <w:rPr>
          <w:rFonts w:ascii="Times New Roman" w:eastAsia="宋体" w:hAnsi="Times New Roman"/>
          <w:sz w:val="21"/>
          <w:szCs w:val="21"/>
        </w:rPr>
        <w:t>、基金收益分配</w:t>
      </w:r>
      <w:bookmarkEnd w:id="104"/>
      <w:bookmarkEnd w:id="105"/>
    </w:p>
    <w:p w14:paraId="6324B062" w14:textId="77777777" w:rsidR="00F25D28" w:rsidRDefault="006A0917">
      <w:pPr>
        <w:adjustRightInd w:val="0"/>
        <w:snapToGrid w:val="0"/>
        <w:spacing w:line="360" w:lineRule="auto"/>
        <w:ind w:firstLineChars="200" w:firstLine="420"/>
        <w:rPr>
          <w:szCs w:val="21"/>
        </w:rPr>
      </w:pPr>
      <w:r>
        <w:rPr>
          <w:szCs w:val="21"/>
        </w:rPr>
        <w:t>基金管理人与基金托管人按照《基金合同》的约定处理基金收益分配。</w:t>
      </w:r>
    </w:p>
    <w:p w14:paraId="118F9A90" w14:textId="77777777" w:rsidR="00F25D28" w:rsidRDefault="00F25D28">
      <w:pPr>
        <w:adjustRightInd w:val="0"/>
        <w:snapToGrid w:val="0"/>
        <w:spacing w:line="360" w:lineRule="auto"/>
        <w:rPr>
          <w:szCs w:val="21"/>
        </w:rPr>
      </w:pPr>
    </w:p>
    <w:p w14:paraId="4D293C8F"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br w:type="page"/>
      </w:r>
      <w:bookmarkStart w:id="106" w:name="_Toc348082038"/>
      <w:bookmarkStart w:id="107" w:name="_Toc204101985"/>
      <w:r>
        <w:rPr>
          <w:rFonts w:ascii="Times New Roman" w:eastAsia="宋体" w:hAnsi="Times New Roman"/>
          <w:sz w:val="21"/>
          <w:szCs w:val="21"/>
        </w:rPr>
        <w:lastRenderedPageBreak/>
        <w:t>十一、基金信息披露</w:t>
      </w:r>
      <w:bookmarkEnd w:id="106"/>
      <w:bookmarkEnd w:id="107"/>
    </w:p>
    <w:p w14:paraId="42052745" w14:textId="77777777" w:rsidR="00F25D28" w:rsidRDefault="006A0917">
      <w:pPr>
        <w:adjustRightInd w:val="0"/>
        <w:snapToGrid w:val="0"/>
        <w:spacing w:line="360" w:lineRule="auto"/>
        <w:ind w:firstLineChars="200" w:firstLine="420"/>
        <w:rPr>
          <w:szCs w:val="21"/>
        </w:rPr>
      </w:pPr>
      <w:r>
        <w:rPr>
          <w:szCs w:val="21"/>
        </w:rPr>
        <w:t>（一）保密义务</w:t>
      </w:r>
    </w:p>
    <w:p w14:paraId="5AC05C6E" w14:textId="77777777" w:rsidR="00F25D28" w:rsidRDefault="006A0917">
      <w:pPr>
        <w:adjustRightInd w:val="0"/>
        <w:snapToGrid w:val="0"/>
        <w:spacing w:line="360" w:lineRule="auto"/>
        <w:ind w:firstLineChars="200" w:firstLine="420"/>
        <w:rPr>
          <w:szCs w:val="21"/>
        </w:rPr>
      </w:pPr>
      <w:r>
        <w:rPr>
          <w:szCs w:val="21"/>
        </w:rPr>
        <w:t>基金托管人和基金管理人应按法律法规、基金合同的有关规定进行信息披露，拟公开披露的信息在公开披露之前应予保密。除按《基金法》、《运作办法》、基金合同、《信息披露办法》、《流动性风险管理规定》及其他有关规定进行信息披露外，基金管理人和基金托管人对基金运作中产生的信息以及从对方获得的业务信息应予保密。但是，如下情况不应视为基金管理人或基金托管人违反保密义务：</w:t>
      </w:r>
    </w:p>
    <w:p w14:paraId="20A6C40D" w14:textId="77777777" w:rsidR="00F25D28" w:rsidRDefault="006A0917">
      <w:pPr>
        <w:adjustRightInd w:val="0"/>
        <w:snapToGrid w:val="0"/>
        <w:spacing w:line="360" w:lineRule="auto"/>
        <w:ind w:firstLineChars="200" w:firstLine="420"/>
        <w:rPr>
          <w:szCs w:val="21"/>
        </w:rPr>
      </w:pPr>
      <w:r>
        <w:rPr>
          <w:szCs w:val="21"/>
        </w:rPr>
        <w:t>1.</w:t>
      </w:r>
      <w:r>
        <w:rPr>
          <w:szCs w:val="21"/>
        </w:rPr>
        <w:t>非因基金管理人和基金托管人的原因导致保密信息被披露、泄露或公开；</w:t>
      </w:r>
    </w:p>
    <w:p w14:paraId="38BBE344" w14:textId="77777777" w:rsidR="00F25D28" w:rsidRDefault="006A0917">
      <w:pPr>
        <w:adjustRightInd w:val="0"/>
        <w:snapToGrid w:val="0"/>
        <w:spacing w:line="360" w:lineRule="auto"/>
        <w:ind w:firstLineChars="200" w:firstLine="420"/>
        <w:rPr>
          <w:szCs w:val="21"/>
        </w:rPr>
      </w:pPr>
      <w:r>
        <w:rPr>
          <w:szCs w:val="21"/>
        </w:rPr>
        <w:t>2.</w:t>
      </w:r>
      <w:r>
        <w:rPr>
          <w:szCs w:val="21"/>
        </w:rPr>
        <w:t>基金管理人和基金托管人为遵守和服从法院判决或裁定、仲裁裁决或中国证监会等监管机构的命令、决定所做出的信息披露或公开；</w:t>
      </w:r>
    </w:p>
    <w:p w14:paraId="1B0A788E" w14:textId="77777777" w:rsidR="00F25D28" w:rsidRDefault="006A0917">
      <w:pPr>
        <w:adjustRightInd w:val="0"/>
        <w:snapToGrid w:val="0"/>
        <w:spacing w:line="360" w:lineRule="auto"/>
        <w:ind w:firstLineChars="200" w:firstLine="420"/>
        <w:rPr>
          <w:szCs w:val="21"/>
        </w:rPr>
      </w:pPr>
      <w:r>
        <w:rPr>
          <w:szCs w:val="21"/>
        </w:rPr>
        <w:t>3.</w:t>
      </w:r>
      <w:r>
        <w:rPr>
          <w:szCs w:val="21"/>
        </w:rPr>
        <w:t>依法向监管机构、司法机关及审计、法律等外部专业顾问提供。</w:t>
      </w:r>
    </w:p>
    <w:p w14:paraId="7BBF92AF" w14:textId="77777777" w:rsidR="00F25D28" w:rsidRDefault="006A0917">
      <w:pPr>
        <w:adjustRightInd w:val="0"/>
        <w:snapToGrid w:val="0"/>
        <w:spacing w:line="360" w:lineRule="auto"/>
        <w:ind w:firstLineChars="200" w:firstLine="420"/>
        <w:rPr>
          <w:szCs w:val="21"/>
        </w:rPr>
      </w:pPr>
      <w:r>
        <w:rPr>
          <w:szCs w:val="21"/>
        </w:rPr>
        <w:t>（二）信息披露的内容</w:t>
      </w:r>
    </w:p>
    <w:p w14:paraId="7F6B3F21" w14:textId="77777777" w:rsidR="00F25D28" w:rsidRDefault="006A0917">
      <w:pPr>
        <w:adjustRightInd w:val="0"/>
        <w:snapToGrid w:val="0"/>
        <w:spacing w:line="360" w:lineRule="auto"/>
        <w:ind w:firstLineChars="200" w:firstLine="420"/>
        <w:rPr>
          <w:szCs w:val="21"/>
        </w:rPr>
      </w:pPr>
      <w:r>
        <w:rPr>
          <w:szCs w:val="21"/>
        </w:rPr>
        <w:t>基金的信息披露内容主要包括基金招募说明书、基金合同、托管协议、基金产品资料概要、基金份额发售公告、基金合同生效公告、基金净值信息、基金份额申购、赎回价格、基金定期报告（包括基金年度报告、基金中期报告和基金季度报告）、临时报告、澄清公告、基金份额持有人大会决议、清算报告、基金投资境内资产支持证券的信息披露、基金投资境内股指期货的信息披露、基金参与境内融资业务的信息披露、基金投资</w:t>
      </w:r>
      <w:r>
        <w:rPr>
          <w:rFonts w:hint="eastAsia"/>
          <w:szCs w:val="21"/>
        </w:rPr>
        <w:t>境内</w:t>
      </w:r>
      <w:r>
        <w:rPr>
          <w:szCs w:val="21"/>
        </w:rPr>
        <w:t>信用衍生品的信息披露、基金投资境内国债期货的信息披露、基金投资境内股票期权的信息披露、基金投资境内存托凭证的信息披露、基金参与港股通交易的相关情况、基金如参与境外证券借贷、正回购交易、逆回购交易的信息披露、投资境外基金的信息披露、实施侧袋机制期间的信息披露、中国证监会规定的其他信息。基金年度报告中的财务会计报告需经符合《中华人民共和国证券法》规定的会计师事务所审计后，方可披露。</w:t>
      </w:r>
    </w:p>
    <w:p w14:paraId="5061C30F" w14:textId="77777777" w:rsidR="00F25D28" w:rsidRDefault="006A0917">
      <w:pPr>
        <w:adjustRightInd w:val="0"/>
        <w:snapToGrid w:val="0"/>
        <w:spacing w:line="360" w:lineRule="auto"/>
        <w:ind w:firstLineChars="200" w:firstLine="420"/>
        <w:rPr>
          <w:szCs w:val="21"/>
        </w:rPr>
      </w:pPr>
      <w:r>
        <w:rPr>
          <w:szCs w:val="21"/>
        </w:rPr>
        <w:t>基金管理人应在季度报告、中期报告、年度报告等定期报告和招募说明书（更新）等文件中披露</w:t>
      </w:r>
      <w:r>
        <w:rPr>
          <w:rFonts w:hint="eastAsia"/>
          <w:szCs w:val="21"/>
        </w:rPr>
        <w:t>参与</w:t>
      </w:r>
      <w:r>
        <w:rPr>
          <w:szCs w:val="21"/>
        </w:rPr>
        <w:t>港股通交易的相关情况。</w:t>
      </w:r>
    </w:p>
    <w:p w14:paraId="5184E9D8" w14:textId="77777777" w:rsidR="00F25D28" w:rsidRDefault="006A0917">
      <w:pPr>
        <w:adjustRightInd w:val="0"/>
        <w:snapToGrid w:val="0"/>
        <w:spacing w:line="360" w:lineRule="auto"/>
        <w:ind w:firstLineChars="200" w:firstLine="420"/>
        <w:rPr>
          <w:szCs w:val="21"/>
        </w:rPr>
      </w:pPr>
      <w:r>
        <w:rPr>
          <w:szCs w:val="21"/>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Pr>
          <w:szCs w:val="21"/>
        </w:rPr>
        <w:t>10</w:t>
      </w:r>
      <w:r>
        <w:rPr>
          <w:szCs w:val="21"/>
        </w:rPr>
        <w:t>名资产支持证券明细。</w:t>
      </w:r>
    </w:p>
    <w:p w14:paraId="730BE3AD" w14:textId="77777777" w:rsidR="00F25D28" w:rsidRDefault="006A0917">
      <w:pPr>
        <w:adjustRightInd w:val="0"/>
        <w:snapToGrid w:val="0"/>
        <w:spacing w:line="360" w:lineRule="auto"/>
        <w:ind w:firstLineChars="200" w:firstLine="420"/>
        <w:rPr>
          <w:szCs w:val="21"/>
        </w:rPr>
      </w:pPr>
      <w:r>
        <w:rPr>
          <w:szCs w:val="21"/>
        </w:rPr>
        <w:t>基金管理人需按照法规要求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w:t>
      </w:r>
    </w:p>
    <w:p w14:paraId="2A2A4661" w14:textId="77777777" w:rsidR="00F25D28" w:rsidRDefault="006A0917">
      <w:pPr>
        <w:adjustRightInd w:val="0"/>
        <w:snapToGrid w:val="0"/>
        <w:spacing w:line="360" w:lineRule="auto"/>
        <w:ind w:firstLineChars="200" w:firstLine="420"/>
        <w:rPr>
          <w:szCs w:val="21"/>
        </w:rPr>
      </w:pPr>
      <w:r>
        <w:rPr>
          <w:szCs w:val="21"/>
        </w:rPr>
        <w:t>基金管理人应当在季度报告、中期报告、年度报告等定期报告和招募说明书（更新）等文件中披露国债期货交易情况，包括交易政策、持仓情况、损益情况、风险指标等，并充分揭示国债期货交易对本基金总体风险的影响以及是否符合既定的交易政策和交易目标。</w:t>
      </w:r>
    </w:p>
    <w:p w14:paraId="32DACBAF" w14:textId="77777777" w:rsidR="00F25D28" w:rsidRDefault="006A0917">
      <w:pPr>
        <w:adjustRightInd w:val="0"/>
        <w:snapToGrid w:val="0"/>
        <w:spacing w:line="360" w:lineRule="auto"/>
        <w:ind w:firstLineChars="200" w:firstLine="420"/>
        <w:rPr>
          <w:szCs w:val="21"/>
        </w:rPr>
      </w:pPr>
      <w:r>
        <w:rPr>
          <w:szCs w:val="21"/>
        </w:rPr>
        <w:lastRenderedPageBreak/>
        <w:t>基金管理人应当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0EC4C741" w14:textId="77777777" w:rsidR="00F25D28" w:rsidRDefault="006A0917">
      <w:pPr>
        <w:adjustRightInd w:val="0"/>
        <w:snapToGrid w:val="0"/>
        <w:spacing w:line="360" w:lineRule="auto"/>
        <w:ind w:firstLineChars="200" w:firstLine="420"/>
        <w:rPr>
          <w:szCs w:val="21"/>
        </w:rPr>
      </w:pPr>
      <w:r>
        <w:rPr>
          <w:szCs w:val="21"/>
        </w:rPr>
        <w:t>基金管理人应在基金季度报告、中期报告、年度报告等定期报告和招募说明书（更新）等文件中披露参与融资交易情况，包括投资策略、业务开展情况、损益情况、风险及其管理情况等。</w:t>
      </w:r>
    </w:p>
    <w:p w14:paraId="2E1CB173" w14:textId="77777777" w:rsidR="00F25D28" w:rsidRDefault="006A0917">
      <w:pPr>
        <w:adjustRightInd w:val="0"/>
        <w:snapToGrid w:val="0"/>
        <w:spacing w:line="360" w:lineRule="auto"/>
        <w:ind w:firstLineChars="200" w:firstLine="420"/>
        <w:rPr>
          <w:szCs w:val="21"/>
        </w:rPr>
      </w:pPr>
      <w:r>
        <w:rPr>
          <w:szCs w:val="21"/>
        </w:rPr>
        <w:t>基金管理人应在季度报告、中期报告、年度报告等定期报告和招募说明书（更新）等文件中披露信用衍生品的投资情况，包括投资策略、持仓情况等，并充分揭示投资信用衍生品对基金总体风险的影响以及是否符合既定的投资目标及策略。</w:t>
      </w:r>
    </w:p>
    <w:p w14:paraId="1DD06265" w14:textId="77777777" w:rsidR="00F25D28" w:rsidRDefault="006A0917">
      <w:pPr>
        <w:adjustRightInd w:val="0"/>
        <w:snapToGrid w:val="0"/>
        <w:spacing w:line="360" w:lineRule="auto"/>
        <w:ind w:firstLineChars="200" w:firstLine="420"/>
        <w:rPr>
          <w:szCs w:val="21"/>
        </w:rPr>
      </w:pPr>
      <w:r>
        <w:rPr>
          <w:szCs w:val="21"/>
        </w:rPr>
        <w:t>本基金投资存托凭证的信息披露依照境内上市交易的股票执行。</w:t>
      </w:r>
    </w:p>
    <w:p w14:paraId="5E5B7975" w14:textId="77777777" w:rsidR="00F25D28" w:rsidRDefault="006A0917">
      <w:pPr>
        <w:adjustRightInd w:val="0"/>
        <w:snapToGrid w:val="0"/>
        <w:spacing w:line="360" w:lineRule="auto"/>
        <w:ind w:firstLineChars="200" w:firstLine="420"/>
        <w:rPr>
          <w:szCs w:val="21"/>
        </w:rPr>
      </w:pPr>
      <w:r>
        <w:rPr>
          <w:szCs w:val="21"/>
        </w:rPr>
        <w:t>（三）基金托管人和基金管理人在信息披露中的职责和信息披露程序</w:t>
      </w:r>
    </w:p>
    <w:p w14:paraId="764F6341" w14:textId="77777777" w:rsidR="00F25D28" w:rsidRDefault="006A0917">
      <w:pPr>
        <w:adjustRightInd w:val="0"/>
        <w:snapToGrid w:val="0"/>
        <w:spacing w:line="360" w:lineRule="auto"/>
        <w:ind w:firstLineChars="200" w:firstLine="420"/>
        <w:rPr>
          <w:szCs w:val="21"/>
        </w:rPr>
      </w:pPr>
      <w:r>
        <w:rPr>
          <w:szCs w:val="21"/>
        </w:rPr>
        <w:t>1.</w:t>
      </w:r>
      <w:r>
        <w:rPr>
          <w:szCs w:val="21"/>
        </w:rPr>
        <w:t>职责</w:t>
      </w:r>
    </w:p>
    <w:p w14:paraId="5E9FA814" w14:textId="77777777" w:rsidR="00F25D28" w:rsidRDefault="006A0917">
      <w:pPr>
        <w:adjustRightInd w:val="0"/>
        <w:snapToGrid w:val="0"/>
        <w:spacing w:line="360" w:lineRule="auto"/>
        <w:ind w:firstLineChars="200" w:firstLine="420"/>
        <w:rPr>
          <w:szCs w:val="21"/>
        </w:rPr>
      </w:pPr>
      <w:r>
        <w:rPr>
          <w:szCs w:val="21"/>
        </w:rPr>
        <w:t>基金托管人和基金管理人在信息披露过程中应以保护基金份额持有人利益为宗旨，诚实信用，严守秘密。基金管理人负责办理与基金有关的信息披露事宜，对于根据相关法律法规和基金合同规定的需要由基金托管人复核的信息披露文件，在经基金托管人复核无误后，由基金管理人予以公布。</w:t>
      </w:r>
    </w:p>
    <w:p w14:paraId="2DFFDDA9" w14:textId="77777777" w:rsidR="00F25D28" w:rsidRDefault="006A0917">
      <w:pPr>
        <w:adjustRightInd w:val="0"/>
        <w:snapToGrid w:val="0"/>
        <w:spacing w:line="360" w:lineRule="auto"/>
        <w:ind w:firstLineChars="200" w:firstLine="420"/>
        <w:rPr>
          <w:szCs w:val="21"/>
        </w:rPr>
      </w:pPr>
      <w:r>
        <w:rPr>
          <w:szCs w:val="21"/>
        </w:rPr>
        <w:t>基金管理人和基金托管人应积极配合、互相监督，保证其履行按照法定方式和限时披露的义务。</w:t>
      </w:r>
    </w:p>
    <w:p w14:paraId="4BE7606E" w14:textId="77777777" w:rsidR="00F25D28" w:rsidRDefault="006A0917">
      <w:pPr>
        <w:adjustRightInd w:val="0"/>
        <w:snapToGrid w:val="0"/>
        <w:spacing w:line="360" w:lineRule="auto"/>
        <w:ind w:firstLineChars="200" w:firstLine="420"/>
        <w:rPr>
          <w:szCs w:val="21"/>
        </w:rPr>
      </w:pPr>
      <w:r>
        <w:rPr>
          <w:szCs w:val="21"/>
        </w:rPr>
        <w:t>基金管理人应当在中国证监会规定的时间内，将应予披露的基金信息通过符合中国证监会规定条件的全国性报刊及《信息披露办法》规定的互联网网站等媒介披露。根据法律法规应由基金托管人公开披露的信息，基金托管人在规定媒介公开披露。</w:t>
      </w:r>
    </w:p>
    <w:p w14:paraId="066B331B" w14:textId="77777777" w:rsidR="00F25D28" w:rsidRDefault="006A0917">
      <w:pPr>
        <w:adjustRightInd w:val="0"/>
        <w:snapToGrid w:val="0"/>
        <w:spacing w:line="360" w:lineRule="auto"/>
        <w:ind w:firstLineChars="200" w:firstLine="420"/>
        <w:rPr>
          <w:szCs w:val="21"/>
        </w:rPr>
      </w:pPr>
      <w:r>
        <w:rPr>
          <w:szCs w:val="21"/>
        </w:rPr>
        <w:t>当出现下述情况时，基金管理人和基金托管人可暂停或延迟披露基金相关信息：</w:t>
      </w:r>
    </w:p>
    <w:p w14:paraId="59944FCD" w14:textId="77777777" w:rsidR="00F25D28" w:rsidRDefault="006A0917">
      <w:pPr>
        <w:adjustRightInd w:val="0"/>
        <w:snapToGrid w:val="0"/>
        <w:spacing w:line="360" w:lineRule="auto"/>
        <w:ind w:firstLineChars="200" w:firstLine="420"/>
        <w:rPr>
          <w:szCs w:val="21"/>
        </w:rPr>
      </w:pPr>
      <w:r>
        <w:rPr>
          <w:szCs w:val="21"/>
        </w:rPr>
        <w:t>（</w:t>
      </w:r>
      <w:r>
        <w:rPr>
          <w:szCs w:val="21"/>
        </w:rPr>
        <w:t>1</w:t>
      </w:r>
      <w:r>
        <w:rPr>
          <w:szCs w:val="21"/>
        </w:rPr>
        <w:t>）不可抗力；</w:t>
      </w:r>
      <w:r>
        <w:rPr>
          <w:szCs w:val="21"/>
        </w:rPr>
        <w:t xml:space="preserve"> </w:t>
      </w:r>
    </w:p>
    <w:p w14:paraId="29C63FC5" w14:textId="77777777" w:rsidR="00F25D28" w:rsidRDefault="006A0917">
      <w:pPr>
        <w:adjustRightInd w:val="0"/>
        <w:snapToGrid w:val="0"/>
        <w:spacing w:line="360" w:lineRule="auto"/>
        <w:ind w:firstLineChars="200" w:firstLine="420"/>
        <w:rPr>
          <w:szCs w:val="21"/>
        </w:rPr>
      </w:pPr>
      <w:r>
        <w:rPr>
          <w:szCs w:val="21"/>
        </w:rPr>
        <w:t>（</w:t>
      </w:r>
      <w:r>
        <w:rPr>
          <w:szCs w:val="21"/>
        </w:rPr>
        <w:t>2</w:t>
      </w:r>
      <w:r>
        <w:rPr>
          <w:szCs w:val="21"/>
        </w:rPr>
        <w:t>）基金投资所涉及的证券、期货交易市场或外汇市场遇法定节假日或因其他原因暂停营业时；</w:t>
      </w:r>
    </w:p>
    <w:p w14:paraId="3589294E" w14:textId="77777777" w:rsidR="00F25D28" w:rsidRDefault="006A0917">
      <w:pPr>
        <w:adjustRightInd w:val="0"/>
        <w:snapToGrid w:val="0"/>
        <w:spacing w:line="360" w:lineRule="auto"/>
        <w:ind w:firstLineChars="200" w:firstLine="420"/>
        <w:rPr>
          <w:szCs w:val="21"/>
        </w:rPr>
      </w:pPr>
      <w:r>
        <w:rPr>
          <w:szCs w:val="21"/>
        </w:rPr>
        <w:t>（</w:t>
      </w:r>
      <w:r>
        <w:rPr>
          <w:szCs w:val="21"/>
        </w:rPr>
        <w:t>3</w:t>
      </w:r>
      <w:r>
        <w:rPr>
          <w:szCs w:val="21"/>
        </w:rPr>
        <w:t>）基金合同约定的暂停估值的情形；</w:t>
      </w:r>
    </w:p>
    <w:p w14:paraId="6A026CC6" w14:textId="77777777" w:rsidR="00F25D28" w:rsidRDefault="006A0917">
      <w:pPr>
        <w:adjustRightInd w:val="0"/>
        <w:snapToGrid w:val="0"/>
        <w:spacing w:line="360" w:lineRule="auto"/>
        <w:ind w:firstLineChars="200" w:firstLine="420"/>
        <w:rPr>
          <w:szCs w:val="21"/>
        </w:rPr>
      </w:pPr>
      <w:r>
        <w:rPr>
          <w:szCs w:val="21"/>
        </w:rPr>
        <w:t>（</w:t>
      </w:r>
      <w:r>
        <w:rPr>
          <w:szCs w:val="21"/>
        </w:rPr>
        <w:t>4</w:t>
      </w:r>
      <w:r>
        <w:rPr>
          <w:szCs w:val="21"/>
        </w:rPr>
        <w:t>）法律法规规定、中国证监会和基金合同认定的其它情形。</w:t>
      </w:r>
    </w:p>
    <w:p w14:paraId="7A13E728" w14:textId="77777777" w:rsidR="00F25D28" w:rsidRDefault="006A0917">
      <w:pPr>
        <w:adjustRightInd w:val="0"/>
        <w:snapToGrid w:val="0"/>
        <w:spacing w:line="360" w:lineRule="auto"/>
        <w:ind w:firstLineChars="200" w:firstLine="420"/>
        <w:rPr>
          <w:szCs w:val="21"/>
        </w:rPr>
      </w:pPr>
      <w:r>
        <w:rPr>
          <w:szCs w:val="21"/>
        </w:rPr>
        <w:t>2.</w:t>
      </w:r>
      <w:r>
        <w:rPr>
          <w:szCs w:val="21"/>
        </w:rPr>
        <w:t>程序</w:t>
      </w:r>
    </w:p>
    <w:p w14:paraId="6897D3B4" w14:textId="77777777" w:rsidR="00F25D28" w:rsidRDefault="006A0917">
      <w:pPr>
        <w:adjustRightInd w:val="0"/>
        <w:snapToGrid w:val="0"/>
        <w:spacing w:line="360" w:lineRule="auto"/>
        <w:ind w:firstLineChars="200" w:firstLine="420"/>
        <w:rPr>
          <w:szCs w:val="21"/>
        </w:rPr>
      </w:pPr>
      <w:r>
        <w:rPr>
          <w:szCs w:val="21"/>
        </w:rPr>
        <w:t>按有关规定须经基金托管人复核的信息披露文件，由基金管理人起草、并经基金托管人复核后由基金管理人公告。发生基金合同中规定需要披露的事项时，按基金合同规定公布。</w:t>
      </w:r>
    </w:p>
    <w:p w14:paraId="23A18911" w14:textId="77777777" w:rsidR="00F25D28" w:rsidRDefault="006A0917">
      <w:pPr>
        <w:adjustRightInd w:val="0"/>
        <w:snapToGrid w:val="0"/>
        <w:spacing w:line="360" w:lineRule="auto"/>
        <w:ind w:firstLineChars="200" w:firstLine="420"/>
        <w:rPr>
          <w:szCs w:val="21"/>
        </w:rPr>
      </w:pPr>
      <w:r>
        <w:rPr>
          <w:szCs w:val="21"/>
        </w:rPr>
        <w:t>3.</w:t>
      </w:r>
      <w:r>
        <w:rPr>
          <w:szCs w:val="21"/>
        </w:rPr>
        <w:t>信息文本的存放</w:t>
      </w:r>
    </w:p>
    <w:p w14:paraId="07142181" w14:textId="77777777" w:rsidR="00F25D28" w:rsidRDefault="006A0917">
      <w:pPr>
        <w:pStyle w:val="a0"/>
        <w:adjustRightInd w:val="0"/>
        <w:snapToGrid w:val="0"/>
        <w:spacing w:line="360" w:lineRule="auto"/>
        <w:rPr>
          <w:szCs w:val="21"/>
        </w:rPr>
      </w:pPr>
      <w:r>
        <w:rPr>
          <w:szCs w:val="21"/>
        </w:rPr>
        <w:t>依法必须披露的信息发布后，基金管理人、基金托管人应当按照相关法律法规规定将信息置备于各自住所，供社会公众查阅、复制。在支付工本费后可在合理时间获得上述文件的复制件或复印件。基金管理人和基金托管人应保证文本的内容与所公告的内容完全一致。</w:t>
      </w:r>
    </w:p>
    <w:p w14:paraId="2A55FA8D" w14:textId="77777777" w:rsidR="00F25D28" w:rsidRDefault="00F25D28">
      <w:pPr>
        <w:pStyle w:val="a0"/>
        <w:spacing w:line="360" w:lineRule="auto"/>
        <w:ind w:firstLineChars="0" w:firstLine="0"/>
        <w:rPr>
          <w:szCs w:val="21"/>
        </w:rPr>
      </w:pPr>
    </w:p>
    <w:p w14:paraId="3F79BEE7"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br w:type="page"/>
      </w:r>
      <w:bookmarkStart w:id="108" w:name="_Toc204101986"/>
      <w:bookmarkStart w:id="109" w:name="_Toc348082039"/>
      <w:r>
        <w:rPr>
          <w:rFonts w:ascii="Times New Roman" w:eastAsia="宋体" w:hAnsi="Times New Roman"/>
          <w:sz w:val="21"/>
          <w:szCs w:val="21"/>
        </w:rPr>
        <w:lastRenderedPageBreak/>
        <w:t>十</w:t>
      </w:r>
      <w:r>
        <w:rPr>
          <w:rFonts w:ascii="Times New Roman" w:eastAsia="宋体" w:hAnsi="Times New Roman" w:hint="eastAsia"/>
          <w:sz w:val="21"/>
          <w:szCs w:val="21"/>
        </w:rPr>
        <w:t>二</w:t>
      </w:r>
      <w:r>
        <w:rPr>
          <w:rFonts w:ascii="Times New Roman" w:eastAsia="宋体" w:hAnsi="Times New Roman"/>
          <w:sz w:val="21"/>
          <w:szCs w:val="21"/>
        </w:rPr>
        <w:t>、基金费用</w:t>
      </w:r>
      <w:bookmarkEnd w:id="108"/>
      <w:bookmarkEnd w:id="109"/>
    </w:p>
    <w:p w14:paraId="3C9D68ED" w14:textId="77777777" w:rsidR="00F25D28" w:rsidRDefault="006A0917">
      <w:pPr>
        <w:adjustRightInd w:val="0"/>
        <w:snapToGrid w:val="0"/>
        <w:spacing w:line="360" w:lineRule="auto"/>
        <w:ind w:firstLineChars="200" w:firstLine="420"/>
        <w:rPr>
          <w:szCs w:val="21"/>
        </w:rPr>
      </w:pPr>
      <w:r>
        <w:rPr>
          <w:szCs w:val="21"/>
        </w:rPr>
        <w:t>（一）基金托管费的计提方法、计提标准和支付方式如下：</w:t>
      </w:r>
    </w:p>
    <w:p w14:paraId="7DCF3119" w14:textId="77777777" w:rsidR="00F25D28" w:rsidRDefault="006A0917">
      <w:pPr>
        <w:adjustRightInd w:val="0"/>
        <w:snapToGrid w:val="0"/>
        <w:spacing w:line="360" w:lineRule="auto"/>
        <w:ind w:firstLineChars="200" w:firstLine="420"/>
      </w:pPr>
      <w:bookmarkStart w:id="110" w:name="CTS_608c7338e08f4004a54213593452c4e8"/>
      <w:bookmarkStart w:id="111" w:name="_Hlk203922055"/>
      <w:bookmarkEnd w:id="110"/>
      <w:r>
        <w:rPr>
          <w:rFonts w:hint="eastAsia"/>
        </w:rPr>
        <w:t>本基金的托管费按前一日基金资产净值的</w:t>
      </w:r>
      <w:r>
        <w:rPr>
          <w:rFonts w:hint="eastAsia"/>
        </w:rPr>
        <w:t>0.20%</w:t>
      </w:r>
      <w:r>
        <w:rPr>
          <w:rFonts w:hint="eastAsia"/>
        </w:rPr>
        <w:t>的年费率计提。托管费的计算方法如下：</w:t>
      </w:r>
    </w:p>
    <w:p w14:paraId="109B8698" w14:textId="77777777" w:rsidR="00F25D28" w:rsidRDefault="006A0917">
      <w:pPr>
        <w:adjustRightInd w:val="0"/>
        <w:snapToGrid w:val="0"/>
        <w:spacing w:line="360" w:lineRule="auto"/>
        <w:ind w:firstLineChars="200" w:firstLine="420"/>
      </w:pPr>
      <w:r>
        <w:rPr>
          <w:rFonts w:hint="eastAsia"/>
        </w:rPr>
        <w:t>H</w:t>
      </w:r>
      <w:r>
        <w:rPr>
          <w:rFonts w:hint="eastAsia"/>
        </w:rPr>
        <w:t>＝</w:t>
      </w:r>
      <w:r>
        <w:rPr>
          <w:rFonts w:hint="eastAsia"/>
        </w:rPr>
        <w:t>E</w:t>
      </w:r>
      <w:r>
        <w:rPr>
          <w:rFonts w:hint="eastAsia"/>
        </w:rPr>
        <w:t>×</w:t>
      </w:r>
      <w:r>
        <w:rPr>
          <w:rFonts w:hint="eastAsia"/>
        </w:rPr>
        <w:t>0.20%</w:t>
      </w:r>
      <w:r>
        <w:rPr>
          <w:rFonts w:hint="eastAsia"/>
        </w:rPr>
        <w:t>÷当年天数</w:t>
      </w:r>
    </w:p>
    <w:p w14:paraId="39872819" w14:textId="77777777" w:rsidR="00F25D28" w:rsidRDefault="006A0917">
      <w:pPr>
        <w:adjustRightInd w:val="0"/>
        <w:snapToGrid w:val="0"/>
        <w:spacing w:line="360" w:lineRule="auto"/>
        <w:ind w:firstLineChars="200" w:firstLine="420"/>
      </w:pPr>
      <w:r>
        <w:rPr>
          <w:rFonts w:hint="eastAsia"/>
        </w:rPr>
        <w:t>H</w:t>
      </w:r>
      <w:r>
        <w:rPr>
          <w:rFonts w:hint="eastAsia"/>
        </w:rPr>
        <w:t>为每日应计提的基金托管费</w:t>
      </w:r>
    </w:p>
    <w:p w14:paraId="111A0760" w14:textId="77777777" w:rsidR="00F25D28" w:rsidRDefault="006A0917">
      <w:pPr>
        <w:adjustRightInd w:val="0"/>
        <w:snapToGrid w:val="0"/>
        <w:spacing w:line="360" w:lineRule="auto"/>
        <w:ind w:firstLineChars="200" w:firstLine="420"/>
      </w:pPr>
      <w:r>
        <w:rPr>
          <w:rFonts w:hint="eastAsia"/>
        </w:rPr>
        <w:t>E</w:t>
      </w:r>
      <w:r>
        <w:rPr>
          <w:rFonts w:hint="eastAsia"/>
        </w:rPr>
        <w:t>为前一日的基金资产净值</w:t>
      </w:r>
    </w:p>
    <w:p w14:paraId="2E999B82" w14:textId="77777777" w:rsidR="00F25D28" w:rsidRDefault="006A0917">
      <w:pPr>
        <w:adjustRightInd w:val="0"/>
        <w:snapToGrid w:val="0"/>
        <w:spacing w:line="360" w:lineRule="auto"/>
        <w:ind w:firstLineChars="200" w:firstLine="420"/>
      </w:pPr>
      <w:r>
        <w:rPr>
          <w:rFonts w:hint="eastAsia"/>
        </w:rPr>
        <w:t>基金托管费每日计提，逐日累计至每月月末，按月支付，由基金管理人向基金托管人发送基金托管费划款指令，基金托管人复核后于次月首日起</w:t>
      </w:r>
      <w:r>
        <w:rPr>
          <w:rFonts w:hint="eastAsia"/>
        </w:rPr>
        <w:t>5</w:t>
      </w:r>
      <w:r>
        <w:rPr>
          <w:rFonts w:hint="eastAsia"/>
        </w:rPr>
        <w:t>个工作日内从基金财产中一次性支取。若遇法定节假日、公休假或不可抗力等，支付日期顺延。</w:t>
      </w:r>
    </w:p>
    <w:bookmarkEnd w:id="111"/>
    <w:p w14:paraId="55EF9574" w14:textId="77777777" w:rsidR="00F25D28" w:rsidRDefault="00F25D28">
      <w:pPr>
        <w:adjustRightInd w:val="0"/>
        <w:snapToGrid w:val="0"/>
        <w:spacing w:line="360" w:lineRule="auto"/>
        <w:ind w:firstLineChars="200" w:firstLine="420"/>
        <w:rPr>
          <w:szCs w:val="21"/>
        </w:rPr>
      </w:pPr>
    </w:p>
    <w:p w14:paraId="63456B10" w14:textId="77777777" w:rsidR="00F25D28" w:rsidRDefault="006A0917">
      <w:pPr>
        <w:adjustRightInd w:val="0"/>
        <w:snapToGrid w:val="0"/>
        <w:spacing w:line="360" w:lineRule="auto"/>
        <w:ind w:firstLineChars="200" w:firstLine="420"/>
        <w:rPr>
          <w:szCs w:val="21"/>
        </w:rPr>
      </w:pPr>
      <w:r>
        <w:rPr>
          <w:szCs w:val="21"/>
        </w:rPr>
        <w:t>（二）基金其他费用按照《基金合同》的约定计提和支付</w:t>
      </w:r>
      <w:r>
        <w:rPr>
          <w:color w:val="000000"/>
          <w:szCs w:val="21"/>
        </w:rPr>
        <w:t>。</w:t>
      </w:r>
    </w:p>
    <w:p w14:paraId="7929428A" w14:textId="77777777" w:rsidR="00F25D28" w:rsidRDefault="006A0917">
      <w:pPr>
        <w:pStyle w:val="2"/>
        <w:spacing w:beforeLines="100" w:before="312" w:afterLines="50" w:after="156" w:line="360" w:lineRule="auto"/>
        <w:ind w:firstLineChars="250" w:firstLine="527"/>
        <w:jc w:val="center"/>
        <w:rPr>
          <w:rFonts w:ascii="Times New Roman" w:eastAsia="宋体" w:hAnsi="Times New Roman"/>
          <w:sz w:val="21"/>
          <w:szCs w:val="21"/>
        </w:rPr>
      </w:pPr>
      <w:r>
        <w:rPr>
          <w:rFonts w:ascii="Times New Roman" w:eastAsia="宋体" w:hAnsi="Times New Roman"/>
          <w:sz w:val="21"/>
          <w:szCs w:val="21"/>
        </w:rPr>
        <w:br w:type="page"/>
      </w:r>
      <w:bookmarkStart w:id="112" w:name="_Toc204101987"/>
      <w:bookmarkStart w:id="113" w:name="_Toc348082040"/>
      <w:r>
        <w:rPr>
          <w:rFonts w:ascii="Times New Roman" w:eastAsia="宋体" w:hAnsi="Times New Roman"/>
          <w:sz w:val="21"/>
          <w:szCs w:val="21"/>
        </w:rPr>
        <w:lastRenderedPageBreak/>
        <w:t>十</w:t>
      </w:r>
      <w:r>
        <w:rPr>
          <w:rFonts w:ascii="Times New Roman" w:eastAsia="宋体" w:hAnsi="Times New Roman" w:hint="eastAsia"/>
          <w:sz w:val="21"/>
          <w:szCs w:val="21"/>
        </w:rPr>
        <w:t>三</w:t>
      </w:r>
      <w:r>
        <w:rPr>
          <w:rFonts w:ascii="Times New Roman" w:eastAsia="宋体" w:hAnsi="Times New Roman"/>
          <w:sz w:val="21"/>
          <w:szCs w:val="21"/>
        </w:rPr>
        <w:t>、基金份额持有人名册的保管</w:t>
      </w:r>
      <w:bookmarkEnd w:id="112"/>
      <w:bookmarkEnd w:id="113"/>
    </w:p>
    <w:p w14:paraId="3EEAA065" w14:textId="77777777" w:rsidR="00F25D28" w:rsidRDefault="006A0917">
      <w:pPr>
        <w:adjustRightInd w:val="0"/>
        <w:snapToGrid w:val="0"/>
        <w:spacing w:line="360" w:lineRule="auto"/>
        <w:ind w:firstLineChars="200" w:firstLine="420"/>
        <w:rPr>
          <w:szCs w:val="21"/>
        </w:rPr>
      </w:pPr>
      <w:r>
        <w:rPr>
          <w:szCs w:val="21"/>
        </w:rPr>
        <w:t>基金份额持有人名册至少应包括基金份额持有人的名称、证件号码和持有的基金份额。基金份额持有人名册由基金登记机构根据基金管理人的指令编制和保管，基金管理人和基金托管人应分别保管基金份额持有人名册，保存期不少于法律法规规定的最低年限。如不能妥善保管，则按相关法律法规承担责任。</w:t>
      </w:r>
    </w:p>
    <w:p w14:paraId="4A180AB2" w14:textId="77777777" w:rsidR="00F25D28" w:rsidRDefault="006A0917">
      <w:pPr>
        <w:adjustRightInd w:val="0"/>
        <w:snapToGrid w:val="0"/>
        <w:spacing w:line="360" w:lineRule="auto"/>
        <w:ind w:firstLineChars="200" w:firstLine="420"/>
        <w:rPr>
          <w:szCs w:val="21"/>
        </w:rPr>
      </w:pPr>
      <w:r>
        <w:rPr>
          <w:szCs w:val="21"/>
        </w:rPr>
        <w:t>在基金托管人要求或编制中期报告和年度报告前，基金管理人应将有关资料送交基金托管人，不得无故拒绝或延误提供，并保证其的真实性、准确性和完整性。基金管理人和基金托管人不得将所保管的基金份额持有人名册用于基金托管业务以外的其他用途，并应遵守保密义务。</w:t>
      </w:r>
    </w:p>
    <w:p w14:paraId="175F3DDC" w14:textId="77777777" w:rsidR="00F25D28" w:rsidRDefault="006A0917">
      <w:pPr>
        <w:pStyle w:val="2"/>
        <w:spacing w:beforeLines="100" w:before="312" w:afterLines="50" w:after="156" w:line="360" w:lineRule="auto"/>
        <w:ind w:firstLine="480"/>
        <w:jc w:val="center"/>
        <w:rPr>
          <w:rFonts w:ascii="Times New Roman" w:eastAsia="宋体" w:hAnsi="Times New Roman"/>
          <w:sz w:val="21"/>
          <w:szCs w:val="21"/>
        </w:rPr>
      </w:pPr>
      <w:r>
        <w:rPr>
          <w:rFonts w:ascii="Times New Roman" w:eastAsia="宋体" w:hAnsi="Times New Roman"/>
          <w:b w:val="0"/>
          <w:sz w:val="21"/>
          <w:szCs w:val="21"/>
        </w:rPr>
        <w:br w:type="page"/>
      </w:r>
      <w:bookmarkStart w:id="114" w:name="_Toc348082041"/>
      <w:bookmarkStart w:id="115" w:name="_Toc204101988"/>
      <w:r>
        <w:rPr>
          <w:rFonts w:ascii="Times New Roman" w:eastAsia="宋体" w:hAnsi="Times New Roman"/>
          <w:sz w:val="21"/>
          <w:szCs w:val="21"/>
        </w:rPr>
        <w:lastRenderedPageBreak/>
        <w:t>十</w:t>
      </w:r>
      <w:r>
        <w:rPr>
          <w:rFonts w:ascii="Times New Roman" w:eastAsia="宋体" w:hAnsi="Times New Roman" w:hint="eastAsia"/>
          <w:sz w:val="21"/>
          <w:szCs w:val="21"/>
        </w:rPr>
        <w:t>四</w:t>
      </w:r>
      <w:r>
        <w:rPr>
          <w:rFonts w:ascii="Times New Roman" w:eastAsia="宋体" w:hAnsi="Times New Roman"/>
          <w:sz w:val="21"/>
          <w:szCs w:val="21"/>
        </w:rPr>
        <w:t>、基金有关文件档案的保存</w:t>
      </w:r>
      <w:bookmarkEnd w:id="114"/>
      <w:bookmarkEnd w:id="115"/>
    </w:p>
    <w:p w14:paraId="3BD4E9AE" w14:textId="77777777" w:rsidR="00F25D28" w:rsidRDefault="006A0917">
      <w:pPr>
        <w:adjustRightInd w:val="0"/>
        <w:snapToGrid w:val="0"/>
        <w:spacing w:line="360" w:lineRule="auto"/>
        <w:ind w:firstLineChars="200" w:firstLine="420"/>
        <w:outlineLvl w:val="2"/>
        <w:rPr>
          <w:szCs w:val="21"/>
        </w:rPr>
      </w:pPr>
      <w:r>
        <w:rPr>
          <w:szCs w:val="21"/>
        </w:rPr>
        <w:t>（一）档案保存</w:t>
      </w:r>
    </w:p>
    <w:p w14:paraId="721579FF" w14:textId="77777777" w:rsidR="00F25D28" w:rsidRDefault="006A0917">
      <w:pPr>
        <w:adjustRightInd w:val="0"/>
        <w:snapToGrid w:val="0"/>
        <w:spacing w:line="360" w:lineRule="auto"/>
        <w:ind w:firstLineChars="200" w:firstLine="420"/>
        <w:rPr>
          <w:szCs w:val="21"/>
        </w:rPr>
      </w:pPr>
      <w:r>
        <w:rPr>
          <w:szCs w:val="21"/>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法律法规规定的最低年限。</w:t>
      </w:r>
      <w:r>
        <w:rPr>
          <w:rFonts w:hint="eastAsia"/>
          <w:szCs w:val="21"/>
        </w:rPr>
        <w:t>境外托管人持有的与境外托管人账户相关的资料的保管应按照境外托管人的业务惯例保管。</w:t>
      </w:r>
    </w:p>
    <w:p w14:paraId="3CF617E9" w14:textId="77777777" w:rsidR="00F25D28" w:rsidRDefault="006A0917">
      <w:pPr>
        <w:adjustRightInd w:val="0"/>
        <w:snapToGrid w:val="0"/>
        <w:spacing w:line="360" w:lineRule="auto"/>
        <w:ind w:firstLineChars="200" w:firstLine="420"/>
        <w:outlineLvl w:val="2"/>
        <w:rPr>
          <w:szCs w:val="21"/>
        </w:rPr>
      </w:pPr>
      <w:r>
        <w:rPr>
          <w:szCs w:val="21"/>
        </w:rPr>
        <w:t>（二）合同档案的建立</w:t>
      </w:r>
    </w:p>
    <w:p w14:paraId="48000B41" w14:textId="77777777" w:rsidR="00F25D28" w:rsidRDefault="006A0917">
      <w:pPr>
        <w:adjustRightInd w:val="0"/>
        <w:snapToGrid w:val="0"/>
        <w:spacing w:line="360" w:lineRule="auto"/>
        <w:ind w:firstLineChars="200" w:firstLine="420"/>
        <w:rPr>
          <w:szCs w:val="21"/>
        </w:rPr>
      </w:pPr>
      <w:r>
        <w:rPr>
          <w:szCs w:val="21"/>
        </w:rPr>
        <w:t>1.</w:t>
      </w:r>
      <w:r>
        <w:rPr>
          <w:szCs w:val="21"/>
        </w:rPr>
        <w:t>基金管理人签署重大合同文本后，应及时将合同文本正本送达基金托管人处。</w:t>
      </w:r>
    </w:p>
    <w:p w14:paraId="44BC8CA3" w14:textId="77777777" w:rsidR="00F25D28" w:rsidRDefault="006A0917">
      <w:pPr>
        <w:adjustRightInd w:val="0"/>
        <w:snapToGrid w:val="0"/>
        <w:spacing w:line="360" w:lineRule="auto"/>
        <w:ind w:firstLineChars="200" w:firstLine="420"/>
        <w:rPr>
          <w:szCs w:val="21"/>
        </w:rPr>
      </w:pPr>
      <w:r>
        <w:rPr>
          <w:szCs w:val="21"/>
        </w:rPr>
        <w:t>2.</w:t>
      </w:r>
      <w:r>
        <w:rPr>
          <w:szCs w:val="21"/>
        </w:rPr>
        <w:t>基金管理人应及时将与本基金账务处理、资金划拨等有关的合同、协议传真至基金托管人。</w:t>
      </w:r>
    </w:p>
    <w:p w14:paraId="106C22C2" w14:textId="77777777" w:rsidR="00F25D28" w:rsidRDefault="006A0917">
      <w:pPr>
        <w:adjustRightInd w:val="0"/>
        <w:snapToGrid w:val="0"/>
        <w:spacing w:line="360" w:lineRule="auto"/>
        <w:ind w:firstLineChars="200" w:firstLine="420"/>
        <w:outlineLvl w:val="2"/>
        <w:rPr>
          <w:szCs w:val="21"/>
        </w:rPr>
      </w:pPr>
      <w:r>
        <w:rPr>
          <w:szCs w:val="21"/>
        </w:rPr>
        <w:t>（三）变更与协助</w:t>
      </w:r>
    </w:p>
    <w:p w14:paraId="1F7E2247" w14:textId="77777777" w:rsidR="00F25D28" w:rsidRDefault="006A0917">
      <w:pPr>
        <w:adjustRightInd w:val="0"/>
        <w:snapToGrid w:val="0"/>
        <w:spacing w:line="360" w:lineRule="auto"/>
        <w:ind w:firstLineChars="200" w:firstLine="420"/>
        <w:rPr>
          <w:b/>
          <w:bCs/>
          <w:szCs w:val="21"/>
        </w:rPr>
      </w:pPr>
      <w:r>
        <w:rPr>
          <w:szCs w:val="21"/>
        </w:rPr>
        <w:t>若基金管理人</w:t>
      </w:r>
      <w:r>
        <w:rPr>
          <w:szCs w:val="21"/>
        </w:rPr>
        <w:t>/</w:t>
      </w:r>
      <w:r>
        <w:rPr>
          <w:szCs w:val="21"/>
        </w:rPr>
        <w:t>基金托管人发生变更，未变更的一方有义务协助变更后的接任人接收相应文件。</w:t>
      </w:r>
    </w:p>
    <w:p w14:paraId="44F5C14E" w14:textId="77777777" w:rsidR="00F25D28" w:rsidRDefault="006A0917">
      <w:pPr>
        <w:adjustRightInd w:val="0"/>
        <w:snapToGrid w:val="0"/>
        <w:spacing w:line="360" w:lineRule="auto"/>
        <w:ind w:firstLineChars="200" w:firstLine="420"/>
        <w:outlineLvl w:val="2"/>
        <w:rPr>
          <w:szCs w:val="21"/>
        </w:rPr>
      </w:pPr>
      <w:r>
        <w:rPr>
          <w:szCs w:val="21"/>
        </w:rPr>
        <w:t>（四）基金管理人和基金托管人应按各自职责完整保存原始凭证、记账凭证、基金账册、交易记录和重要合同等，承担保密义务并保存不少于法律法规规定的最低年限。</w:t>
      </w:r>
    </w:p>
    <w:p w14:paraId="23059A11" w14:textId="77777777" w:rsidR="00F25D28" w:rsidRDefault="00F25D28">
      <w:pPr>
        <w:adjustRightInd w:val="0"/>
        <w:snapToGrid w:val="0"/>
        <w:spacing w:line="360" w:lineRule="auto"/>
        <w:rPr>
          <w:szCs w:val="21"/>
        </w:rPr>
      </w:pPr>
    </w:p>
    <w:p w14:paraId="28F431A7"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br w:type="page"/>
      </w:r>
      <w:bookmarkStart w:id="116" w:name="_Toc204101989"/>
      <w:bookmarkStart w:id="117" w:name="_Toc348082042"/>
      <w:r>
        <w:rPr>
          <w:rFonts w:ascii="Times New Roman" w:eastAsia="宋体" w:hAnsi="Times New Roman"/>
          <w:sz w:val="21"/>
          <w:szCs w:val="21"/>
        </w:rPr>
        <w:lastRenderedPageBreak/>
        <w:t>十</w:t>
      </w:r>
      <w:r>
        <w:rPr>
          <w:rFonts w:ascii="Times New Roman" w:eastAsia="宋体" w:hAnsi="Times New Roman" w:hint="eastAsia"/>
          <w:sz w:val="21"/>
          <w:szCs w:val="21"/>
        </w:rPr>
        <w:t>五</w:t>
      </w:r>
      <w:r>
        <w:rPr>
          <w:rFonts w:ascii="Times New Roman" w:eastAsia="宋体" w:hAnsi="Times New Roman"/>
          <w:sz w:val="21"/>
          <w:szCs w:val="21"/>
        </w:rPr>
        <w:t>、基金管理人和基金托管人的更换</w:t>
      </w:r>
      <w:bookmarkEnd w:id="116"/>
      <w:bookmarkEnd w:id="117"/>
    </w:p>
    <w:p w14:paraId="3B21A557" w14:textId="77777777" w:rsidR="00F25D28" w:rsidRDefault="006A0917">
      <w:pPr>
        <w:spacing w:line="360" w:lineRule="auto"/>
        <w:ind w:firstLine="420"/>
        <w:rPr>
          <w:kern w:val="0"/>
          <w:szCs w:val="21"/>
        </w:rPr>
      </w:pPr>
      <w:r>
        <w:rPr>
          <w:szCs w:val="21"/>
        </w:rPr>
        <w:t>（一）</w:t>
      </w:r>
      <w:r>
        <w:rPr>
          <w:kern w:val="0"/>
          <w:szCs w:val="21"/>
        </w:rPr>
        <w:t>基金管理人职责终止后，仍应妥善保管基金管理业务资料，</w:t>
      </w:r>
      <w:r>
        <w:rPr>
          <w:szCs w:val="21"/>
        </w:rPr>
        <w:t>保证不做出对基金份额持有人的利益造成损害的行为，</w:t>
      </w:r>
      <w:r>
        <w:rPr>
          <w:kern w:val="0"/>
          <w:szCs w:val="21"/>
        </w:rPr>
        <w:t>并与新任基金管理人或临时基金管理人及时办理基金管理业务的移交手续。基金托管人应给予积极配合，并与新任基金管理人或临时基金管理人核对基金资产总值和基金资产净值。</w:t>
      </w:r>
    </w:p>
    <w:p w14:paraId="14D0D3FF" w14:textId="77777777" w:rsidR="00F25D28" w:rsidRDefault="006A0917">
      <w:pPr>
        <w:spacing w:line="360" w:lineRule="auto"/>
        <w:ind w:firstLine="420"/>
        <w:rPr>
          <w:kern w:val="0"/>
          <w:szCs w:val="21"/>
        </w:rPr>
      </w:pPr>
      <w:r>
        <w:rPr>
          <w:szCs w:val="21"/>
        </w:rPr>
        <w:t>（二）</w:t>
      </w:r>
      <w:r>
        <w:rPr>
          <w:kern w:val="0"/>
          <w:szCs w:val="21"/>
        </w:rPr>
        <w:t>基金托管人职责终止后，仍应妥善保管基金财产和基金托管业务资料，</w:t>
      </w:r>
      <w:r>
        <w:rPr>
          <w:szCs w:val="21"/>
        </w:rPr>
        <w:t>保证不做出对基金份额持有人的利益造成损害的行为，</w:t>
      </w:r>
      <w:r>
        <w:rPr>
          <w:kern w:val="0"/>
          <w:szCs w:val="21"/>
        </w:rPr>
        <w:t>并与新任基金托管人或临时基金托管人及时办理基金财产和基金托管业务的移交手续。基金管理人应给予积极配合，并与新任基金托管人或临时基金托管人核对基金资产总值和基金资产净值。</w:t>
      </w:r>
    </w:p>
    <w:p w14:paraId="2A61ABDD" w14:textId="77777777" w:rsidR="00F25D28" w:rsidRDefault="006A0917">
      <w:pPr>
        <w:spacing w:line="360" w:lineRule="auto"/>
        <w:ind w:firstLine="420"/>
        <w:rPr>
          <w:kern w:val="0"/>
          <w:szCs w:val="21"/>
        </w:rPr>
      </w:pPr>
      <w:r>
        <w:rPr>
          <w:kern w:val="0"/>
          <w:szCs w:val="21"/>
        </w:rPr>
        <w:t>（三）境外托管人的更换</w:t>
      </w:r>
    </w:p>
    <w:p w14:paraId="000B090B" w14:textId="77777777" w:rsidR="00F25D28" w:rsidRDefault="006A0917">
      <w:pPr>
        <w:spacing w:line="360" w:lineRule="auto"/>
        <w:ind w:firstLine="420"/>
        <w:rPr>
          <w:kern w:val="0"/>
          <w:szCs w:val="21"/>
        </w:rPr>
      </w:pPr>
      <w:r>
        <w:rPr>
          <w:kern w:val="0"/>
          <w:szCs w:val="21"/>
        </w:rPr>
        <w:t>1</w:t>
      </w:r>
      <w:r>
        <w:rPr>
          <w:kern w:val="0"/>
          <w:szCs w:val="21"/>
        </w:rPr>
        <w:t>、如果基金托管人更换境外托管人，应在合理的期限内及时书面通知基金管理人；</w:t>
      </w:r>
    </w:p>
    <w:p w14:paraId="4266909C" w14:textId="77777777" w:rsidR="00F25D28" w:rsidRDefault="006A0917">
      <w:pPr>
        <w:spacing w:line="360" w:lineRule="auto"/>
        <w:ind w:firstLine="420"/>
        <w:rPr>
          <w:kern w:val="0"/>
          <w:szCs w:val="21"/>
        </w:rPr>
      </w:pPr>
      <w:r>
        <w:rPr>
          <w:kern w:val="0"/>
          <w:szCs w:val="21"/>
        </w:rPr>
        <w:t>2</w:t>
      </w:r>
      <w:r>
        <w:rPr>
          <w:kern w:val="0"/>
          <w:szCs w:val="21"/>
        </w:rPr>
        <w:t>、基金托管人和境外托管人根据更换境外托管人通知办理相应的业务交接手续，在办理相应的业务交接手续时，基金托管人和境外托管人应继续遵循诚实信用、勤勉尽责的原则，妥善保管基金财产；</w:t>
      </w:r>
    </w:p>
    <w:p w14:paraId="73C6918D" w14:textId="77777777" w:rsidR="00F25D28" w:rsidRDefault="006A0917">
      <w:pPr>
        <w:spacing w:line="360" w:lineRule="auto"/>
        <w:ind w:firstLine="420"/>
        <w:rPr>
          <w:kern w:val="0"/>
          <w:szCs w:val="21"/>
        </w:rPr>
      </w:pPr>
      <w:r>
        <w:rPr>
          <w:kern w:val="0"/>
          <w:szCs w:val="21"/>
        </w:rPr>
        <w:t>3</w:t>
      </w:r>
      <w:r>
        <w:rPr>
          <w:kern w:val="0"/>
          <w:szCs w:val="21"/>
        </w:rPr>
        <w:t>、基金托管人应要求接任的境外托管人配合原境外托管人办理业务交接手续；</w:t>
      </w:r>
    </w:p>
    <w:p w14:paraId="23CAD6BE" w14:textId="77777777" w:rsidR="00F25D28" w:rsidRDefault="006A0917">
      <w:pPr>
        <w:spacing w:line="360" w:lineRule="auto"/>
        <w:ind w:firstLine="420"/>
        <w:rPr>
          <w:kern w:val="0"/>
          <w:szCs w:val="21"/>
        </w:rPr>
      </w:pPr>
      <w:r>
        <w:rPr>
          <w:kern w:val="0"/>
          <w:szCs w:val="21"/>
        </w:rPr>
        <w:t>4</w:t>
      </w:r>
      <w:r>
        <w:rPr>
          <w:kern w:val="0"/>
          <w:szCs w:val="21"/>
        </w:rPr>
        <w:t>、在新的境外托管人履行职责前，原境外托管人应继续履行本协议项下的托管职责，但基金托管人应支付相应的合理托管费用；</w:t>
      </w:r>
    </w:p>
    <w:p w14:paraId="379D0F11" w14:textId="4291F804" w:rsidR="00F25D28" w:rsidRDefault="006A0917">
      <w:pPr>
        <w:spacing w:line="360" w:lineRule="auto"/>
        <w:ind w:firstLine="420"/>
        <w:rPr>
          <w:kern w:val="0"/>
          <w:szCs w:val="21"/>
        </w:rPr>
      </w:pPr>
      <w:r>
        <w:rPr>
          <w:kern w:val="0"/>
          <w:szCs w:val="21"/>
        </w:rPr>
        <w:t>5</w:t>
      </w:r>
      <w:r>
        <w:rPr>
          <w:kern w:val="0"/>
          <w:szCs w:val="21"/>
        </w:rPr>
        <w:t>、因基金托管人</w:t>
      </w:r>
      <w:r w:rsidR="0070005D">
        <w:rPr>
          <w:rFonts w:hint="eastAsia"/>
          <w:kern w:val="0"/>
          <w:szCs w:val="21"/>
        </w:rPr>
        <w:t>单方</w:t>
      </w:r>
      <w:r>
        <w:rPr>
          <w:rFonts w:hint="eastAsia"/>
          <w:kern w:val="0"/>
          <w:szCs w:val="21"/>
        </w:rPr>
        <w:t>的原因</w:t>
      </w:r>
      <w:r>
        <w:rPr>
          <w:kern w:val="0"/>
          <w:szCs w:val="21"/>
        </w:rPr>
        <w:t>更换境外托管人而进行的资产转移所产生的费用由基金托管人承担，否则由基金资产承担；</w:t>
      </w:r>
    </w:p>
    <w:p w14:paraId="1F57C310" w14:textId="77777777" w:rsidR="00F25D28" w:rsidRDefault="006A0917">
      <w:pPr>
        <w:spacing w:line="360" w:lineRule="auto"/>
        <w:ind w:firstLine="420"/>
        <w:rPr>
          <w:kern w:val="0"/>
          <w:szCs w:val="21"/>
        </w:rPr>
      </w:pPr>
      <w:r>
        <w:rPr>
          <w:kern w:val="0"/>
          <w:szCs w:val="21"/>
        </w:rPr>
        <w:t>6</w:t>
      </w:r>
      <w:r>
        <w:rPr>
          <w:kern w:val="0"/>
          <w:szCs w:val="21"/>
        </w:rPr>
        <w:t>、变更境外托管人后</w:t>
      </w:r>
      <w:r>
        <w:rPr>
          <w:kern w:val="0"/>
          <w:szCs w:val="21"/>
        </w:rPr>
        <w:t>5</w:t>
      </w:r>
      <w:r>
        <w:rPr>
          <w:kern w:val="0"/>
          <w:szCs w:val="21"/>
        </w:rPr>
        <w:t>个工作日内应向中国证监会备案并依照《信息披露办法》的有关规定在规定媒介上公告。</w:t>
      </w:r>
    </w:p>
    <w:p w14:paraId="04E30605" w14:textId="77777777" w:rsidR="00F25D28" w:rsidRDefault="006A0917">
      <w:pPr>
        <w:adjustRightInd w:val="0"/>
        <w:snapToGrid w:val="0"/>
        <w:spacing w:line="360" w:lineRule="auto"/>
        <w:ind w:firstLine="420"/>
        <w:outlineLvl w:val="2"/>
        <w:rPr>
          <w:szCs w:val="21"/>
        </w:rPr>
      </w:pPr>
      <w:r>
        <w:rPr>
          <w:kern w:val="0"/>
          <w:szCs w:val="21"/>
        </w:rPr>
        <w:t>（四）其他事宜见基金合同的相关约定。</w:t>
      </w:r>
    </w:p>
    <w:p w14:paraId="146AB30E" w14:textId="77777777" w:rsidR="00F25D28" w:rsidRDefault="00F25D28">
      <w:pPr>
        <w:adjustRightInd w:val="0"/>
        <w:snapToGrid w:val="0"/>
        <w:spacing w:line="360" w:lineRule="auto"/>
        <w:rPr>
          <w:szCs w:val="21"/>
        </w:rPr>
      </w:pPr>
    </w:p>
    <w:p w14:paraId="5C63CD44"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br w:type="page"/>
      </w:r>
      <w:bookmarkStart w:id="118" w:name="_Toc348082043"/>
      <w:bookmarkStart w:id="119" w:name="_Toc204101990"/>
      <w:r>
        <w:rPr>
          <w:rFonts w:ascii="Times New Roman" w:eastAsia="宋体" w:hAnsi="Times New Roman"/>
          <w:sz w:val="21"/>
          <w:szCs w:val="21"/>
        </w:rPr>
        <w:lastRenderedPageBreak/>
        <w:t>十六、禁止行为</w:t>
      </w:r>
      <w:bookmarkEnd w:id="118"/>
      <w:bookmarkEnd w:id="119"/>
    </w:p>
    <w:p w14:paraId="7BC697D8" w14:textId="77777777" w:rsidR="00F25D28" w:rsidRDefault="006A0917">
      <w:pPr>
        <w:adjustRightInd w:val="0"/>
        <w:snapToGrid w:val="0"/>
        <w:spacing w:line="360" w:lineRule="auto"/>
        <w:ind w:firstLineChars="200" w:firstLine="420"/>
        <w:rPr>
          <w:szCs w:val="21"/>
        </w:rPr>
      </w:pPr>
      <w:r>
        <w:rPr>
          <w:szCs w:val="21"/>
        </w:rPr>
        <w:t>本协议当事人禁止从事的行为，包括但不限于：</w:t>
      </w:r>
    </w:p>
    <w:p w14:paraId="0CBC3A20" w14:textId="77777777" w:rsidR="00F25D28" w:rsidRDefault="006A0917">
      <w:pPr>
        <w:spacing w:line="360" w:lineRule="auto"/>
        <w:ind w:firstLineChars="200" w:firstLine="420"/>
        <w:rPr>
          <w:szCs w:val="21"/>
        </w:rPr>
      </w:pPr>
      <w:r>
        <w:rPr>
          <w:szCs w:val="21"/>
        </w:rPr>
        <w:t>（一）基金管理人、基金托管人、境外托管人将其固有财产或者他人财产混同于基金财产从事证券投资。</w:t>
      </w:r>
    </w:p>
    <w:p w14:paraId="2C0E8C75" w14:textId="77777777" w:rsidR="00F25D28" w:rsidRDefault="006A0917">
      <w:pPr>
        <w:spacing w:line="360" w:lineRule="auto"/>
        <w:ind w:firstLineChars="200" w:firstLine="420"/>
        <w:rPr>
          <w:szCs w:val="21"/>
        </w:rPr>
      </w:pPr>
      <w:r>
        <w:rPr>
          <w:szCs w:val="21"/>
        </w:rPr>
        <w:t>（二）基金管理人不公平地对待其管理的不同基金财产，基金托管人不公平地对待其托管的不同基金财产。</w:t>
      </w:r>
    </w:p>
    <w:p w14:paraId="452F2C23" w14:textId="77777777" w:rsidR="00F25D28" w:rsidRDefault="006A0917">
      <w:pPr>
        <w:spacing w:line="360" w:lineRule="auto"/>
        <w:ind w:firstLineChars="200" w:firstLine="420"/>
        <w:rPr>
          <w:szCs w:val="21"/>
        </w:rPr>
      </w:pPr>
      <w:r>
        <w:rPr>
          <w:szCs w:val="21"/>
        </w:rPr>
        <w:t>（三）基金管理人、基金托管人、境外托管人利用基金财产</w:t>
      </w:r>
      <w:r>
        <w:rPr>
          <w:rFonts w:hint="eastAsia"/>
          <w:szCs w:val="21"/>
        </w:rPr>
        <w:t>或职务之便</w:t>
      </w:r>
      <w:r>
        <w:rPr>
          <w:szCs w:val="21"/>
        </w:rPr>
        <w:t>为基金份额持有人以外的第三人牟取利益。</w:t>
      </w:r>
    </w:p>
    <w:p w14:paraId="3DBD0711" w14:textId="77777777" w:rsidR="00F25D28" w:rsidRDefault="006A0917">
      <w:pPr>
        <w:spacing w:line="360" w:lineRule="auto"/>
        <w:ind w:firstLineChars="200" w:firstLine="420"/>
        <w:rPr>
          <w:szCs w:val="21"/>
        </w:rPr>
      </w:pPr>
      <w:r>
        <w:rPr>
          <w:szCs w:val="21"/>
        </w:rPr>
        <w:t>（四）基金管理人、基金托管人向基金份额持有人违规承诺收益或者承担损失。</w:t>
      </w:r>
    </w:p>
    <w:p w14:paraId="17C4F48A" w14:textId="77777777" w:rsidR="00F25D28" w:rsidRDefault="006A0917">
      <w:pPr>
        <w:adjustRightInd w:val="0"/>
        <w:snapToGrid w:val="0"/>
        <w:spacing w:line="360" w:lineRule="auto"/>
        <w:ind w:firstLineChars="200" w:firstLine="420"/>
        <w:rPr>
          <w:szCs w:val="21"/>
        </w:rPr>
      </w:pPr>
      <w:r>
        <w:rPr>
          <w:szCs w:val="21"/>
        </w:rPr>
        <w:t>（五）基金管理人、基金托管人对他人泄露基金运作和管理过程中任何尚未按法律法规规定的方式公开披露的信息。</w:t>
      </w:r>
    </w:p>
    <w:p w14:paraId="79E6120B" w14:textId="77777777" w:rsidR="00F25D28" w:rsidRDefault="006A0917">
      <w:pPr>
        <w:pStyle w:val="a8"/>
        <w:spacing w:line="360" w:lineRule="auto"/>
        <w:ind w:firstLine="420"/>
        <w:rPr>
          <w:rFonts w:eastAsia="宋体"/>
          <w:sz w:val="21"/>
          <w:szCs w:val="21"/>
        </w:rPr>
      </w:pPr>
      <w:r>
        <w:rPr>
          <w:rFonts w:eastAsia="宋体"/>
          <w:sz w:val="21"/>
          <w:szCs w:val="21"/>
        </w:rPr>
        <w:t>（六）基金管理人在没有充足资金的情况下向基金托管人发出投资指令和付款指令，或违规向基金托管人发出指令。</w:t>
      </w:r>
    </w:p>
    <w:p w14:paraId="0A4F2DE1" w14:textId="77777777" w:rsidR="00F25D28" w:rsidRDefault="006A0917">
      <w:pPr>
        <w:adjustRightInd w:val="0"/>
        <w:snapToGrid w:val="0"/>
        <w:spacing w:line="360" w:lineRule="auto"/>
        <w:ind w:firstLineChars="200" w:firstLine="420"/>
        <w:rPr>
          <w:szCs w:val="21"/>
        </w:rPr>
      </w:pPr>
      <w:r>
        <w:rPr>
          <w:szCs w:val="21"/>
        </w:rPr>
        <w:t>（七）基金管理人、基金托管人在行政上、财务上不独立，其高级管理人员和其他从业人员相互兼职。</w:t>
      </w:r>
    </w:p>
    <w:p w14:paraId="1A9FCA36" w14:textId="77777777" w:rsidR="00F25D28" w:rsidRDefault="006A0917">
      <w:pPr>
        <w:spacing w:line="360" w:lineRule="auto"/>
        <w:ind w:firstLineChars="200" w:firstLine="420"/>
        <w:rPr>
          <w:szCs w:val="21"/>
        </w:rPr>
      </w:pPr>
      <w:r>
        <w:rPr>
          <w:szCs w:val="21"/>
        </w:rPr>
        <w:t>（八）基金托管人私自动用或处分基金财产，根据基金管理人的合法指令、基金合同或托管协议的规定进行处分的除外。</w:t>
      </w:r>
    </w:p>
    <w:p w14:paraId="7F1D394D" w14:textId="77777777" w:rsidR="00F25D28" w:rsidRDefault="006A0917">
      <w:pPr>
        <w:spacing w:line="360" w:lineRule="auto"/>
        <w:ind w:firstLineChars="200" w:firstLine="420"/>
        <w:rPr>
          <w:szCs w:val="21"/>
        </w:rPr>
      </w:pPr>
      <w:r>
        <w:rPr>
          <w:szCs w:val="21"/>
        </w:rPr>
        <w:t>（九）法律法规和基金合同禁止的其他行为，以及依照法律、行政法规有关规定，由中国证监会规定禁止基金管理人、基金托管人从事的其他行为。</w:t>
      </w:r>
    </w:p>
    <w:p w14:paraId="1F2C4E50" w14:textId="77777777" w:rsidR="00F25D28" w:rsidRDefault="006A0917">
      <w:pPr>
        <w:spacing w:line="360" w:lineRule="auto"/>
        <w:ind w:firstLineChars="200" w:firstLine="420"/>
        <w:rPr>
          <w:szCs w:val="21"/>
        </w:rPr>
      </w:pPr>
      <w:r>
        <w:rPr>
          <w:szCs w:val="21"/>
        </w:rPr>
        <w:t>如法律、行政法规或监管部门取消或变更上述限制，如适用于本基金，基金管理人在履行适当程序后，则本基金投资不再受相关限制或以变更以后的规定为准。</w:t>
      </w:r>
    </w:p>
    <w:p w14:paraId="01C518FA"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b w:val="0"/>
          <w:sz w:val="21"/>
          <w:szCs w:val="21"/>
        </w:rPr>
        <w:br w:type="page"/>
      </w:r>
      <w:bookmarkStart w:id="120" w:name="_Toc348082044"/>
      <w:bookmarkStart w:id="121" w:name="_Toc204101991"/>
      <w:r>
        <w:rPr>
          <w:rFonts w:ascii="Times New Roman" w:eastAsia="宋体" w:hAnsi="Times New Roman"/>
          <w:sz w:val="21"/>
          <w:szCs w:val="21"/>
        </w:rPr>
        <w:lastRenderedPageBreak/>
        <w:t>十七、托管协议的变更、终止与基金财产的清算</w:t>
      </w:r>
      <w:bookmarkEnd w:id="120"/>
      <w:bookmarkEnd w:id="121"/>
    </w:p>
    <w:p w14:paraId="015BCDFF" w14:textId="77777777" w:rsidR="00F25D28" w:rsidRDefault="006A0917">
      <w:pPr>
        <w:adjustRightInd w:val="0"/>
        <w:snapToGrid w:val="0"/>
        <w:spacing w:line="360" w:lineRule="auto"/>
        <w:ind w:firstLineChars="200" w:firstLine="420"/>
        <w:rPr>
          <w:szCs w:val="21"/>
        </w:rPr>
      </w:pPr>
      <w:r>
        <w:rPr>
          <w:szCs w:val="21"/>
        </w:rPr>
        <w:t>（一）托管协议的变更程序</w:t>
      </w:r>
    </w:p>
    <w:p w14:paraId="39FA5255" w14:textId="77777777" w:rsidR="00F25D28" w:rsidRDefault="006A0917">
      <w:pPr>
        <w:adjustRightInd w:val="0"/>
        <w:snapToGrid w:val="0"/>
        <w:spacing w:line="360" w:lineRule="auto"/>
        <w:ind w:firstLineChars="200" w:firstLine="420"/>
        <w:rPr>
          <w:szCs w:val="21"/>
        </w:rPr>
      </w:pPr>
      <w:r>
        <w:rPr>
          <w:szCs w:val="21"/>
        </w:rPr>
        <w:t>本协议双方当事人经协商一致，可以对协议进行修改。修改后的新协议，其内容不得与基金合同的规定有任何冲突。</w:t>
      </w:r>
    </w:p>
    <w:p w14:paraId="5335552C" w14:textId="77777777" w:rsidR="00F25D28" w:rsidRDefault="006A0917">
      <w:pPr>
        <w:adjustRightInd w:val="0"/>
        <w:snapToGrid w:val="0"/>
        <w:spacing w:line="360" w:lineRule="auto"/>
        <w:ind w:firstLineChars="200" w:firstLine="420"/>
        <w:rPr>
          <w:szCs w:val="21"/>
        </w:rPr>
      </w:pPr>
      <w:r>
        <w:rPr>
          <w:szCs w:val="21"/>
        </w:rPr>
        <w:t>（二）基金托管协议终止的情形</w:t>
      </w:r>
    </w:p>
    <w:p w14:paraId="40115EF6" w14:textId="77777777" w:rsidR="00F25D28" w:rsidRDefault="006A0917">
      <w:pPr>
        <w:adjustRightInd w:val="0"/>
        <w:snapToGrid w:val="0"/>
        <w:spacing w:line="360" w:lineRule="auto"/>
        <w:ind w:firstLineChars="200" w:firstLine="420"/>
        <w:rPr>
          <w:szCs w:val="21"/>
        </w:rPr>
      </w:pPr>
      <w:r>
        <w:rPr>
          <w:szCs w:val="21"/>
        </w:rPr>
        <w:t>1</w:t>
      </w:r>
      <w:r>
        <w:rPr>
          <w:szCs w:val="21"/>
        </w:rPr>
        <w:t>、《基金合同》终止；</w:t>
      </w:r>
    </w:p>
    <w:p w14:paraId="7574E55F" w14:textId="77777777" w:rsidR="00F25D28" w:rsidRDefault="006A0917">
      <w:pPr>
        <w:adjustRightInd w:val="0"/>
        <w:snapToGrid w:val="0"/>
        <w:spacing w:line="360" w:lineRule="auto"/>
        <w:ind w:firstLineChars="200" w:firstLine="420"/>
        <w:rPr>
          <w:szCs w:val="21"/>
        </w:rPr>
      </w:pPr>
      <w:r>
        <w:rPr>
          <w:szCs w:val="21"/>
        </w:rPr>
        <w:t>2</w:t>
      </w:r>
      <w:r>
        <w:rPr>
          <w:szCs w:val="21"/>
        </w:rPr>
        <w:t>、基金托管人因解散、破产、撤销等事由，不能继续担任基金托管人的职务，而在</w:t>
      </w:r>
      <w:r>
        <w:rPr>
          <w:szCs w:val="21"/>
        </w:rPr>
        <w:t>6</w:t>
      </w:r>
      <w:r>
        <w:rPr>
          <w:szCs w:val="21"/>
        </w:rPr>
        <w:t>个月内无其他适当的托管机构承接其原有权利义务；</w:t>
      </w:r>
    </w:p>
    <w:p w14:paraId="20905DD5" w14:textId="77777777" w:rsidR="00F25D28" w:rsidRDefault="006A0917">
      <w:pPr>
        <w:adjustRightInd w:val="0"/>
        <w:snapToGrid w:val="0"/>
        <w:spacing w:line="360" w:lineRule="auto"/>
        <w:ind w:firstLineChars="200" w:firstLine="420"/>
        <w:rPr>
          <w:szCs w:val="21"/>
        </w:rPr>
      </w:pPr>
      <w:r>
        <w:rPr>
          <w:szCs w:val="21"/>
        </w:rPr>
        <w:t>3</w:t>
      </w:r>
      <w:r>
        <w:rPr>
          <w:szCs w:val="21"/>
        </w:rPr>
        <w:t>、基金管理人因解散、破产、撤销等事由，不能继续担任基金管理人的职务，而在</w:t>
      </w:r>
      <w:r>
        <w:rPr>
          <w:szCs w:val="21"/>
        </w:rPr>
        <w:t>6</w:t>
      </w:r>
      <w:r>
        <w:rPr>
          <w:szCs w:val="21"/>
        </w:rPr>
        <w:t>个月内无其他适当的基金管理人承接其原有权利义务；</w:t>
      </w:r>
    </w:p>
    <w:p w14:paraId="5D6C72A5" w14:textId="77777777" w:rsidR="00F25D28" w:rsidRDefault="006A0917">
      <w:pPr>
        <w:adjustRightInd w:val="0"/>
        <w:snapToGrid w:val="0"/>
        <w:spacing w:line="360" w:lineRule="auto"/>
        <w:ind w:firstLineChars="200" w:firstLine="420"/>
        <w:rPr>
          <w:szCs w:val="21"/>
        </w:rPr>
      </w:pPr>
      <w:r>
        <w:rPr>
          <w:szCs w:val="21"/>
        </w:rPr>
        <w:t>4</w:t>
      </w:r>
      <w:r>
        <w:rPr>
          <w:szCs w:val="21"/>
        </w:rPr>
        <w:t>、发生法律法规、中国证监会或《基金合同》规定的其他终止事项。</w:t>
      </w:r>
    </w:p>
    <w:p w14:paraId="2476FB9C" w14:textId="77777777" w:rsidR="00F25D28" w:rsidRDefault="006A0917">
      <w:pPr>
        <w:adjustRightInd w:val="0"/>
        <w:snapToGrid w:val="0"/>
        <w:spacing w:line="360" w:lineRule="auto"/>
        <w:ind w:firstLineChars="200" w:firstLine="420"/>
        <w:rPr>
          <w:szCs w:val="21"/>
        </w:rPr>
      </w:pPr>
      <w:r>
        <w:rPr>
          <w:szCs w:val="21"/>
        </w:rPr>
        <w:t>（三）基金财产的清算</w:t>
      </w:r>
    </w:p>
    <w:p w14:paraId="039F5715" w14:textId="77777777" w:rsidR="00F25D28" w:rsidRDefault="006A0917">
      <w:pPr>
        <w:adjustRightInd w:val="0"/>
        <w:snapToGrid w:val="0"/>
        <w:spacing w:line="360" w:lineRule="auto"/>
        <w:ind w:firstLineChars="200" w:firstLine="420"/>
        <w:rPr>
          <w:szCs w:val="21"/>
        </w:rPr>
      </w:pPr>
      <w:r>
        <w:rPr>
          <w:szCs w:val="21"/>
        </w:rPr>
        <w:t>基金管理人与基金托管人按照《基金合同》的约定处理基金财产的清算。</w:t>
      </w:r>
    </w:p>
    <w:p w14:paraId="12DC7814" w14:textId="77777777" w:rsidR="00F25D28" w:rsidRDefault="00F25D28">
      <w:pPr>
        <w:adjustRightInd w:val="0"/>
        <w:snapToGrid w:val="0"/>
        <w:spacing w:line="360" w:lineRule="auto"/>
        <w:rPr>
          <w:szCs w:val="21"/>
        </w:rPr>
      </w:pPr>
    </w:p>
    <w:p w14:paraId="2EF75AA1"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br w:type="page"/>
      </w:r>
      <w:bookmarkStart w:id="122" w:name="_Toc348082045"/>
      <w:bookmarkStart w:id="123" w:name="_Toc204101992"/>
      <w:r>
        <w:rPr>
          <w:rFonts w:ascii="Times New Roman" w:eastAsia="宋体" w:hAnsi="Times New Roman"/>
          <w:sz w:val="21"/>
          <w:szCs w:val="21"/>
        </w:rPr>
        <w:lastRenderedPageBreak/>
        <w:t>十八、违约责任</w:t>
      </w:r>
      <w:bookmarkEnd w:id="122"/>
      <w:bookmarkEnd w:id="123"/>
    </w:p>
    <w:p w14:paraId="625C9147" w14:textId="77777777" w:rsidR="00F25D28" w:rsidRDefault="006A0917">
      <w:pPr>
        <w:adjustRightInd w:val="0"/>
        <w:snapToGrid w:val="0"/>
        <w:spacing w:line="360" w:lineRule="auto"/>
        <w:ind w:firstLineChars="200" w:firstLine="420"/>
        <w:rPr>
          <w:szCs w:val="21"/>
        </w:rPr>
      </w:pPr>
      <w:r>
        <w:rPr>
          <w:szCs w:val="21"/>
        </w:rPr>
        <w:t>（一）基金管理人、基金托管人不履行本协议或履行本协议不符合约定的，应当承担违约责任。</w:t>
      </w:r>
    </w:p>
    <w:p w14:paraId="143E32E1" w14:textId="77777777" w:rsidR="00F25D28" w:rsidRDefault="006A0917">
      <w:pPr>
        <w:adjustRightInd w:val="0"/>
        <w:snapToGrid w:val="0"/>
        <w:spacing w:line="360" w:lineRule="auto"/>
        <w:ind w:firstLineChars="200" w:firstLine="420"/>
        <w:rPr>
          <w:szCs w:val="21"/>
        </w:rPr>
      </w:pPr>
      <w:r>
        <w:rPr>
          <w:szCs w:val="21"/>
        </w:rPr>
        <w:t>（二）基金管理人、基金托管人在履行各自职责的过程中，违反《基金法》等法律法规的规定、《基金合同》和本托管协议约定，给基金财产或者基金份额持有人造成损害的，对内应当分别对各自的行为依法承担赔偿责任；因共同行为给基金财产或者基金份额持有人造成损害的，应当根据各自的过错程度对由此造成的直接损失分别承担相应的责任。</w:t>
      </w:r>
    </w:p>
    <w:p w14:paraId="31328C4C" w14:textId="77777777" w:rsidR="00F25D28" w:rsidRDefault="006A0917">
      <w:pPr>
        <w:adjustRightInd w:val="0"/>
        <w:snapToGrid w:val="0"/>
        <w:spacing w:line="360" w:lineRule="auto"/>
        <w:ind w:firstLineChars="200" w:firstLine="420"/>
        <w:rPr>
          <w:szCs w:val="21"/>
        </w:rPr>
      </w:pPr>
      <w:r>
        <w:rPr>
          <w:szCs w:val="21"/>
        </w:rPr>
        <w:t>（三）一方当事人违约，给另一方当事人或基金财产造成损失的，应就直接损失进行赔偿，另一方当事人有权利及义务代表基金向违约方追偿。但是如发生下列情况，当事人免责：</w:t>
      </w:r>
    </w:p>
    <w:p w14:paraId="7B3D200A" w14:textId="77777777" w:rsidR="00F25D28" w:rsidRDefault="006A0917">
      <w:pPr>
        <w:adjustRightInd w:val="0"/>
        <w:snapToGrid w:val="0"/>
        <w:spacing w:line="360" w:lineRule="auto"/>
        <w:ind w:firstLineChars="200" w:firstLine="420"/>
        <w:rPr>
          <w:szCs w:val="21"/>
        </w:rPr>
      </w:pPr>
      <w:r>
        <w:rPr>
          <w:szCs w:val="21"/>
        </w:rPr>
        <w:t>1</w:t>
      </w:r>
      <w:r>
        <w:rPr>
          <w:szCs w:val="21"/>
        </w:rPr>
        <w:t>、不可抗力；</w:t>
      </w:r>
    </w:p>
    <w:p w14:paraId="73031711" w14:textId="77777777" w:rsidR="00F25D28" w:rsidRDefault="006A0917">
      <w:pPr>
        <w:adjustRightInd w:val="0"/>
        <w:snapToGrid w:val="0"/>
        <w:spacing w:line="360" w:lineRule="auto"/>
        <w:ind w:firstLineChars="200" w:firstLine="420"/>
        <w:rPr>
          <w:szCs w:val="21"/>
        </w:rPr>
      </w:pPr>
      <w:r>
        <w:rPr>
          <w:szCs w:val="21"/>
        </w:rPr>
        <w:t>2</w:t>
      </w:r>
      <w:r>
        <w:rPr>
          <w:szCs w:val="21"/>
        </w:rPr>
        <w:t>、基金管理人和</w:t>
      </w:r>
      <w:r>
        <w:rPr>
          <w:szCs w:val="21"/>
        </w:rPr>
        <w:t>/</w:t>
      </w:r>
      <w:r>
        <w:rPr>
          <w:szCs w:val="21"/>
        </w:rPr>
        <w:t>或基金托管人按照有效的法律法规或中国证监会的规定作为或不作为而造成的损失等；</w:t>
      </w:r>
    </w:p>
    <w:p w14:paraId="5898D5B2" w14:textId="77777777" w:rsidR="00F25D28" w:rsidRDefault="006A0917">
      <w:pPr>
        <w:adjustRightInd w:val="0"/>
        <w:snapToGrid w:val="0"/>
        <w:spacing w:line="360" w:lineRule="auto"/>
        <w:ind w:firstLineChars="200" w:firstLine="420"/>
        <w:rPr>
          <w:szCs w:val="21"/>
        </w:rPr>
      </w:pPr>
      <w:r>
        <w:rPr>
          <w:szCs w:val="21"/>
        </w:rPr>
        <w:t>3</w:t>
      </w:r>
      <w:r>
        <w:rPr>
          <w:szCs w:val="21"/>
        </w:rPr>
        <w:t>、基金管理人由于按照《基金合同》规定的投资原则行使或不行使其投资权而造成的损失等</w:t>
      </w:r>
      <w:r>
        <w:rPr>
          <w:rFonts w:hint="eastAsia"/>
          <w:szCs w:val="21"/>
        </w:rPr>
        <w:t>。</w:t>
      </w:r>
    </w:p>
    <w:p w14:paraId="7A4AE481" w14:textId="77777777" w:rsidR="00F25D28" w:rsidRDefault="006A0917">
      <w:pPr>
        <w:adjustRightInd w:val="0"/>
        <w:snapToGrid w:val="0"/>
        <w:spacing w:line="360" w:lineRule="auto"/>
        <w:ind w:firstLineChars="200" w:firstLine="420"/>
        <w:rPr>
          <w:szCs w:val="21"/>
        </w:rPr>
      </w:pPr>
      <w:r>
        <w:rPr>
          <w:szCs w:val="21"/>
        </w:rPr>
        <w:t>（四）一方当事人违约，另一方当事人在职责范围内有义务及时采取必要的措施，尽力防止损失的扩大。没有采取适当措施致使损失进一步扩大的，不得就扩大的损失要求赔偿。非违约方因防止损失扩大而支出的合理费用由违约方承担。</w:t>
      </w:r>
    </w:p>
    <w:p w14:paraId="262D16B6" w14:textId="77777777" w:rsidR="00F25D28" w:rsidRDefault="006A0917">
      <w:pPr>
        <w:adjustRightInd w:val="0"/>
        <w:snapToGrid w:val="0"/>
        <w:spacing w:line="360" w:lineRule="auto"/>
        <w:ind w:firstLineChars="200" w:firstLine="420"/>
        <w:rPr>
          <w:szCs w:val="21"/>
        </w:rPr>
      </w:pPr>
      <w:r>
        <w:rPr>
          <w:szCs w:val="21"/>
        </w:rPr>
        <w:t>（五）违约行为虽已发生，但本托管协议能够继续履行的，在最大限度地保护基金份额持有人利益的前提下，基金管理人和基金托管人应当继续履行本协议。若基金管理人或基金托管人因履行本协议而被起诉，另一方应提供合理的必要支持。</w:t>
      </w:r>
    </w:p>
    <w:p w14:paraId="2ACD02AF" w14:textId="77777777" w:rsidR="00F25D28" w:rsidRDefault="006A0917">
      <w:pPr>
        <w:adjustRightInd w:val="0"/>
        <w:snapToGrid w:val="0"/>
        <w:spacing w:line="360" w:lineRule="auto"/>
        <w:ind w:firstLineChars="200" w:firstLine="420"/>
        <w:rPr>
          <w:szCs w:val="21"/>
        </w:rPr>
      </w:pPr>
      <w:r>
        <w:rPr>
          <w:szCs w:val="21"/>
        </w:rPr>
        <w:t>（六）基金托管人在已按照谨慎、尽职的原则选择、委任和监督境外托管人，且境外托管人已按照当地法律法规的要求托管基金资产的前提下，对境外托管人的破产而产生的损失，基金托管人不承担责任。但基金托管人应在获得基金管理人的指令且基金财产或投资人承担相关费用的前提下，积极采取措施进行追偿，基金管理人应予配合。本条不受本协议终止的影响。</w:t>
      </w:r>
    </w:p>
    <w:p w14:paraId="15ECC0C1" w14:textId="77777777" w:rsidR="00F25D28" w:rsidRDefault="006A0917">
      <w:pPr>
        <w:adjustRightInd w:val="0"/>
        <w:snapToGrid w:val="0"/>
        <w:spacing w:line="360" w:lineRule="auto"/>
        <w:ind w:firstLineChars="200" w:firstLine="420"/>
        <w:rPr>
          <w:szCs w:val="21"/>
        </w:rPr>
      </w:pPr>
      <w:r>
        <w:rPr>
          <w:szCs w:val="21"/>
        </w:rPr>
        <w:t>（七）基金托管人和其境外托管人对市场的证券系统的作为、不作为或破产，以及由此产生的损失不承担责任。本条不受本托管协议终止的影响。</w:t>
      </w:r>
    </w:p>
    <w:p w14:paraId="36AB6309" w14:textId="77777777" w:rsidR="00F25D28" w:rsidRDefault="006A0917">
      <w:pPr>
        <w:adjustRightInd w:val="0"/>
        <w:snapToGrid w:val="0"/>
        <w:spacing w:line="360" w:lineRule="auto"/>
        <w:ind w:firstLineChars="200" w:firstLine="420"/>
        <w:rPr>
          <w:szCs w:val="21"/>
        </w:rPr>
      </w:pPr>
      <w:r>
        <w:rPr>
          <w:szCs w:val="21"/>
        </w:rPr>
        <w:t>（八）基金托管人及其境外托管人在按照当地法律法规、监管规定、本协议规定而作为或不作为，且没有任何违反本协议的规定的情况下，对基金管理人或基金财产所产生的影响，不负相应责任；基金管理人应向基金托管人及其境外托管人补偿其因按照本协议规定的有关指示作为或由于在没有指示的情况下不作为所引起的损失、费用或税费等。</w:t>
      </w:r>
    </w:p>
    <w:p w14:paraId="68032F94" w14:textId="77777777" w:rsidR="00F25D28" w:rsidRDefault="006A0917">
      <w:pPr>
        <w:adjustRightInd w:val="0"/>
        <w:snapToGrid w:val="0"/>
        <w:spacing w:line="360" w:lineRule="auto"/>
        <w:ind w:firstLineChars="200" w:firstLine="420"/>
        <w:rPr>
          <w:szCs w:val="21"/>
        </w:rPr>
      </w:pPr>
      <w:r>
        <w:rPr>
          <w:szCs w:val="21"/>
        </w:rPr>
        <w:t>（九）由于基金管理人、基金托管人（包括境外托管人）不可控制的因素导致业务出现差错，基金管理人和基金托管人虽然已经采取必要、适当、合理的措施进行检查，但是未能发现错误或虽发现错误但是因前述原因无法更正的，由此造成基金财产或投资人损失，基金管理人和基金托管人免除赔偿责任。但是基金管理人和基金托管人应积极采取必要的措施消除或减</w:t>
      </w:r>
      <w:r>
        <w:rPr>
          <w:szCs w:val="21"/>
        </w:rPr>
        <w:lastRenderedPageBreak/>
        <w:t>轻由此造成的影响。</w:t>
      </w:r>
    </w:p>
    <w:p w14:paraId="5D451C67" w14:textId="77777777" w:rsidR="00F25D28" w:rsidRDefault="00F25D28">
      <w:pPr>
        <w:adjustRightInd w:val="0"/>
        <w:snapToGrid w:val="0"/>
        <w:spacing w:line="360" w:lineRule="auto"/>
        <w:ind w:firstLineChars="200" w:firstLine="422"/>
        <w:rPr>
          <w:b/>
          <w:szCs w:val="21"/>
        </w:rPr>
      </w:pPr>
    </w:p>
    <w:p w14:paraId="3F5F7AE1" w14:textId="77777777" w:rsidR="00F25D28" w:rsidRDefault="00F25D28">
      <w:pPr>
        <w:adjustRightInd w:val="0"/>
        <w:snapToGrid w:val="0"/>
        <w:spacing w:line="360" w:lineRule="auto"/>
        <w:ind w:firstLineChars="200" w:firstLine="420"/>
        <w:rPr>
          <w:szCs w:val="21"/>
        </w:rPr>
      </w:pPr>
    </w:p>
    <w:p w14:paraId="2BCEFBB4" w14:textId="77777777" w:rsidR="0070005D" w:rsidRDefault="0070005D">
      <w:pPr>
        <w:widowControl/>
        <w:jc w:val="left"/>
        <w:rPr>
          <w:b/>
          <w:szCs w:val="21"/>
        </w:rPr>
      </w:pPr>
      <w:bookmarkStart w:id="124" w:name="_Toc204101993"/>
      <w:bookmarkStart w:id="125" w:name="_Toc348082046"/>
      <w:r>
        <w:rPr>
          <w:szCs w:val="21"/>
        </w:rPr>
        <w:br w:type="page"/>
      </w:r>
    </w:p>
    <w:p w14:paraId="392C85D8" w14:textId="2FB0C6FF"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lastRenderedPageBreak/>
        <w:t>十九、争议解决方式</w:t>
      </w:r>
      <w:bookmarkEnd w:id="124"/>
      <w:bookmarkEnd w:id="125"/>
    </w:p>
    <w:p w14:paraId="7C178D6D" w14:textId="44901A42" w:rsidR="00F25D28" w:rsidRPr="0070005D" w:rsidRDefault="0070005D">
      <w:pPr>
        <w:adjustRightInd w:val="0"/>
        <w:snapToGrid w:val="0"/>
        <w:spacing w:line="360" w:lineRule="auto"/>
        <w:ind w:firstLineChars="200" w:firstLine="420"/>
        <w:rPr>
          <w:szCs w:val="21"/>
        </w:rPr>
      </w:pPr>
      <w:r>
        <w:rPr>
          <w:szCs w:val="21"/>
        </w:rPr>
        <w:t>双方当事人同意，因本协议而产生的或与本协议有关的一切争议，如经友好协商未能解决的，</w:t>
      </w:r>
      <w:r>
        <w:rPr>
          <w:rFonts w:hint="eastAsia"/>
          <w:szCs w:val="21"/>
        </w:rPr>
        <w:t>应</w:t>
      </w:r>
      <w:r>
        <w:rPr>
          <w:szCs w:val="21"/>
        </w:rPr>
        <w:t>将争议提交深圳国际仲裁院，根据提交仲裁时深圳国际仲裁院的仲裁规则进行仲裁。仲裁地点为深圳市。仲裁裁决是终局的，对双方当事人均有约束力，除非仲裁裁决另有决定，仲裁费用、律师费用由败诉方承担。</w:t>
      </w:r>
    </w:p>
    <w:p w14:paraId="2E998642" w14:textId="77777777" w:rsidR="00F25D28" w:rsidRDefault="006A0917">
      <w:pPr>
        <w:adjustRightInd w:val="0"/>
        <w:snapToGrid w:val="0"/>
        <w:spacing w:line="360" w:lineRule="auto"/>
        <w:ind w:firstLineChars="200" w:firstLine="420"/>
        <w:rPr>
          <w:szCs w:val="21"/>
        </w:rPr>
      </w:pPr>
      <w:r>
        <w:rPr>
          <w:szCs w:val="21"/>
        </w:rPr>
        <w:t>争议处理期间，双方当事人应恪守基金管理人和基金托管人职责，各自继续忠实、勤勉、尽责地履行基金合同和本托管协议规定的义务，维护基金份额持有人的合法权益。</w:t>
      </w:r>
    </w:p>
    <w:p w14:paraId="52C06EF6" w14:textId="77777777" w:rsidR="00F25D28" w:rsidRDefault="006A0917">
      <w:pPr>
        <w:adjustRightInd w:val="0"/>
        <w:snapToGrid w:val="0"/>
        <w:spacing w:line="360" w:lineRule="auto"/>
        <w:ind w:firstLineChars="200" w:firstLine="420"/>
        <w:rPr>
          <w:szCs w:val="21"/>
        </w:rPr>
      </w:pPr>
      <w:r>
        <w:rPr>
          <w:szCs w:val="21"/>
        </w:rPr>
        <w:t>本协议受中华人民共和国法律（为本协议之目的，不含港澳台立法）管辖并从其解释。</w:t>
      </w:r>
    </w:p>
    <w:p w14:paraId="3B6DBD2B" w14:textId="77777777" w:rsidR="00F25D28" w:rsidRDefault="00F25D28">
      <w:pPr>
        <w:adjustRightInd w:val="0"/>
        <w:snapToGrid w:val="0"/>
        <w:spacing w:line="360" w:lineRule="auto"/>
        <w:rPr>
          <w:szCs w:val="21"/>
        </w:rPr>
      </w:pPr>
    </w:p>
    <w:p w14:paraId="7BFEE060"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br w:type="page"/>
      </w:r>
      <w:bookmarkStart w:id="126" w:name="_Toc204101994"/>
      <w:bookmarkStart w:id="127" w:name="_Toc348082047"/>
      <w:r>
        <w:rPr>
          <w:rFonts w:ascii="Times New Roman" w:eastAsia="宋体" w:hAnsi="Times New Roman"/>
          <w:sz w:val="21"/>
          <w:szCs w:val="21"/>
        </w:rPr>
        <w:lastRenderedPageBreak/>
        <w:t>二十、托管协议的效力</w:t>
      </w:r>
      <w:bookmarkEnd w:id="126"/>
      <w:bookmarkEnd w:id="127"/>
    </w:p>
    <w:p w14:paraId="7BF2C732" w14:textId="77777777" w:rsidR="00F25D28" w:rsidRDefault="006A0917">
      <w:pPr>
        <w:adjustRightInd w:val="0"/>
        <w:snapToGrid w:val="0"/>
        <w:spacing w:line="360" w:lineRule="auto"/>
        <w:ind w:firstLineChars="200" w:firstLine="420"/>
        <w:rPr>
          <w:szCs w:val="21"/>
        </w:rPr>
      </w:pPr>
      <w:r>
        <w:rPr>
          <w:szCs w:val="21"/>
        </w:rPr>
        <w:t>双方对托管协议的效力约定如下：</w:t>
      </w:r>
    </w:p>
    <w:p w14:paraId="2BD0C0FA" w14:textId="77777777" w:rsidR="00F25D28" w:rsidRDefault="006A0917">
      <w:pPr>
        <w:adjustRightInd w:val="0"/>
        <w:snapToGrid w:val="0"/>
        <w:spacing w:line="360" w:lineRule="auto"/>
        <w:ind w:firstLineChars="200" w:firstLine="420"/>
        <w:rPr>
          <w:szCs w:val="21"/>
        </w:rPr>
      </w:pPr>
      <w:r>
        <w:rPr>
          <w:szCs w:val="21"/>
        </w:rPr>
        <w:t>（一）基金管理人在向中国证监会申请募集注册时提交的托管协议草案，应经托管协议当事人双方盖章以及双方法定代表人或授权代表签字或签章，协议当事人双方根据中国证监会的意见修改并正式签署托管协议。托管协议以中国证监会注册的文本为正式文本。</w:t>
      </w:r>
    </w:p>
    <w:p w14:paraId="0287FB62" w14:textId="77777777" w:rsidR="00F25D28" w:rsidRDefault="006A0917">
      <w:pPr>
        <w:adjustRightInd w:val="0"/>
        <w:snapToGrid w:val="0"/>
        <w:spacing w:line="360" w:lineRule="auto"/>
        <w:ind w:firstLineChars="200" w:firstLine="420"/>
        <w:rPr>
          <w:szCs w:val="21"/>
        </w:rPr>
      </w:pPr>
      <w:r>
        <w:rPr>
          <w:szCs w:val="21"/>
        </w:rPr>
        <w:t>（二）托管协议自基金合同成立之日起成立，自基金合同生效之日起生效。托管协议的有效期自其生效之日起至基金财产清算结果报中国证监会备案并公告之日止。</w:t>
      </w:r>
    </w:p>
    <w:p w14:paraId="35C399CC" w14:textId="77777777" w:rsidR="00F25D28" w:rsidRDefault="006A0917">
      <w:pPr>
        <w:adjustRightInd w:val="0"/>
        <w:snapToGrid w:val="0"/>
        <w:spacing w:line="360" w:lineRule="auto"/>
        <w:ind w:firstLineChars="200" w:firstLine="420"/>
        <w:rPr>
          <w:szCs w:val="21"/>
        </w:rPr>
      </w:pPr>
      <w:r>
        <w:rPr>
          <w:szCs w:val="21"/>
        </w:rPr>
        <w:t>（三）托管协议自生效之日起对托管协议当事人具有同等的法律约束力。</w:t>
      </w:r>
    </w:p>
    <w:p w14:paraId="2BEFED9F" w14:textId="77777777" w:rsidR="00F25D28" w:rsidRDefault="006A0917">
      <w:pPr>
        <w:adjustRightInd w:val="0"/>
        <w:snapToGrid w:val="0"/>
        <w:spacing w:line="360" w:lineRule="auto"/>
        <w:ind w:firstLineChars="200" w:firstLine="420"/>
        <w:rPr>
          <w:szCs w:val="21"/>
        </w:rPr>
      </w:pPr>
      <w:r>
        <w:rPr>
          <w:szCs w:val="21"/>
        </w:rPr>
        <w:t>（四）本协议一式三份，协议双方各持一份，由基金管理人根据需要上报监管机构一份，每份具有同等法律效力。</w:t>
      </w:r>
    </w:p>
    <w:p w14:paraId="2E7BB452" w14:textId="77777777" w:rsidR="00F25D28" w:rsidRDefault="00F25D28">
      <w:pPr>
        <w:adjustRightInd w:val="0"/>
        <w:snapToGrid w:val="0"/>
        <w:spacing w:line="360" w:lineRule="auto"/>
        <w:rPr>
          <w:szCs w:val="21"/>
        </w:rPr>
      </w:pPr>
    </w:p>
    <w:p w14:paraId="5AC1732C"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br w:type="page"/>
      </w:r>
      <w:bookmarkStart w:id="128" w:name="_Toc348082048"/>
      <w:bookmarkStart w:id="129" w:name="_Toc204101995"/>
      <w:r>
        <w:rPr>
          <w:rFonts w:ascii="Times New Roman" w:eastAsia="宋体" w:hAnsi="Times New Roman"/>
          <w:sz w:val="21"/>
          <w:szCs w:val="21"/>
        </w:rPr>
        <w:lastRenderedPageBreak/>
        <w:t>二十一、其他事项</w:t>
      </w:r>
      <w:bookmarkEnd w:id="128"/>
      <w:bookmarkEnd w:id="129"/>
    </w:p>
    <w:p w14:paraId="4A6C4077" w14:textId="25761A15" w:rsidR="00F25D28" w:rsidRDefault="00AA33E7">
      <w:pPr>
        <w:adjustRightInd w:val="0"/>
        <w:snapToGrid w:val="0"/>
        <w:spacing w:line="360" w:lineRule="auto"/>
        <w:ind w:firstLineChars="200" w:firstLine="420"/>
        <w:rPr>
          <w:szCs w:val="21"/>
        </w:rPr>
      </w:pPr>
      <w:r w:rsidRPr="00AA33E7">
        <w:rPr>
          <w:rFonts w:hint="eastAsia"/>
          <w:szCs w:val="21"/>
        </w:rPr>
        <w:t>（</w:t>
      </w:r>
      <w:r>
        <w:rPr>
          <w:rFonts w:hint="eastAsia"/>
          <w:szCs w:val="21"/>
        </w:rPr>
        <w:t>一</w:t>
      </w:r>
      <w:r w:rsidRPr="00AA33E7">
        <w:rPr>
          <w:rFonts w:hint="eastAsia"/>
          <w:szCs w:val="21"/>
        </w:rPr>
        <w:t>）</w:t>
      </w:r>
      <w:r w:rsidR="006A0917">
        <w:rPr>
          <w:szCs w:val="21"/>
        </w:rPr>
        <w:t>如发生有权司法机关依法冻结基金份额持有人的基金份额时，基金管理人应予以配合，承担司法协助义务。</w:t>
      </w:r>
    </w:p>
    <w:p w14:paraId="35F1FB22" w14:textId="77777777" w:rsidR="00F25D28" w:rsidRDefault="006A0917">
      <w:pPr>
        <w:adjustRightInd w:val="0"/>
        <w:snapToGrid w:val="0"/>
        <w:spacing w:line="360" w:lineRule="auto"/>
        <w:ind w:firstLineChars="200" w:firstLine="420"/>
        <w:rPr>
          <w:szCs w:val="21"/>
        </w:rPr>
      </w:pPr>
      <w:r>
        <w:rPr>
          <w:szCs w:val="21"/>
        </w:rPr>
        <w:t>除本协议有明确定义外，本协议的用语定义适用基金合同的约定。本协议未尽事宜，当事人依据基金合同、有关法律法规等规定协商办理。</w:t>
      </w:r>
    </w:p>
    <w:p w14:paraId="1F3C2264" w14:textId="485BA2CA" w:rsidR="00F25D28" w:rsidRDefault="006A0917">
      <w:pPr>
        <w:adjustRightInd w:val="0"/>
        <w:snapToGrid w:val="0"/>
        <w:spacing w:line="360" w:lineRule="auto"/>
        <w:ind w:firstLineChars="200" w:firstLine="420"/>
        <w:rPr>
          <w:szCs w:val="21"/>
        </w:rPr>
      </w:pPr>
      <w:r>
        <w:rPr>
          <w:szCs w:val="21"/>
        </w:rPr>
        <w:t>本协议附件构成本协议不可分割的组成部分。</w:t>
      </w:r>
    </w:p>
    <w:p w14:paraId="61002467" w14:textId="77777777" w:rsidR="00F25D28" w:rsidRDefault="006A0917">
      <w:pPr>
        <w:adjustRightInd w:val="0"/>
        <w:snapToGrid w:val="0"/>
        <w:spacing w:line="360" w:lineRule="auto"/>
        <w:ind w:firstLineChars="200" w:firstLine="420"/>
        <w:rPr>
          <w:szCs w:val="21"/>
        </w:rPr>
      </w:pPr>
      <w:r>
        <w:rPr>
          <w:rFonts w:hint="eastAsia"/>
          <w:szCs w:val="21"/>
        </w:rPr>
        <w:t>（二）反洗钱义务</w:t>
      </w:r>
    </w:p>
    <w:p w14:paraId="5D816798" w14:textId="3DC271E8" w:rsidR="00F25D28" w:rsidRDefault="006A0917">
      <w:pPr>
        <w:adjustRightInd w:val="0"/>
        <w:snapToGrid w:val="0"/>
        <w:spacing w:line="360" w:lineRule="auto"/>
        <w:ind w:firstLineChars="200" w:firstLine="420"/>
        <w:rPr>
          <w:szCs w:val="21"/>
        </w:rPr>
      </w:pPr>
      <w:r>
        <w:rPr>
          <w:rFonts w:hint="eastAsia"/>
          <w:szCs w:val="21"/>
        </w:rPr>
        <w:t>基金管理人承诺自愿遵守反洗钱反恐怖融资法律法规，不参与涉嫌洗钱、恐怖融资、扩散融资等违法犯罪活动；主动配合基金托管人进行客户身份识别与尽职调查，提供真实、准确、完整客户资料，遵守各方反洗钱与反恐怖融资相关管理规定。如基金管理人信息（包括但不限于名称、法定代表人、住所、经营范围等）发生变化时，应当及时告知基金托管人。基金托管人若具备合理理由怀疑基金管理人涉嫌洗钱、恐怖融资的，有权按照中国人民银行反洗钱监管规定采取必要管控措施，或单方面终止本协议且不执行基金管理人的交易指令。</w:t>
      </w:r>
    </w:p>
    <w:p w14:paraId="48702CCD" w14:textId="52EE7835" w:rsidR="00F25D28" w:rsidRDefault="006A0917">
      <w:pPr>
        <w:adjustRightInd w:val="0"/>
        <w:snapToGrid w:val="0"/>
        <w:spacing w:line="360" w:lineRule="auto"/>
        <w:ind w:firstLineChars="200" w:firstLine="420"/>
        <w:rPr>
          <w:b/>
          <w:bCs/>
          <w:szCs w:val="21"/>
        </w:rPr>
      </w:pPr>
      <w:r>
        <w:rPr>
          <w:rFonts w:hint="eastAsia"/>
          <w:szCs w:val="21"/>
        </w:rPr>
        <w:t>基金管理人确认并同意，基金托管人有权根据适用的反洗钱法律法规规定及内部管理要求对基金管理人及本协议项下合作所涉及的交易等进行洗钱风险评估，若基金管理人违反银行反洗钱管理规定，或基金托管人具备合理理由怀疑基金管理人及</w:t>
      </w:r>
      <w:r>
        <w:rPr>
          <w:rFonts w:hint="eastAsia"/>
          <w:szCs w:val="21"/>
        </w:rPr>
        <w:t>/</w:t>
      </w:r>
      <w:r>
        <w:rPr>
          <w:rFonts w:hint="eastAsia"/>
          <w:szCs w:val="21"/>
        </w:rPr>
        <w:t>或本协议项下业务涉嫌参与联合国安理会、反洗钱金融行动特别工作组、中国、美国、欧盟、英国、新加坡等国际组织或国家认定的洗钱、</w:t>
      </w:r>
      <w:r>
        <w:rPr>
          <w:rFonts w:hint="eastAsia"/>
          <w:szCs w:val="21"/>
        </w:rPr>
        <w:t xml:space="preserve"> </w:t>
      </w:r>
      <w:r>
        <w:rPr>
          <w:rFonts w:hint="eastAsia"/>
          <w:szCs w:val="21"/>
        </w:rPr>
        <w:t>制裁、恐怖融资或大规模杀伤性武器扩散融资活动、出口管制、或逃税等违法违规行为的，基金托管人有权按照中国人民银行反洗钱监管规定等规定及内部管理规定等采取必要的管控措施。同时，基金托管人有权不经通知基金管理人，直接限制、暂停本协议项下全部或部分业务，有权终止本协议，并有权要求基金管理人承担因此给基金托管人造成的所有损失。</w:t>
      </w:r>
    </w:p>
    <w:p w14:paraId="1273949C" w14:textId="77777777" w:rsidR="00F25D28" w:rsidRDefault="006A0917">
      <w:pPr>
        <w:pStyle w:val="2"/>
        <w:spacing w:beforeLines="100" w:before="312" w:afterLines="50" w:after="156" w:line="360" w:lineRule="auto"/>
        <w:jc w:val="center"/>
        <w:rPr>
          <w:rFonts w:ascii="Times New Roman" w:eastAsia="宋体" w:hAnsi="Times New Roman"/>
          <w:sz w:val="21"/>
          <w:szCs w:val="21"/>
        </w:rPr>
      </w:pPr>
      <w:r>
        <w:rPr>
          <w:rFonts w:ascii="Times New Roman" w:eastAsia="宋体" w:hAnsi="Times New Roman"/>
          <w:sz w:val="21"/>
          <w:szCs w:val="21"/>
        </w:rPr>
        <w:br w:type="page"/>
      </w:r>
      <w:bookmarkStart w:id="130" w:name="_Toc204101996"/>
      <w:bookmarkStart w:id="131" w:name="_Toc348082049"/>
      <w:r>
        <w:rPr>
          <w:rFonts w:ascii="Times New Roman" w:eastAsia="宋体" w:hAnsi="Times New Roman"/>
          <w:sz w:val="21"/>
          <w:szCs w:val="21"/>
        </w:rPr>
        <w:lastRenderedPageBreak/>
        <w:t>二十二、托管协议的签订</w:t>
      </w:r>
      <w:bookmarkEnd w:id="130"/>
      <w:bookmarkEnd w:id="131"/>
    </w:p>
    <w:p w14:paraId="7718D9DE" w14:textId="77777777" w:rsidR="00F25D28" w:rsidRDefault="006A0917">
      <w:pPr>
        <w:adjustRightInd w:val="0"/>
        <w:snapToGrid w:val="0"/>
        <w:spacing w:line="360" w:lineRule="auto"/>
        <w:ind w:firstLineChars="200" w:firstLine="420"/>
        <w:rPr>
          <w:szCs w:val="21"/>
        </w:rPr>
      </w:pPr>
      <w:r>
        <w:rPr>
          <w:szCs w:val="21"/>
        </w:rPr>
        <w:t>本协议双方盖章、双方法定代表人或授权代表</w:t>
      </w:r>
      <w:r>
        <w:rPr>
          <w:rFonts w:hint="eastAsia"/>
          <w:szCs w:val="21"/>
          <w:highlight w:val="yellow"/>
        </w:rPr>
        <w:t>签字</w:t>
      </w:r>
      <w:r>
        <w:rPr>
          <w:szCs w:val="21"/>
          <w:highlight w:val="yellow"/>
        </w:rPr>
        <w:t>/</w:t>
      </w:r>
      <w:r>
        <w:rPr>
          <w:rFonts w:hint="eastAsia"/>
          <w:szCs w:val="21"/>
          <w:highlight w:val="yellow"/>
        </w:rPr>
        <w:t>签章</w:t>
      </w:r>
      <w:r>
        <w:rPr>
          <w:szCs w:val="21"/>
        </w:rPr>
        <w:t>、签订地、签订日。</w:t>
      </w:r>
    </w:p>
    <w:p w14:paraId="0F6B1881" w14:textId="77777777" w:rsidR="00F25D28" w:rsidRDefault="006A0917">
      <w:pPr>
        <w:rPr>
          <w:szCs w:val="21"/>
        </w:rPr>
      </w:pPr>
      <w:r>
        <w:rPr>
          <w:szCs w:val="21"/>
        </w:rPr>
        <w:br w:type="page"/>
      </w:r>
    </w:p>
    <w:bookmarkEnd w:id="3"/>
    <w:p w14:paraId="1A97D446" w14:textId="4483EB0C" w:rsidR="00F25D28" w:rsidRDefault="006A0917">
      <w:pPr>
        <w:spacing w:line="360" w:lineRule="auto"/>
        <w:ind w:right="26"/>
      </w:pPr>
      <w:r>
        <w:lastRenderedPageBreak/>
        <w:t>（本页为《平安港股医疗优选股票型证券投资基金（</w:t>
      </w:r>
      <w:r>
        <w:t>QDII</w:t>
      </w:r>
      <w:r>
        <w:t>）托管协议》签署页，无正文）</w:t>
      </w:r>
    </w:p>
    <w:p w14:paraId="4DB738E0" w14:textId="77777777" w:rsidR="00F25D28" w:rsidRDefault="00F25D28">
      <w:pPr>
        <w:spacing w:line="360" w:lineRule="auto"/>
      </w:pPr>
    </w:p>
    <w:p w14:paraId="090DD31A" w14:textId="77777777" w:rsidR="00F25D28" w:rsidRDefault="00F25D28">
      <w:pPr>
        <w:spacing w:line="360" w:lineRule="auto"/>
      </w:pPr>
    </w:p>
    <w:p w14:paraId="72684B3C" w14:textId="77777777" w:rsidR="00F25D28" w:rsidRDefault="006A0917">
      <w:pPr>
        <w:spacing w:line="360" w:lineRule="auto"/>
        <w:ind w:right="26"/>
      </w:pPr>
      <w:r>
        <w:t>基金管理人：平安基金管理有限公司（盖章）</w:t>
      </w:r>
    </w:p>
    <w:p w14:paraId="261B1EE1" w14:textId="77777777" w:rsidR="00F25D28" w:rsidRDefault="00F25D28">
      <w:pPr>
        <w:spacing w:line="360" w:lineRule="auto"/>
        <w:ind w:right="26"/>
      </w:pPr>
    </w:p>
    <w:p w14:paraId="797C6EBC" w14:textId="77777777" w:rsidR="00F25D28" w:rsidRDefault="00F25D28">
      <w:pPr>
        <w:spacing w:line="360" w:lineRule="auto"/>
        <w:ind w:right="26"/>
      </w:pPr>
    </w:p>
    <w:p w14:paraId="35B109B3" w14:textId="77777777" w:rsidR="00F25D28" w:rsidRDefault="006A0917">
      <w:pPr>
        <w:spacing w:line="360" w:lineRule="auto"/>
        <w:ind w:right="26"/>
      </w:pPr>
      <w:r>
        <w:t>法定代表人或授权代表：</w:t>
      </w:r>
      <w:r>
        <w:t xml:space="preserve">                   </w:t>
      </w:r>
    </w:p>
    <w:p w14:paraId="63CDE4FA" w14:textId="77777777" w:rsidR="00F25D28" w:rsidRDefault="00F25D28">
      <w:pPr>
        <w:spacing w:line="360" w:lineRule="auto"/>
        <w:ind w:right="26"/>
      </w:pPr>
    </w:p>
    <w:p w14:paraId="6CD63990" w14:textId="77777777" w:rsidR="00F25D28" w:rsidRDefault="00F25D28">
      <w:pPr>
        <w:spacing w:line="360" w:lineRule="auto"/>
        <w:ind w:right="26"/>
      </w:pPr>
    </w:p>
    <w:p w14:paraId="716B34FB" w14:textId="77777777" w:rsidR="00F25D28" w:rsidRDefault="00F25D28">
      <w:pPr>
        <w:spacing w:line="360" w:lineRule="auto"/>
        <w:ind w:right="26"/>
      </w:pPr>
    </w:p>
    <w:p w14:paraId="38DC8223" w14:textId="77777777" w:rsidR="00F25D28" w:rsidRDefault="00F25D28">
      <w:pPr>
        <w:spacing w:line="360" w:lineRule="auto"/>
        <w:ind w:right="26"/>
      </w:pPr>
    </w:p>
    <w:p w14:paraId="7E79436A" w14:textId="77777777" w:rsidR="00F25D28" w:rsidRDefault="00F25D28">
      <w:pPr>
        <w:spacing w:line="360" w:lineRule="auto"/>
        <w:ind w:right="26"/>
      </w:pPr>
    </w:p>
    <w:p w14:paraId="0D1C3D63" w14:textId="77777777" w:rsidR="00F25D28" w:rsidRDefault="006A0917">
      <w:pPr>
        <w:spacing w:line="360" w:lineRule="auto"/>
        <w:ind w:right="26"/>
      </w:pPr>
      <w:r>
        <w:t>基金托管人：上海浦东发展银行股份有限公司（盖章）</w:t>
      </w:r>
    </w:p>
    <w:p w14:paraId="0F6BA675" w14:textId="77777777" w:rsidR="00F25D28" w:rsidRDefault="00F25D28">
      <w:pPr>
        <w:spacing w:line="360" w:lineRule="auto"/>
        <w:ind w:right="26"/>
      </w:pPr>
    </w:p>
    <w:p w14:paraId="2FDD7F6B" w14:textId="77777777" w:rsidR="00F25D28" w:rsidRDefault="00F25D28">
      <w:pPr>
        <w:spacing w:line="360" w:lineRule="auto"/>
        <w:ind w:right="26"/>
      </w:pPr>
    </w:p>
    <w:p w14:paraId="5F6DE617" w14:textId="77777777" w:rsidR="00F25D28" w:rsidRDefault="006A0917">
      <w:pPr>
        <w:spacing w:line="360" w:lineRule="auto"/>
        <w:ind w:right="26"/>
      </w:pPr>
      <w:r>
        <w:t>法定代表人或授权代表：</w:t>
      </w:r>
      <w:r>
        <w:t xml:space="preserve">                   </w:t>
      </w:r>
    </w:p>
    <w:p w14:paraId="1620DF5E" w14:textId="77777777" w:rsidR="00F25D28" w:rsidRDefault="00F25D28">
      <w:pPr>
        <w:spacing w:line="360" w:lineRule="auto"/>
        <w:ind w:right="26"/>
        <w:rPr>
          <w:b/>
          <w:szCs w:val="28"/>
        </w:rPr>
      </w:pPr>
    </w:p>
    <w:p w14:paraId="0625D8EB" w14:textId="77777777" w:rsidR="00F25D28" w:rsidRDefault="00F25D28">
      <w:pPr>
        <w:spacing w:line="360" w:lineRule="auto"/>
        <w:ind w:right="26"/>
        <w:rPr>
          <w:b/>
          <w:szCs w:val="28"/>
        </w:rPr>
      </w:pPr>
    </w:p>
    <w:p w14:paraId="74FF5296" w14:textId="77777777" w:rsidR="00F25D28" w:rsidRDefault="00F25D28">
      <w:pPr>
        <w:spacing w:line="360" w:lineRule="auto"/>
        <w:ind w:right="26"/>
        <w:rPr>
          <w:b/>
          <w:szCs w:val="28"/>
        </w:rPr>
      </w:pPr>
    </w:p>
    <w:p w14:paraId="02102C92" w14:textId="77777777" w:rsidR="00F25D28" w:rsidRDefault="00F25D28">
      <w:pPr>
        <w:spacing w:line="360" w:lineRule="auto"/>
        <w:ind w:right="26"/>
        <w:rPr>
          <w:b/>
          <w:szCs w:val="28"/>
        </w:rPr>
      </w:pPr>
    </w:p>
    <w:p w14:paraId="418A9C0E" w14:textId="77777777" w:rsidR="00F25D28" w:rsidRDefault="00F25D28">
      <w:pPr>
        <w:spacing w:line="360" w:lineRule="auto"/>
        <w:ind w:right="26"/>
        <w:rPr>
          <w:b/>
          <w:szCs w:val="28"/>
        </w:rPr>
      </w:pPr>
    </w:p>
    <w:p w14:paraId="7D9195B5" w14:textId="77777777" w:rsidR="00F25D28" w:rsidRDefault="00F25D28">
      <w:pPr>
        <w:spacing w:line="360" w:lineRule="auto"/>
        <w:ind w:right="26"/>
        <w:rPr>
          <w:b/>
          <w:szCs w:val="28"/>
        </w:rPr>
      </w:pPr>
    </w:p>
    <w:p w14:paraId="552942AE" w14:textId="77777777" w:rsidR="00F25D28" w:rsidRDefault="006A0917">
      <w:pPr>
        <w:adjustRightInd w:val="0"/>
        <w:snapToGrid w:val="0"/>
        <w:spacing w:line="360" w:lineRule="auto"/>
      </w:pPr>
      <w:r>
        <w:t>签订日：</w:t>
      </w:r>
    </w:p>
    <w:p w14:paraId="2AEFE5DA" w14:textId="77777777" w:rsidR="00F25D28" w:rsidRDefault="006A0917">
      <w:pPr>
        <w:adjustRightInd w:val="0"/>
        <w:snapToGrid w:val="0"/>
        <w:spacing w:line="360" w:lineRule="auto"/>
        <w:rPr>
          <w:sz w:val="18"/>
          <w:szCs w:val="21"/>
        </w:rPr>
      </w:pPr>
      <w:r>
        <w:t xml:space="preserve">签订地：　</w:t>
      </w:r>
    </w:p>
    <w:p w14:paraId="5051B177" w14:textId="77777777" w:rsidR="00F25D28" w:rsidRDefault="00F25D28">
      <w:pPr>
        <w:adjustRightInd w:val="0"/>
        <w:snapToGrid w:val="0"/>
        <w:spacing w:line="360" w:lineRule="auto"/>
        <w:ind w:firstLineChars="200" w:firstLine="420"/>
        <w:rPr>
          <w:szCs w:val="21"/>
        </w:rPr>
      </w:pPr>
    </w:p>
    <w:sectPr w:rsidR="00F25D28">
      <w:headerReference w:type="default" r:id="rId40"/>
      <w:footerReference w:type="default" r:id="rId41"/>
      <w:pgSz w:w="11906" w:h="16838"/>
      <w:pgMar w:top="1418" w:right="1701" w:bottom="1418" w:left="1701"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6C9732" w16cex:dateUtc="2025-10-13T05:36:00Z"/>
  <w16cex:commentExtensible w16cex:durableId="322C1ADB" w16cex:dateUtc="2025-10-13T05: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13A7932" w16cid:durableId="613A7932"/>
  <w16cid:commentId w16cid:paraId="731C2277" w16cid:durableId="731C2277"/>
  <w16cid:commentId w16cid:paraId="0CE53D4C" w16cid:durableId="0CE53D4C"/>
  <w16cid:commentId w16cid:paraId="0102C616" w16cid:durableId="0102C616"/>
  <w16cid:commentId w16cid:paraId="0632D72D" w16cid:durableId="0632D72D"/>
  <w16cid:commentId w16cid:paraId="3A71810E" w16cid:durableId="3A71810E"/>
  <w16cid:commentId w16cid:paraId="3EA9223D" w16cid:durableId="186C9732"/>
  <w16cid:commentId w16cid:paraId="3CE61B3E" w16cid:durableId="3CE61B3E"/>
  <w16cid:commentId w16cid:paraId="3ED350BA" w16cid:durableId="3ED350BA"/>
  <w16cid:commentId w16cid:paraId="4110FC10" w16cid:durableId="4110FC10"/>
  <w16cid:commentId w16cid:paraId="62D969C2" w16cid:durableId="322C1A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EFD78" w14:textId="77777777" w:rsidR="00C66ABC" w:rsidRDefault="00C66ABC">
      <w:r>
        <w:separator/>
      </w:r>
    </w:p>
  </w:endnote>
  <w:endnote w:type="continuationSeparator" w:id="0">
    <w:p w14:paraId="693B6A88" w14:textId="77777777" w:rsidR="00C66ABC" w:rsidRDefault="00C66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仿宋_GB2312">
    <w:panose1 w:val="02010609030101010101"/>
    <w:charset w:val="86"/>
    <w:family w:val="modern"/>
    <w:pitch w:val="fixed"/>
    <w:sig w:usb0="00002A87" w:usb1="080E0000" w:usb2="00000010" w:usb3="00000000" w:csb0="000401FF" w:csb1="00000000"/>
  </w:font>
  <w:font w:name="方正仿宋简体">
    <w:altName w:val="微软雅黑"/>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_GB2312">
    <w:altName w:val="楷体"/>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E2466" w14:textId="77777777" w:rsidR="00E53467" w:rsidRDefault="00E53467">
    <w:pPr>
      <w:pStyle w:val="aa"/>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65C73C49" w14:textId="77777777" w:rsidR="00E53467" w:rsidRDefault="00E5346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AD53A" w14:textId="6F6BB195" w:rsidR="00E53467" w:rsidRDefault="00E53467">
    <w:pPr>
      <w:pStyle w:val="aa"/>
      <w:jc w:val="center"/>
    </w:pPr>
    <w:r>
      <w:fldChar w:fldCharType="begin"/>
    </w:r>
    <w:r>
      <w:instrText xml:space="preserve"> PAGE   \* MERGEFORMAT </w:instrText>
    </w:r>
    <w:r>
      <w:fldChar w:fldCharType="separate"/>
    </w:r>
    <w:r w:rsidR="00A033C3">
      <w:rPr>
        <w:noProof/>
      </w:rPr>
      <w:t>20</w:t>
    </w:r>
    <w:r>
      <w:fldChar w:fldCharType="end"/>
    </w:r>
  </w:p>
  <w:p w14:paraId="3482C446" w14:textId="77777777" w:rsidR="00E53467" w:rsidRDefault="00E5346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46B4E" w14:textId="77777777" w:rsidR="00C66ABC" w:rsidRDefault="00C66ABC">
      <w:r>
        <w:separator/>
      </w:r>
    </w:p>
  </w:footnote>
  <w:footnote w:type="continuationSeparator" w:id="0">
    <w:p w14:paraId="2279CAF0" w14:textId="77777777" w:rsidR="00C66ABC" w:rsidRDefault="00C66A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E7FCD" w14:textId="7EEA7BA9" w:rsidR="00E53467" w:rsidRDefault="00E53467">
    <w:pPr>
      <w:pStyle w:val="ac"/>
      <w:jc w:val="right"/>
    </w:pPr>
    <w:r>
      <w:rPr>
        <w:rFonts w:ascii="宋体" w:hAnsi="宋体" w:hint="eastAsia"/>
      </w:rPr>
      <w:t>平安港股医疗优选股票型证券投资基金（QDII）托管协议</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E74"/>
    <w:rsid w:val="00001AB6"/>
    <w:rsid w:val="00001E42"/>
    <w:rsid w:val="00002977"/>
    <w:rsid w:val="00003DDD"/>
    <w:rsid w:val="00004215"/>
    <w:rsid w:val="00007C2F"/>
    <w:rsid w:val="00010125"/>
    <w:rsid w:val="0001044F"/>
    <w:rsid w:val="00012DD9"/>
    <w:rsid w:val="0001421A"/>
    <w:rsid w:val="00014D21"/>
    <w:rsid w:val="00016A01"/>
    <w:rsid w:val="00017201"/>
    <w:rsid w:val="00022D6C"/>
    <w:rsid w:val="00023EE9"/>
    <w:rsid w:val="00024205"/>
    <w:rsid w:val="00027D10"/>
    <w:rsid w:val="00031A4E"/>
    <w:rsid w:val="00031D78"/>
    <w:rsid w:val="00031D96"/>
    <w:rsid w:val="00032EB0"/>
    <w:rsid w:val="00034B27"/>
    <w:rsid w:val="00035F02"/>
    <w:rsid w:val="00041EA9"/>
    <w:rsid w:val="00042898"/>
    <w:rsid w:val="000441B2"/>
    <w:rsid w:val="00045017"/>
    <w:rsid w:val="00045690"/>
    <w:rsid w:val="00045B8B"/>
    <w:rsid w:val="00046DB8"/>
    <w:rsid w:val="00047948"/>
    <w:rsid w:val="00047EDD"/>
    <w:rsid w:val="00052827"/>
    <w:rsid w:val="00052BEE"/>
    <w:rsid w:val="00052D58"/>
    <w:rsid w:val="00053108"/>
    <w:rsid w:val="00064E77"/>
    <w:rsid w:val="00066315"/>
    <w:rsid w:val="0006703B"/>
    <w:rsid w:val="0006718A"/>
    <w:rsid w:val="00067DA7"/>
    <w:rsid w:val="00071723"/>
    <w:rsid w:val="00072176"/>
    <w:rsid w:val="0007281A"/>
    <w:rsid w:val="00074758"/>
    <w:rsid w:val="00074F42"/>
    <w:rsid w:val="00076C89"/>
    <w:rsid w:val="0007714A"/>
    <w:rsid w:val="00080AFA"/>
    <w:rsid w:val="00080E58"/>
    <w:rsid w:val="0008111E"/>
    <w:rsid w:val="00082FA8"/>
    <w:rsid w:val="0009016D"/>
    <w:rsid w:val="00090707"/>
    <w:rsid w:val="00091E90"/>
    <w:rsid w:val="0009373C"/>
    <w:rsid w:val="00095055"/>
    <w:rsid w:val="00097239"/>
    <w:rsid w:val="000A1593"/>
    <w:rsid w:val="000A1777"/>
    <w:rsid w:val="000A20C8"/>
    <w:rsid w:val="000A3715"/>
    <w:rsid w:val="000B3268"/>
    <w:rsid w:val="000B6AA8"/>
    <w:rsid w:val="000C100E"/>
    <w:rsid w:val="000C1450"/>
    <w:rsid w:val="000C1D2F"/>
    <w:rsid w:val="000C1FA6"/>
    <w:rsid w:val="000C26FF"/>
    <w:rsid w:val="000C5514"/>
    <w:rsid w:val="000C5A20"/>
    <w:rsid w:val="000C6767"/>
    <w:rsid w:val="000C68E7"/>
    <w:rsid w:val="000C6E67"/>
    <w:rsid w:val="000C6FAD"/>
    <w:rsid w:val="000D38A7"/>
    <w:rsid w:val="000D5E12"/>
    <w:rsid w:val="000D7E47"/>
    <w:rsid w:val="000D7F4C"/>
    <w:rsid w:val="000E0A6B"/>
    <w:rsid w:val="000E35CB"/>
    <w:rsid w:val="000E6573"/>
    <w:rsid w:val="000E7A07"/>
    <w:rsid w:val="000E7A28"/>
    <w:rsid w:val="000F23C0"/>
    <w:rsid w:val="000F2B08"/>
    <w:rsid w:val="000F3A96"/>
    <w:rsid w:val="00101318"/>
    <w:rsid w:val="00101B58"/>
    <w:rsid w:val="00102071"/>
    <w:rsid w:val="0010485A"/>
    <w:rsid w:val="001051B2"/>
    <w:rsid w:val="00105310"/>
    <w:rsid w:val="00110704"/>
    <w:rsid w:val="00112253"/>
    <w:rsid w:val="00113B59"/>
    <w:rsid w:val="00115064"/>
    <w:rsid w:val="00117512"/>
    <w:rsid w:val="0011783B"/>
    <w:rsid w:val="00120287"/>
    <w:rsid w:val="00120ABE"/>
    <w:rsid w:val="00124047"/>
    <w:rsid w:val="00126670"/>
    <w:rsid w:val="00127215"/>
    <w:rsid w:val="00130A39"/>
    <w:rsid w:val="00131569"/>
    <w:rsid w:val="001318B6"/>
    <w:rsid w:val="00132D3A"/>
    <w:rsid w:val="00133130"/>
    <w:rsid w:val="0013367F"/>
    <w:rsid w:val="00134CB2"/>
    <w:rsid w:val="00135008"/>
    <w:rsid w:val="00135F72"/>
    <w:rsid w:val="00136679"/>
    <w:rsid w:val="00137817"/>
    <w:rsid w:val="00140CFC"/>
    <w:rsid w:val="001451B1"/>
    <w:rsid w:val="00146246"/>
    <w:rsid w:val="00153191"/>
    <w:rsid w:val="00153B7E"/>
    <w:rsid w:val="00153CD2"/>
    <w:rsid w:val="0015430D"/>
    <w:rsid w:val="0015665A"/>
    <w:rsid w:val="00156A3F"/>
    <w:rsid w:val="00160242"/>
    <w:rsid w:val="00160684"/>
    <w:rsid w:val="00160700"/>
    <w:rsid w:val="00161DD2"/>
    <w:rsid w:val="00170A79"/>
    <w:rsid w:val="00170D94"/>
    <w:rsid w:val="00172530"/>
    <w:rsid w:val="0017370E"/>
    <w:rsid w:val="00174565"/>
    <w:rsid w:val="001748DD"/>
    <w:rsid w:val="00175369"/>
    <w:rsid w:val="00176684"/>
    <w:rsid w:val="0018185A"/>
    <w:rsid w:val="00182B4F"/>
    <w:rsid w:val="00182D88"/>
    <w:rsid w:val="00185465"/>
    <w:rsid w:val="00185825"/>
    <w:rsid w:val="00185AD1"/>
    <w:rsid w:val="00186056"/>
    <w:rsid w:val="0018653A"/>
    <w:rsid w:val="00187473"/>
    <w:rsid w:val="0019194A"/>
    <w:rsid w:val="001945D9"/>
    <w:rsid w:val="001961E4"/>
    <w:rsid w:val="00197C29"/>
    <w:rsid w:val="001A27BB"/>
    <w:rsid w:val="001A31BA"/>
    <w:rsid w:val="001A4014"/>
    <w:rsid w:val="001A4100"/>
    <w:rsid w:val="001B07DD"/>
    <w:rsid w:val="001B1021"/>
    <w:rsid w:val="001B3B5D"/>
    <w:rsid w:val="001B7D8D"/>
    <w:rsid w:val="001C044F"/>
    <w:rsid w:val="001C0471"/>
    <w:rsid w:val="001C2010"/>
    <w:rsid w:val="001C2A8E"/>
    <w:rsid w:val="001C34E5"/>
    <w:rsid w:val="001C3C95"/>
    <w:rsid w:val="001C5B7E"/>
    <w:rsid w:val="001C5DE7"/>
    <w:rsid w:val="001C7395"/>
    <w:rsid w:val="001C7718"/>
    <w:rsid w:val="001D0D88"/>
    <w:rsid w:val="001D25D0"/>
    <w:rsid w:val="001D4655"/>
    <w:rsid w:val="001D46C2"/>
    <w:rsid w:val="001D5CCB"/>
    <w:rsid w:val="001D695B"/>
    <w:rsid w:val="001D747C"/>
    <w:rsid w:val="001E5F15"/>
    <w:rsid w:val="001F070B"/>
    <w:rsid w:val="001F0F63"/>
    <w:rsid w:val="001F2B7F"/>
    <w:rsid w:val="001F2D81"/>
    <w:rsid w:val="001F31FB"/>
    <w:rsid w:val="001F4169"/>
    <w:rsid w:val="001F6F44"/>
    <w:rsid w:val="002009F5"/>
    <w:rsid w:val="00200A19"/>
    <w:rsid w:val="002019B6"/>
    <w:rsid w:val="00201FEC"/>
    <w:rsid w:val="00206847"/>
    <w:rsid w:val="002071A9"/>
    <w:rsid w:val="00215314"/>
    <w:rsid w:val="00216CAA"/>
    <w:rsid w:val="002215D2"/>
    <w:rsid w:val="00221872"/>
    <w:rsid w:val="00222341"/>
    <w:rsid w:val="00226E09"/>
    <w:rsid w:val="002306C9"/>
    <w:rsid w:val="00231B62"/>
    <w:rsid w:val="002330CA"/>
    <w:rsid w:val="002332D3"/>
    <w:rsid w:val="00234248"/>
    <w:rsid w:val="00235E5F"/>
    <w:rsid w:val="00237AD7"/>
    <w:rsid w:val="0024032B"/>
    <w:rsid w:val="00242261"/>
    <w:rsid w:val="002422E9"/>
    <w:rsid w:val="00242944"/>
    <w:rsid w:val="00242E69"/>
    <w:rsid w:val="00244CED"/>
    <w:rsid w:val="00246B69"/>
    <w:rsid w:val="00247986"/>
    <w:rsid w:val="00247FC1"/>
    <w:rsid w:val="0026065F"/>
    <w:rsid w:val="00261568"/>
    <w:rsid w:val="002627A6"/>
    <w:rsid w:val="002631C1"/>
    <w:rsid w:val="00264E42"/>
    <w:rsid w:val="00267009"/>
    <w:rsid w:val="002678D4"/>
    <w:rsid w:val="00271A77"/>
    <w:rsid w:val="00272B81"/>
    <w:rsid w:val="00274F4F"/>
    <w:rsid w:val="002759C1"/>
    <w:rsid w:val="00275EA7"/>
    <w:rsid w:val="00276CBA"/>
    <w:rsid w:val="00280546"/>
    <w:rsid w:val="0028190D"/>
    <w:rsid w:val="00283A24"/>
    <w:rsid w:val="00285E1A"/>
    <w:rsid w:val="0028655B"/>
    <w:rsid w:val="00287B07"/>
    <w:rsid w:val="00287DD6"/>
    <w:rsid w:val="00291ACE"/>
    <w:rsid w:val="00292831"/>
    <w:rsid w:val="00292A48"/>
    <w:rsid w:val="0029563B"/>
    <w:rsid w:val="002961C9"/>
    <w:rsid w:val="002A0B4E"/>
    <w:rsid w:val="002A2BDE"/>
    <w:rsid w:val="002A790E"/>
    <w:rsid w:val="002A7E73"/>
    <w:rsid w:val="002B11CF"/>
    <w:rsid w:val="002B1684"/>
    <w:rsid w:val="002B19DD"/>
    <w:rsid w:val="002B2AD4"/>
    <w:rsid w:val="002B7266"/>
    <w:rsid w:val="002B7527"/>
    <w:rsid w:val="002C06EA"/>
    <w:rsid w:val="002C2B27"/>
    <w:rsid w:val="002C5E9A"/>
    <w:rsid w:val="002C6520"/>
    <w:rsid w:val="002C6DF2"/>
    <w:rsid w:val="002C7C3C"/>
    <w:rsid w:val="002D155A"/>
    <w:rsid w:val="002D1D4F"/>
    <w:rsid w:val="002D72B4"/>
    <w:rsid w:val="002E05C3"/>
    <w:rsid w:val="002E3DED"/>
    <w:rsid w:val="002E46D7"/>
    <w:rsid w:val="002E54B5"/>
    <w:rsid w:val="002E73AA"/>
    <w:rsid w:val="002F1E2E"/>
    <w:rsid w:val="002F2074"/>
    <w:rsid w:val="002F211E"/>
    <w:rsid w:val="002F3F6D"/>
    <w:rsid w:val="002F5C2A"/>
    <w:rsid w:val="002F66B1"/>
    <w:rsid w:val="002F68F6"/>
    <w:rsid w:val="003026F5"/>
    <w:rsid w:val="00306429"/>
    <w:rsid w:val="00311450"/>
    <w:rsid w:val="00312250"/>
    <w:rsid w:val="003123ED"/>
    <w:rsid w:val="00312B24"/>
    <w:rsid w:val="003137F2"/>
    <w:rsid w:val="0031445C"/>
    <w:rsid w:val="003154CF"/>
    <w:rsid w:val="00317638"/>
    <w:rsid w:val="00320987"/>
    <w:rsid w:val="00322A50"/>
    <w:rsid w:val="00323511"/>
    <w:rsid w:val="0032522B"/>
    <w:rsid w:val="00330931"/>
    <w:rsid w:val="003336F7"/>
    <w:rsid w:val="00334F74"/>
    <w:rsid w:val="003369A7"/>
    <w:rsid w:val="00342DF8"/>
    <w:rsid w:val="003430ED"/>
    <w:rsid w:val="003431C7"/>
    <w:rsid w:val="00345036"/>
    <w:rsid w:val="003532E6"/>
    <w:rsid w:val="00353894"/>
    <w:rsid w:val="00355528"/>
    <w:rsid w:val="003564ED"/>
    <w:rsid w:val="003571CB"/>
    <w:rsid w:val="00360142"/>
    <w:rsid w:val="00360FE3"/>
    <w:rsid w:val="003659AF"/>
    <w:rsid w:val="00371CDD"/>
    <w:rsid w:val="003726C2"/>
    <w:rsid w:val="00383076"/>
    <w:rsid w:val="00386179"/>
    <w:rsid w:val="003936BA"/>
    <w:rsid w:val="0039673F"/>
    <w:rsid w:val="003979A1"/>
    <w:rsid w:val="003A1410"/>
    <w:rsid w:val="003A30E5"/>
    <w:rsid w:val="003A4F07"/>
    <w:rsid w:val="003A662E"/>
    <w:rsid w:val="003A6B7B"/>
    <w:rsid w:val="003A726C"/>
    <w:rsid w:val="003B1C76"/>
    <w:rsid w:val="003B5DEA"/>
    <w:rsid w:val="003C02BF"/>
    <w:rsid w:val="003C0916"/>
    <w:rsid w:val="003C104A"/>
    <w:rsid w:val="003C29ED"/>
    <w:rsid w:val="003C5DC5"/>
    <w:rsid w:val="003C756C"/>
    <w:rsid w:val="003D3A28"/>
    <w:rsid w:val="003D49AD"/>
    <w:rsid w:val="003D4BBC"/>
    <w:rsid w:val="003D5389"/>
    <w:rsid w:val="003D7BA3"/>
    <w:rsid w:val="003E0139"/>
    <w:rsid w:val="003E0AD5"/>
    <w:rsid w:val="003E16F3"/>
    <w:rsid w:val="003E21A2"/>
    <w:rsid w:val="003E46C5"/>
    <w:rsid w:val="003F784C"/>
    <w:rsid w:val="004008A7"/>
    <w:rsid w:val="00401C64"/>
    <w:rsid w:val="004038C3"/>
    <w:rsid w:val="00405405"/>
    <w:rsid w:val="00405438"/>
    <w:rsid w:val="0040782C"/>
    <w:rsid w:val="00407946"/>
    <w:rsid w:val="00411088"/>
    <w:rsid w:val="00412D2C"/>
    <w:rsid w:val="00413681"/>
    <w:rsid w:val="004142E4"/>
    <w:rsid w:val="00422127"/>
    <w:rsid w:val="00423845"/>
    <w:rsid w:val="004255F7"/>
    <w:rsid w:val="00425D01"/>
    <w:rsid w:val="00425DAC"/>
    <w:rsid w:val="004265DC"/>
    <w:rsid w:val="004275E3"/>
    <w:rsid w:val="00427FD7"/>
    <w:rsid w:val="00431AC3"/>
    <w:rsid w:val="00431F66"/>
    <w:rsid w:val="004324F7"/>
    <w:rsid w:val="004329E1"/>
    <w:rsid w:val="00434945"/>
    <w:rsid w:val="004359C6"/>
    <w:rsid w:val="004365D5"/>
    <w:rsid w:val="00437913"/>
    <w:rsid w:val="00440182"/>
    <w:rsid w:val="00440E3A"/>
    <w:rsid w:val="0044103D"/>
    <w:rsid w:val="0044169B"/>
    <w:rsid w:val="00442664"/>
    <w:rsid w:val="00443C07"/>
    <w:rsid w:val="0044539E"/>
    <w:rsid w:val="004460B0"/>
    <w:rsid w:val="004464FC"/>
    <w:rsid w:val="0044748B"/>
    <w:rsid w:val="00450FE9"/>
    <w:rsid w:val="004535FF"/>
    <w:rsid w:val="00455436"/>
    <w:rsid w:val="004607BB"/>
    <w:rsid w:val="004610F6"/>
    <w:rsid w:val="00461F61"/>
    <w:rsid w:val="004637F2"/>
    <w:rsid w:val="00464303"/>
    <w:rsid w:val="00466FA0"/>
    <w:rsid w:val="00467DCB"/>
    <w:rsid w:val="00470498"/>
    <w:rsid w:val="00470E62"/>
    <w:rsid w:val="00470E6D"/>
    <w:rsid w:val="0047119A"/>
    <w:rsid w:val="00473B5C"/>
    <w:rsid w:val="00475541"/>
    <w:rsid w:val="00476249"/>
    <w:rsid w:val="0048026F"/>
    <w:rsid w:val="0048208D"/>
    <w:rsid w:val="00486012"/>
    <w:rsid w:val="0048671F"/>
    <w:rsid w:val="0048715E"/>
    <w:rsid w:val="00492BCA"/>
    <w:rsid w:val="00493296"/>
    <w:rsid w:val="00493DC8"/>
    <w:rsid w:val="00494817"/>
    <w:rsid w:val="00497FF7"/>
    <w:rsid w:val="004A4931"/>
    <w:rsid w:val="004B0ED0"/>
    <w:rsid w:val="004B144E"/>
    <w:rsid w:val="004B2C2F"/>
    <w:rsid w:val="004B31DB"/>
    <w:rsid w:val="004B6573"/>
    <w:rsid w:val="004B752C"/>
    <w:rsid w:val="004B7C6E"/>
    <w:rsid w:val="004C007C"/>
    <w:rsid w:val="004C2330"/>
    <w:rsid w:val="004C5801"/>
    <w:rsid w:val="004C6958"/>
    <w:rsid w:val="004C707D"/>
    <w:rsid w:val="004D2553"/>
    <w:rsid w:val="004D2A62"/>
    <w:rsid w:val="004D2E26"/>
    <w:rsid w:val="004D2FCF"/>
    <w:rsid w:val="004D5ACC"/>
    <w:rsid w:val="004E0F7D"/>
    <w:rsid w:val="004E1291"/>
    <w:rsid w:val="004E14CC"/>
    <w:rsid w:val="004E4090"/>
    <w:rsid w:val="004E7184"/>
    <w:rsid w:val="004F169B"/>
    <w:rsid w:val="004F2928"/>
    <w:rsid w:val="004F42C1"/>
    <w:rsid w:val="004F6344"/>
    <w:rsid w:val="004F6F50"/>
    <w:rsid w:val="00503D3F"/>
    <w:rsid w:val="00504AC5"/>
    <w:rsid w:val="005059DE"/>
    <w:rsid w:val="00505AC7"/>
    <w:rsid w:val="00511C6C"/>
    <w:rsid w:val="005143A9"/>
    <w:rsid w:val="00515D94"/>
    <w:rsid w:val="0051636B"/>
    <w:rsid w:val="00521B52"/>
    <w:rsid w:val="00522FEE"/>
    <w:rsid w:val="0052319D"/>
    <w:rsid w:val="005248B6"/>
    <w:rsid w:val="00526015"/>
    <w:rsid w:val="00526FCA"/>
    <w:rsid w:val="00527783"/>
    <w:rsid w:val="00527B02"/>
    <w:rsid w:val="00535E0B"/>
    <w:rsid w:val="005410DE"/>
    <w:rsid w:val="00541673"/>
    <w:rsid w:val="005451F9"/>
    <w:rsid w:val="005502D9"/>
    <w:rsid w:val="00550F23"/>
    <w:rsid w:val="00556EE6"/>
    <w:rsid w:val="00562DD1"/>
    <w:rsid w:val="005630A4"/>
    <w:rsid w:val="00563F22"/>
    <w:rsid w:val="00564D50"/>
    <w:rsid w:val="005660EE"/>
    <w:rsid w:val="0056678C"/>
    <w:rsid w:val="00570215"/>
    <w:rsid w:val="00570851"/>
    <w:rsid w:val="00571B4A"/>
    <w:rsid w:val="00580351"/>
    <w:rsid w:val="00580A4E"/>
    <w:rsid w:val="005820F9"/>
    <w:rsid w:val="005822B8"/>
    <w:rsid w:val="00582659"/>
    <w:rsid w:val="00583F43"/>
    <w:rsid w:val="005849A4"/>
    <w:rsid w:val="00586675"/>
    <w:rsid w:val="00587C97"/>
    <w:rsid w:val="00591E65"/>
    <w:rsid w:val="00593932"/>
    <w:rsid w:val="00593C3F"/>
    <w:rsid w:val="00594A4C"/>
    <w:rsid w:val="00597203"/>
    <w:rsid w:val="005A06D7"/>
    <w:rsid w:val="005A41FF"/>
    <w:rsid w:val="005A7140"/>
    <w:rsid w:val="005B060E"/>
    <w:rsid w:val="005B0BDC"/>
    <w:rsid w:val="005B1738"/>
    <w:rsid w:val="005B240C"/>
    <w:rsid w:val="005B4925"/>
    <w:rsid w:val="005B5420"/>
    <w:rsid w:val="005B5876"/>
    <w:rsid w:val="005B6483"/>
    <w:rsid w:val="005B66FD"/>
    <w:rsid w:val="005B685B"/>
    <w:rsid w:val="005B6A9D"/>
    <w:rsid w:val="005C0810"/>
    <w:rsid w:val="005C2546"/>
    <w:rsid w:val="005C4FF8"/>
    <w:rsid w:val="005C7F22"/>
    <w:rsid w:val="005D3BFB"/>
    <w:rsid w:val="005D58AE"/>
    <w:rsid w:val="005D6727"/>
    <w:rsid w:val="005D7F1C"/>
    <w:rsid w:val="005E339E"/>
    <w:rsid w:val="005E4532"/>
    <w:rsid w:val="005E6E86"/>
    <w:rsid w:val="005F0EBB"/>
    <w:rsid w:val="005F20E0"/>
    <w:rsid w:val="005F288F"/>
    <w:rsid w:val="005F2B6C"/>
    <w:rsid w:val="005F2BCB"/>
    <w:rsid w:val="005F3385"/>
    <w:rsid w:val="005F3898"/>
    <w:rsid w:val="005F3B5B"/>
    <w:rsid w:val="005F3CC2"/>
    <w:rsid w:val="005F3E7C"/>
    <w:rsid w:val="005F625F"/>
    <w:rsid w:val="0060476E"/>
    <w:rsid w:val="00607523"/>
    <w:rsid w:val="00607AA2"/>
    <w:rsid w:val="006100CE"/>
    <w:rsid w:val="0061136C"/>
    <w:rsid w:val="006114C3"/>
    <w:rsid w:val="00611B88"/>
    <w:rsid w:val="00611C3D"/>
    <w:rsid w:val="00611F48"/>
    <w:rsid w:val="00613F8A"/>
    <w:rsid w:val="00613FA0"/>
    <w:rsid w:val="00615A06"/>
    <w:rsid w:val="00621321"/>
    <w:rsid w:val="006256CA"/>
    <w:rsid w:val="0063025C"/>
    <w:rsid w:val="00630D2C"/>
    <w:rsid w:val="0063393F"/>
    <w:rsid w:val="006351F6"/>
    <w:rsid w:val="00635ECB"/>
    <w:rsid w:val="00635FBE"/>
    <w:rsid w:val="0064375D"/>
    <w:rsid w:val="00644B26"/>
    <w:rsid w:val="006475D5"/>
    <w:rsid w:val="006520C3"/>
    <w:rsid w:val="00652128"/>
    <w:rsid w:val="00652650"/>
    <w:rsid w:val="00652DBF"/>
    <w:rsid w:val="006602A7"/>
    <w:rsid w:val="00660A76"/>
    <w:rsid w:val="00663B13"/>
    <w:rsid w:val="00667E4B"/>
    <w:rsid w:val="00670B94"/>
    <w:rsid w:val="00672A62"/>
    <w:rsid w:val="00673714"/>
    <w:rsid w:val="0067725F"/>
    <w:rsid w:val="00677346"/>
    <w:rsid w:val="00677614"/>
    <w:rsid w:val="00681481"/>
    <w:rsid w:val="00683A15"/>
    <w:rsid w:val="006841EB"/>
    <w:rsid w:val="00685EC8"/>
    <w:rsid w:val="00691621"/>
    <w:rsid w:val="0069385D"/>
    <w:rsid w:val="00694C3B"/>
    <w:rsid w:val="006975FC"/>
    <w:rsid w:val="0069780E"/>
    <w:rsid w:val="006A0917"/>
    <w:rsid w:val="006A2CB1"/>
    <w:rsid w:val="006A4448"/>
    <w:rsid w:val="006A54A7"/>
    <w:rsid w:val="006B0F17"/>
    <w:rsid w:val="006B42CE"/>
    <w:rsid w:val="006B61D0"/>
    <w:rsid w:val="006B6A5C"/>
    <w:rsid w:val="006B7B59"/>
    <w:rsid w:val="006C22CA"/>
    <w:rsid w:val="006C573F"/>
    <w:rsid w:val="006C7BF9"/>
    <w:rsid w:val="006C7C04"/>
    <w:rsid w:val="006D2279"/>
    <w:rsid w:val="006D5FE6"/>
    <w:rsid w:val="006D62EB"/>
    <w:rsid w:val="006E463B"/>
    <w:rsid w:val="006E4836"/>
    <w:rsid w:val="006E56FE"/>
    <w:rsid w:val="006E5ECE"/>
    <w:rsid w:val="006E7E3E"/>
    <w:rsid w:val="006F1996"/>
    <w:rsid w:val="006F2AD7"/>
    <w:rsid w:val="006F2C40"/>
    <w:rsid w:val="0070005D"/>
    <w:rsid w:val="00701585"/>
    <w:rsid w:val="00702EE8"/>
    <w:rsid w:val="007030BF"/>
    <w:rsid w:val="00703FD5"/>
    <w:rsid w:val="0070609D"/>
    <w:rsid w:val="007124F5"/>
    <w:rsid w:val="0071396E"/>
    <w:rsid w:val="00717934"/>
    <w:rsid w:val="00720DD1"/>
    <w:rsid w:val="00720E66"/>
    <w:rsid w:val="00722A46"/>
    <w:rsid w:val="007244D7"/>
    <w:rsid w:val="00725F0B"/>
    <w:rsid w:val="00726060"/>
    <w:rsid w:val="00726512"/>
    <w:rsid w:val="00731589"/>
    <w:rsid w:val="007328E1"/>
    <w:rsid w:val="00732CE8"/>
    <w:rsid w:val="00734A9B"/>
    <w:rsid w:val="00735EE5"/>
    <w:rsid w:val="00737692"/>
    <w:rsid w:val="0074155D"/>
    <w:rsid w:val="00741591"/>
    <w:rsid w:val="00745FA3"/>
    <w:rsid w:val="00746CAE"/>
    <w:rsid w:val="00750D08"/>
    <w:rsid w:val="00752925"/>
    <w:rsid w:val="0075647E"/>
    <w:rsid w:val="00756BF1"/>
    <w:rsid w:val="00756E58"/>
    <w:rsid w:val="00757919"/>
    <w:rsid w:val="00757EF2"/>
    <w:rsid w:val="0076074D"/>
    <w:rsid w:val="00761307"/>
    <w:rsid w:val="0076393D"/>
    <w:rsid w:val="0076471D"/>
    <w:rsid w:val="007662C0"/>
    <w:rsid w:val="00766662"/>
    <w:rsid w:val="00766773"/>
    <w:rsid w:val="00766CC7"/>
    <w:rsid w:val="00766E3D"/>
    <w:rsid w:val="00766F04"/>
    <w:rsid w:val="0077494E"/>
    <w:rsid w:val="00774D42"/>
    <w:rsid w:val="00774FF8"/>
    <w:rsid w:val="007765A0"/>
    <w:rsid w:val="007801DE"/>
    <w:rsid w:val="00780560"/>
    <w:rsid w:val="00781111"/>
    <w:rsid w:val="0078152B"/>
    <w:rsid w:val="0078195F"/>
    <w:rsid w:val="00785A06"/>
    <w:rsid w:val="007861DB"/>
    <w:rsid w:val="0078628A"/>
    <w:rsid w:val="00787792"/>
    <w:rsid w:val="007911F6"/>
    <w:rsid w:val="00792AAD"/>
    <w:rsid w:val="00793C1F"/>
    <w:rsid w:val="00796B3C"/>
    <w:rsid w:val="00796DD2"/>
    <w:rsid w:val="00797097"/>
    <w:rsid w:val="00797644"/>
    <w:rsid w:val="007A351B"/>
    <w:rsid w:val="007A3F9F"/>
    <w:rsid w:val="007A6E8B"/>
    <w:rsid w:val="007B0E25"/>
    <w:rsid w:val="007B2DFC"/>
    <w:rsid w:val="007B2EB0"/>
    <w:rsid w:val="007B4881"/>
    <w:rsid w:val="007B5028"/>
    <w:rsid w:val="007B65FA"/>
    <w:rsid w:val="007B6A4E"/>
    <w:rsid w:val="007C0329"/>
    <w:rsid w:val="007C1033"/>
    <w:rsid w:val="007C4A6A"/>
    <w:rsid w:val="007C6CD5"/>
    <w:rsid w:val="007C7465"/>
    <w:rsid w:val="007D2175"/>
    <w:rsid w:val="007D4298"/>
    <w:rsid w:val="007D56E4"/>
    <w:rsid w:val="007D5C10"/>
    <w:rsid w:val="007D6456"/>
    <w:rsid w:val="007E17B1"/>
    <w:rsid w:val="007E1AC2"/>
    <w:rsid w:val="007E53FF"/>
    <w:rsid w:val="007E6F7F"/>
    <w:rsid w:val="007E7A88"/>
    <w:rsid w:val="007F0197"/>
    <w:rsid w:val="007F0C87"/>
    <w:rsid w:val="007F5882"/>
    <w:rsid w:val="007F64C0"/>
    <w:rsid w:val="0080033D"/>
    <w:rsid w:val="00800858"/>
    <w:rsid w:val="00800A9F"/>
    <w:rsid w:val="00801335"/>
    <w:rsid w:val="00803CED"/>
    <w:rsid w:val="00805F2E"/>
    <w:rsid w:val="00806BB3"/>
    <w:rsid w:val="00806BE9"/>
    <w:rsid w:val="00807072"/>
    <w:rsid w:val="00807401"/>
    <w:rsid w:val="00810902"/>
    <w:rsid w:val="00811A25"/>
    <w:rsid w:val="00811F94"/>
    <w:rsid w:val="00812583"/>
    <w:rsid w:val="00813A33"/>
    <w:rsid w:val="008150CF"/>
    <w:rsid w:val="00815297"/>
    <w:rsid w:val="00820A94"/>
    <w:rsid w:val="0082124A"/>
    <w:rsid w:val="00822FD6"/>
    <w:rsid w:val="008241B1"/>
    <w:rsid w:val="0082507C"/>
    <w:rsid w:val="008268A7"/>
    <w:rsid w:val="00826953"/>
    <w:rsid w:val="008274A4"/>
    <w:rsid w:val="00830F1B"/>
    <w:rsid w:val="00832DBF"/>
    <w:rsid w:val="008334AE"/>
    <w:rsid w:val="00834016"/>
    <w:rsid w:val="00836508"/>
    <w:rsid w:val="00836E06"/>
    <w:rsid w:val="00842A4E"/>
    <w:rsid w:val="0084364F"/>
    <w:rsid w:val="0084367A"/>
    <w:rsid w:val="00843C14"/>
    <w:rsid w:val="008460EA"/>
    <w:rsid w:val="00846296"/>
    <w:rsid w:val="00852396"/>
    <w:rsid w:val="0085322C"/>
    <w:rsid w:val="00854772"/>
    <w:rsid w:val="0085557E"/>
    <w:rsid w:val="00856A0D"/>
    <w:rsid w:val="00860E5A"/>
    <w:rsid w:val="008632B4"/>
    <w:rsid w:val="00863871"/>
    <w:rsid w:val="00863A77"/>
    <w:rsid w:val="00863F31"/>
    <w:rsid w:val="00870568"/>
    <w:rsid w:val="0087067E"/>
    <w:rsid w:val="00870727"/>
    <w:rsid w:val="0087149F"/>
    <w:rsid w:val="0088000D"/>
    <w:rsid w:val="00880116"/>
    <w:rsid w:val="00880CB5"/>
    <w:rsid w:val="00880D4D"/>
    <w:rsid w:val="00884A40"/>
    <w:rsid w:val="0088517F"/>
    <w:rsid w:val="0088608E"/>
    <w:rsid w:val="00895C7C"/>
    <w:rsid w:val="008A0ABE"/>
    <w:rsid w:val="008A0D1F"/>
    <w:rsid w:val="008A0EC8"/>
    <w:rsid w:val="008A2276"/>
    <w:rsid w:val="008A2DBE"/>
    <w:rsid w:val="008A381C"/>
    <w:rsid w:val="008A475E"/>
    <w:rsid w:val="008A4AF8"/>
    <w:rsid w:val="008A583E"/>
    <w:rsid w:val="008A5B6B"/>
    <w:rsid w:val="008A7E71"/>
    <w:rsid w:val="008B007A"/>
    <w:rsid w:val="008B115D"/>
    <w:rsid w:val="008B2160"/>
    <w:rsid w:val="008B35A5"/>
    <w:rsid w:val="008B3600"/>
    <w:rsid w:val="008B4216"/>
    <w:rsid w:val="008B620A"/>
    <w:rsid w:val="008B685A"/>
    <w:rsid w:val="008C0FCB"/>
    <w:rsid w:val="008C115C"/>
    <w:rsid w:val="008C4803"/>
    <w:rsid w:val="008D1B5E"/>
    <w:rsid w:val="008D2326"/>
    <w:rsid w:val="008D251D"/>
    <w:rsid w:val="008D3DBB"/>
    <w:rsid w:val="008E6AC6"/>
    <w:rsid w:val="008E6C96"/>
    <w:rsid w:val="008F2631"/>
    <w:rsid w:val="008F2B93"/>
    <w:rsid w:val="008F61C4"/>
    <w:rsid w:val="00900BD8"/>
    <w:rsid w:val="00903F82"/>
    <w:rsid w:val="009045B4"/>
    <w:rsid w:val="009045D9"/>
    <w:rsid w:val="00907862"/>
    <w:rsid w:val="0090792E"/>
    <w:rsid w:val="00907D99"/>
    <w:rsid w:val="00910249"/>
    <w:rsid w:val="00912F9F"/>
    <w:rsid w:val="00913B61"/>
    <w:rsid w:val="0092043E"/>
    <w:rsid w:val="009207A4"/>
    <w:rsid w:val="00921C43"/>
    <w:rsid w:val="00921F94"/>
    <w:rsid w:val="00923A95"/>
    <w:rsid w:val="00925601"/>
    <w:rsid w:val="00925CD6"/>
    <w:rsid w:val="009261AE"/>
    <w:rsid w:val="00926997"/>
    <w:rsid w:val="00926B86"/>
    <w:rsid w:val="00934054"/>
    <w:rsid w:val="00935656"/>
    <w:rsid w:val="009428D7"/>
    <w:rsid w:val="00944432"/>
    <w:rsid w:val="009447D8"/>
    <w:rsid w:val="00944BA7"/>
    <w:rsid w:val="009454F9"/>
    <w:rsid w:val="0094778B"/>
    <w:rsid w:val="00950757"/>
    <w:rsid w:val="00950F26"/>
    <w:rsid w:val="00952965"/>
    <w:rsid w:val="00952B6F"/>
    <w:rsid w:val="00953D84"/>
    <w:rsid w:val="00954499"/>
    <w:rsid w:val="00954EED"/>
    <w:rsid w:val="009556C6"/>
    <w:rsid w:val="00955893"/>
    <w:rsid w:val="00957CFA"/>
    <w:rsid w:val="009615C7"/>
    <w:rsid w:val="00961AF3"/>
    <w:rsid w:val="00962DED"/>
    <w:rsid w:val="00965A7A"/>
    <w:rsid w:val="00966A97"/>
    <w:rsid w:val="00966E0D"/>
    <w:rsid w:val="00971C82"/>
    <w:rsid w:val="00971F2C"/>
    <w:rsid w:val="00971F32"/>
    <w:rsid w:val="0097369D"/>
    <w:rsid w:val="00976893"/>
    <w:rsid w:val="00977F16"/>
    <w:rsid w:val="00980FD0"/>
    <w:rsid w:val="00981211"/>
    <w:rsid w:val="00982B83"/>
    <w:rsid w:val="00983463"/>
    <w:rsid w:val="00983DE3"/>
    <w:rsid w:val="0098566E"/>
    <w:rsid w:val="00985BCB"/>
    <w:rsid w:val="00987B0E"/>
    <w:rsid w:val="0099009F"/>
    <w:rsid w:val="0099216A"/>
    <w:rsid w:val="00995939"/>
    <w:rsid w:val="00996942"/>
    <w:rsid w:val="009969AC"/>
    <w:rsid w:val="009A0F9D"/>
    <w:rsid w:val="009A1A38"/>
    <w:rsid w:val="009A2F71"/>
    <w:rsid w:val="009A3982"/>
    <w:rsid w:val="009A3A62"/>
    <w:rsid w:val="009A3ED6"/>
    <w:rsid w:val="009A4C7F"/>
    <w:rsid w:val="009B2078"/>
    <w:rsid w:val="009B26B2"/>
    <w:rsid w:val="009B3884"/>
    <w:rsid w:val="009B41D2"/>
    <w:rsid w:val="009B4212"/>
    <w:rsid w:val="009B57E0"/>
    <w:rsid w:val="009C08FE"/>
    <w:rsid w:val="009C3F7E"/>
    <w:rsid w:val="009C4AAE"/>
    <w:rsid w:val="009C4DE8"/>
    <w:rsid w:val="009C6D89"/>
    <w:rsid w:val="009C7626"/>
    <w:rsid w:val="009D0F20"/>
    <w:rsid w:val="009D78E5"/>
    <w:rsid w:val="009E2853"/>
    <w:rsid w:val="009E411C"/>
    <w:rsid w:val="009E59D7"/>
    <w:rsid w:val="009E5B23"/>
    <w:rsid w:val="009F0F8E"/>
    <w:rsid w:val="009F1F57"/>
    <w:rsid w:val="009F25A2"/>
    <w:rsid w:val="009F3FE1"/>
    <w:rsid w:val="009F53A5"/>
    <w:rsid w:val="009F7D62"/>
    <w:rsid w:val="00A01902"/>
    <w:rsid w:val="00A01C18"/>
    <w:rsid w:val="00A01C7A"/>
    <w:rsid w:val="00A033C3"/>
    <w:rsid w:val="00A04258"/>
    <w:rsid w:val="00A04270"/>
    <w:rsid w:val="00A0506D"/>
    <w:rsid w:val="00A062A0"/>
    <w:rsid w:val="00A063D0"/>
    <w:rsid w:val="00A101E3"/>
    <w:rsid w:val="00A10943"/>
    <w:rsid w:val="00A13F97"/>
    <w:rsid w:val="00A15F89"/>
    <w:rsid w:val="00A16593"/>
    <w:rsid w:val="00A21CE1"/>
    <w:rsid w:val="00A23FF9"/>
    <w:rsid w:val="00A246A9"/>
    <w:rsid w:val="00A2630D"/>
    <w:rsid w:val="00A26AB3"/>
    <w:rsid w:val="00A27125"/>
    <w:rsid w:val="00A27BEE"/>
    <w:rsid w:val="00A32231"/>
    <w:rsid w:val="00A32A40"/>
    <w:rsid w:val="00A352A1"/>
    <w:rsid w:val="00A36248"/>
    <w:rsid w:val="00A41504"/>
    <w:rsid w:val="00A419E5"/>
    <w:rsid w:val="00A42C2F"/>
    <w:rsid w:val="00A47A31"/>
    <w:rsid w:val="00A47A6A"/>
    <w:rsid w:val="00A50139"/>
    <w:rsid w:val="00A50F1F"/>
    <w:rsid w:val="00A513CD"/>
    <w:rsid w:val="00A5644B"/>
    <w:rsid w:val="00A6202F"/>
    <w:rsid w:val="00A620DD"/>
    <w:rsid w:val="00A6497D"/>
    <w:rsid w:val="00A64BBA"/>
    <w:rsid w:val="00A6514E"/>
    <w:rsid w:val="00A7031D"/>
    <w:rsid w:val="00A723EA"/>
    <w:rsid w:val="00A73353"/>
    <w:rsid w:val="00A76AC9"/>
    <w:rsid w:val="00A770E5"/>
    <w:rsid w:val="00A81138"/>
    <w:rsid w:val="00A83D75"/>
    <w:rsid w:val="00A84AB9"/>
    <w:rsid w:val="00A85E58"/>
    <w:rsid w:val="00A86DBF"/>
    <w:rsid w:val="00A90182"/>
    <w:rsid w:val="00A903EA"/>
    <w:rsid w:val="00A93209"/>
    <w:rsid w:val="00A93473"/>
    <w:rsid w:val="00A96A42"/>
    <w:rsid w:val="00AA062D"/>
    <w:rsid w:val="00AA0844"/>
    <w:rsid w:val="00AA30E5"/>
    <w:rsid w:val="00AA33E7"/>
    <w:rsid w:val="00AA3CE7"/>
    <w:rsid w:val="00AA44BE"/>
    <w:rsid w:val="00AA7E18"/>
    <w:rsid w:val="00AB09A1"/>
    <w:rsid w:val="00AB1D9C"/>
    <w:rsid w:val="00AB29A5"/>
    <w:rsid w:val="00AB3D14"/>
    <w:rsid w:val="00AB4940"/>
    <w:rsid w:val="00AB5BB2"/>
    <w:rsid w:val="00AB65AE"/>
    <w:rsid w:val="00AC0A40"/>
    <w:rsid w:val="00AC32FA"/>
    <w:rsid w:val="00AC54D8"/>
    <w:rsid w:val="00AC7BE3"/>
    <w:rsid w:val="00AD065B"/>
    <w:rsid w:val="00AD397F"/>
    <w:rsid w:val="00AD57B5"/>
    <w:rsid w:val="00AD5CF0"/>
    <w:rsid w:val="00AE0A46"/>
    <w:rsid w:val="00AE2549"/>
    <w:rsid w:val="00AE27C3"/>
    <w:rsid w:val="00AE2D7D"/>
    <w:rsid w:val="00AE359C"/>
    <w:rsid w:val="00AE4C6E"/>
    <w:rsid w:val="00AE7F08"/>
    <w:rsid w:val="00AF0191"/>
    <w:rsid w:val="00AF21A9"/>
    <w:rsid w:val="00AF2353"/>
    <w:rsid w:val="00AF29BA"/>
    <w:rsid w:val="00AF29CE"/>
    <w:rsid w:val="00AF3085"/>
    <w:rsid w:val="00B0090E"/>
    <w:rsid w:val="00B00B62"/>
    <w:rsid w:val="00B03923"/>
    <w:rsid w:val="00B06D85"/>
    <w:rsid w:val="00B112C7"/>
    <w:rsid w:val="00B1198E"/>
    <w:rsid w:val="00B15CE3"/>
    <w:rsid w:val="00B204A8"/>
    <w:rsid w:val="00B21114"/>
    <w:rsid w:val="00B21652"/>
    <w:rsid w:val="00B2251C"/>
    <w:rsid w:val="00B23A73"/>
    <w:rsid w:val="00B23FF4"/>
    <w:rsid w:val="00B25AA6"/>
    <w:rsid w:val="00B30863"/>
    <w:rsid w:val="00B32C0D"/>
    <w:rsid w:val="00B3563B"/>
    <w:rsid w:val="00B361BB"/>
    <w:rsid w:val="00B368D9"/>
    <w:rsid w:val="00B37C57"/>
    <w:rsid w:val="00B37D2D"/>
    <w:rsid w:val="00B4022D"/>
    <w:rsid w:val="00B44EEC"/>
    <w:rsid w:val="00B5336D"/>
    <w:rsid w:val="00B544D6"/>
    <w:rsid w:val="00B61804"/>
    <w:rsid w:val="00B6306F"/>
    <w:rsid w:val="00B7051B"/>
    <w:rsid w:val="00B70B29"/>
    <w:rsid w:val="00B71C1F"/>
    <w:rsid w:val="00B74B7A"/>
    <w:rsid w:val="00B76A3B"/>
    <w:rsid w:val="00B80202"/>
    <w:rsid w:val="00B8075F"/>
    <w:rsid w:val="00B80807"/>
    <w:rsid w:val="00B839FC"/>
    <w:rsid w:val="00B859F1"/>
    <w:rsid w:val="00B85DA7"/>
    <w:rsid w:val="00B862CC"/>
    <w:rsid w:val="00B86630"/>
    <w:rsid w:val="00B869AE"/>
    <w:rsid w:val="00B87224"/>
    <w:rsid w:val="00B90D94"/>
    <w:rsid w:val="00B924AB"/>
    <w:rsid w:val="00B924D6"/>
    <w:rsid w:val="00B9386E"/>
    <w:rsid w:val="00B93FC3"/>
    <w:rsid w:val="00B9518F"/>
    <w:rsid w:val="00B95CFC"/>
    <w:rsid w:val="00B96881"/>
    <w:rsid w:val="00BA10C2"/>
    <w:rsid w:val="00BA36B7"/>
    <w:rsid w:val="00BA4424"/>
    <w:rsid w:val="00BA6A0F"/>
    <w:rsid w:val="00BB0623"/>
    <w:rsid w:val="00BB1AEE"/>
    <w:rsid w:val="00BB204F"/>
    <w:rsid w:val="00BB2925"/>
    <w:rsid w:val="00BB76FF"/>
    <w:rsid w:val="00BB7F82"/>
    <w:rsid w:val="00BC005C"/>
    <w:rsid w:val="00BC1462"/>
    <w:rsid w:val="00BC1ACF"/>
    <w:rsid w:val="00BC2AB2"/>
    <w:rsid w:val="00BC4F68"/>
    <w:rsid w:val="00BC66EB"/>
    <w:rsid w:val="00BC751E"/>
    <w:rsid w:val="00BD0295"/>
    <w:rsid w:val="00BD27C8"/>
    <w:rsid w:val="00BD2D7E"/>
    <w:rsid w:val="00BD310C"/>
    <w:rsid w:val="00BD3A23"/>
    <w:rsid w:val="00BD4FD3"/>
    <w:rsid w:val="00BE1FE7"/>
    <w:rsid w:val="00BE32ED"/>
    <w:rsid w:val="00BE3691"/>
    <w:rsid w:val="00BE4978"/>
    <w:rsid w:val="00BE4A3A"/>
    <w:rsid w:val="00BF24DC"/>
    <w:rsid w:val="00BF2C5A"/>
    <w:rsid w:val="00BF41DA"/>
    <w:rsid w:val="00BF4FB5"/>
    <w:rsid w:val="00BF5A45"/>
    <w:rsid w:val="00BF5C40"/>
    <w:rsid w:val="00BF6E03"/>
    <w:rsid w:val="00C00AA3"/>
    <w:rsid w:val="00C01E9C"/>
    <w:rsid w:val="00C024D8"/>
    <w:rsid w:val="00C06268"/>
    <w:rsid w:val="00C072C8"/>
    <w:rsid w:val="00C079FF"/>
    <w:rsid w:val="00C10685"/>
    <w:rsid w:val="00C10926"/>
    <w:rsid w:val="00C114A2"/>
    <w:rsid w:val="00C120AC"/>
    <w:rsid w:val="00C15231"/>
    <w:rsid w:val="00C242E8"/>
    <w:rsid w:val="00C267AD"/>
    <w:rsid w:val="00C312FC"/>
    <w:rsid w:val="00C329D4"/>
    <w:rsid w:val="00C342C2"/>
    <w:rsid w:val="00C34FE9"/>
    <w:rsid w:val="00C35D67"/>
    <w:rsid w:val="00C3634C"/>
    <w:rsid w:val="00C405A7"/>
    <w:rsid w:val="00C40880"/>
    <w:rsid w:val="00C41223"/>
    <w:rsid w:val="00C41779"/>
    <w:rsid w:val="00C44C70"/>
    <w:rsid w:val="00C451DC"/>
    <w:rsid w:val="00C45B44"/>
    <w:rsid w:val="00C46966"/>
    <w:rsid w:val="00C479DB"/>
    <w:rsid w:val="00C5361F"/>
    <w:rsid w:val="00C55A43"/>
    <w:rsid w:val="00C60E74"/>
    <w:rsid w:val="00C65A7B"/>
    <w:rsid w:val="00C66ABC"/>
    <w:rsid w:val="00C73BD5"/>
    <w:rsid w:val="00C7566F"/>
    <w:rsid w:val="00C77CA7"/>
    <w:rsid w:val="00C77D41"/>
    <w:rsid w:val="00C8101F"/>
    <w:rsid w:val="00C81E26"/>
    <w:rsid w:val="00C82637"/>
    <w:rsid w:val="00C82765"/>
    <w:rsid w:val="00C8304B"/>
    <w:rsid w:val="00C83466"/>
    <w:rsid w:val="00C861CA"/>
    <w:rsid w:val="00C928F5"/>
    <w:rsid w:val="00C92F34"/>
    <w:rsid w:val="00C9303A"/>
    <w:rsid w:val="00C937F0"/>
    <w:rsid w:val="00C94905"/>
    <w:rsid w:val="00CA13E6"/>
    <w:rsid w:val="00CA2396"/>
    <w:rsid w:val="00CA2560"/>
    <w:rsid w:val="00CB174C"/>
    <w:rsid w:val="00CB1C42"/>
    <w:rsid w:val="00CB2D8D"/>
    <w:rsid w:val="00CB40E0"/>
    <w:rsid w:val="00CB5002"/>
    <w:rsid w:val="00CB5BC9"/>
    <w:rsid w:val="00CB6149"/>
    <w:rsid w:val="00CB6D89"/>
    <w:rsid w:val="00CC13D2"/>
    <w:rsid w:val="00CC2A6E"/>
    <w:rsid w:val="00CC4114"/>
    <w:rsid w:val="00CC4287"/>
    <w:rsid w:val="00CC4451"/>
    <w:rsid w:val="00CC4D5E"/>
    <w:rsid w:val="00CC6780"/>
    <w:rsid w:val="00CC7F18"/>
    <w:rsid w:val="00CD012C"/>
    <w:rsid w:val="00CD15F0"/>
    <w:rsid w:val="00CD4109"/>
    <w:rsid w:val="00CD5FFC"/>
    <w:rsid w:val="00CE276D"/>
    <w:rsid w:val="00CE606A"/>
    <w:rsid w:val="00CE6D88"/>
    <w:rsid w:val="00CE7CC4"/>
    <w:rsid w:val="00CF070D"/>
    <w:rsid w:val="00CF2FDE"/>
    <w:rsid w:val="00CF5676"/>
    <w:rsid w:val="00CF6DD7"/>
    <w:rsid w:val="00CF7C44"/>
    <w:rsid w:val="00D04EBF"/>
    <w:rsid w:val="00D076A4"/>
    <w:rsid w:val="00D07AD8"/>
    <w:rsid w:val="00D1282F"/>
    <w:rsid w:val="00D1295D"/>
    <w:rsid w:val="00D13508"/>
    <w:rsid w:val="00D13AC5"/>
    <w:rsid w:val="00D1612A"/>
    <w:rsid w:val="00D16D15"/>
    <w:rsid w:val="00D16FD0"/>
    <w:rsid w:val="00D204A6"/>
    <w:rsid w:val="00D20847"/>
    <w:rsid w:val="00D219DF"/>
    <w:rsid w:val="00D21EC3"/>
    <w:rsid w:val="00D235CA"/>
    <w:rsid w:val="00D2395F"/>
    <w:rsid w:val="00D24A96"/>
    <w:rsid w:val="00D25EB8"/>
    <w:rsid w:val="00D2621F"/>
    <w:rsid w:val="00D27602"/>
    <w:rsid w:val="00D30E52"/>
    <w:rsid w:val="00D31034"/>
    <w:rsid w:val="00D31995"/>
    <w:rsid w:val="00D34969"/>
    <w:rsid w:val="00D438F7"/>
    <w:rsid w:val="00D4396D"/>
    <w:rsid w:val="00D46506"/>
    <w:rsid w:val="00D47B40"/>
    <w:rsid w:val="00D51987"/>
    <w:rsid w:val="00D520A3"/>
    <w:rsid w:val="00D531CD"/>
    <w:rsid w:val="00D55C41"/>
    <w:rsid w:val="00D64D49"/>
    <w:rsid w:val="00D664D8"/>
    <w:rsid w:val="00D7266C"/>
    <w:rsid w:val="00D748CF"/>
    <w:rsid w:val="00D74CE7"/>
    <w:rsid w:val="00D7640E"/>
    <w:rsid w:val="00D766FD"/>
    <w:rsid w:val="00D76B75"/>
    <w:rsid w:val="00D76F14"/>
    <w:rsid w:val="00D81BE8"/>
    <w:rsid w:val="00D86069"/>
    <w:rsid w:val="00D867A9"/>
    <w:rsid w:val="00D871F7"/>
    <w:rsid w:val="00D879AD"/>
    <w:rsid w:val="00D90928"/>
    <w:rsid w:val="00D94926"/>
    <w:rsid w:val="00D94A1E"/>
    <w:rsid w:val="00D950C6"/>
    <w:rsid w:val="00D954A3"/>
    <w:rsid w:val="00D95676"/>
    <w:rsid w:val="00D95B99"/>
    <w:rsid w:val="00D95DCA"/>
    <w:rsid w:val="00D95EFC"/>
    <w:rsid w:val="00DA31C9"/>
    <w:rsid w:val="00DA3242"/>
    <w:rsid w:val="00DA3FF5"/>
    <w:rsid w:val="00DA4514"/>
    <w:rsid w:val="00DA4D85"/>
    <w:rsid w:val="00DA5F3F"/>
    <w:rsid w:val="00DA614E"/>
    <w:rsid w:val="00DB0B7E"/>
    <w:rsid w:val="00DB2644"/>
    <w:rsid w:val="00DB37E0"/>
    <w:rsid w:val="00DB3BE4"/>
    <w:rsid w:val="00DB4AE5"/>
    <w:rsid w:val="00DB5CB3"/>
    <w:rsid w:val="00DB7853"/>
    <w:rsid w:val="00DC0C3C"/>
    <w:rsid w:val="00DC18DD"/>
    <w:rsid w:val="00DC3796"/>
    <w:rsid w:val="00DC6EC1"/>
    <w:rsid w:val="00DC7E74"/>
    <w:rsid w:val="00DD0660"/>
    <w:rsid w:val="00DD25A5"/>
    <w:rsid w:val="00DD363B"/>
    <w:rsid w:val="00DD42E2"/>
    <w:rsid w:val="00DD52E0"/>
    <w:rsid w:val="00DD568D"/>
    <w:rsid w:val="00DD58D8"/>
    <w:rsid w:val="00DE0439"/>
    <w:rsid w:val="00DE112B"/>
    <w:rsid w:val="00DE4F7C"/>
    <w:rsid w:val="00DE7E91"/>
    <w:rsid w:val="00DF00F4"/>
    <w:rsid w:val="00DF2AB8"/>
    <w:rsid w:val="00DF3717"/>
    <w:rsid w:val="00DF4957"/>
    <w:rsid w:val="00DF75D4"/>
    <w:rsid w:val="00E039FE"/>
    <w:rsid w:val="00E05E0A"/>
    <w:rsid w:val="00E05EC7"/>
    <w:rsid w:val="00E062AD"/>
    <w:rsid w:val="00E1062A"/>
    <w:rsid w:val="00E115CB"/>
    <w:rsid w:val="00E12670"/>
    <w:rsid w:val="00E12CDB"/>
    <w:rsid w:val="00E13C85"/>
    <w:rsid w:val="00E140DB"/>
    <w:rsid w:val="00E15472"/>
    <w:rsid w:val="00E16F85"/>
    <w:rsid w:val="00E200E1"/>
    <w:rsid w:val="00E21218"/>
    <w:rsid w:val="00E24640"/>
    <w:rsid w:val="00E24732"/>
    <w:rsid w:val="00E2473B"/>
    <w:rsid w:val="00E25A21"/>
    <w:rsid w:val="00E26B2F"/>
    <w:rsid w:val="00E302B0"/>
    <w:rsid w:val="00E309FF"/>
    <w:rsid w:val="00E31932"/>
    <w:rsid w:val="00E31C1B"/>
    <w:rsid w:val="00E3280F"/>
    <w:rsid w:val="00E33ADC"/>
    <w:rsid w:val="00E34149"/>
    <w:rsid w:val="00E36939"/>
    <w:rsid w:val="00E401CD"/>
    <w:rsid w:val="00E42821"/>
    <w:rsid w:val="00E42A73"/>
    <w:rsid w:val="00E4548E"/>
    <w:rsid w:val="00E51C8F"/>
    <w:rsid w:val="00E53467"/>
    <w:rsid w:val="00E60BC8"/>
    <w:rsid w:val="00E64E60"/>
    <w:rsid w:val="00E678B6"/>
    <w:rsid w:val="00E71AA6"/>
    <w:rsid w:val="00E75929"/>
    <w:rsid w:val="00E77DD3"/>
    <w:rsid w:val="00E80CAD"/>
    <w:rsid w:val="00E83907"/>
    <w:rsid w:val="00E86C77"/>
    <w:rsid w:val="00E870E0"/>
    <w:rsid w:val="00E8764F"/>
    <w:rsid w:val="00E90D07"/>
    <w:rsid w:val="00E922A1"/>
    <w:rsid w:val="00E9435F"/>
    <w:rsid w:val="00E954BF"/>
    <w:rsid w:val="00E957BA"/>
    <w:rsid w:val="00E96121"/>
    <w:rsid w:val="00E96960"/>
    <w:rsid w:val="00EA0B55"/>
    <w:rsid w:val="00EA0C8B"/>
    <w:rsid w:val="00EA12B6"/>
    <w:rsid w:val="00EA29A3"/>
    <w:rsid w:val="00EA2B62"/>
    <w:rsid w:val="00EA2B8A"/>
    <w:rsid w:val="00EA2DAA"/>
    <w:rsid w:val="00EA566E"/>
    <w:rsid w:val="00EA5911"/>
    <w:rsid w:val="00EA62EC"/>
    <w:rsid w:val="00EA74D6"/>
    <w:rsid w:val="00EA76F9"/>
    <w:rsid w:val="00EB106E"/>
    <w:rsid w:val="00EB1B58"/>
    <w:rsid w:val="00EB27B7"/>
    <w:rsid w:val="00EB2A4D"/>
    <w:rsid w:val="00EB2BFD"/>
    <w:rsid w:val="00EB3012"/>
    <w:rsid w:val="00EB46DD"/>
    <w:rsid w:val="00EB4A2A"/>
    <w:rsid w:val="00EB4AD5"/>
    <w:rsid w:val="00EB5A16"/>
    <w:rsid w:val="00EB5DC2"/>
    <w:rsid w:val="00EB7CDA"/>
    <w:rsid w:val="00EC0F17"/>
    <w:rsid w:val="00EC38EC"/>
    <w:rsid w:val="00EC3A70"/>
    <w:rsid w:val="00EC41BB"/>
    <w:rsid w:val="00EC6E75"/>
    <w:rsid w:val="00ED1B91"/>
    <w:rsid w:val="00ED20F2"/>
    <w:rsid w:val="00ED2A25"/>
    <w:rsid w:val="00ED3B44"/>
    <w:rsid w:val="00ED4113"/>
    <w:rsid w:val="00ED4121"/>
    <w:rsid w:val="00ED527F"/>
    <w:rsid w:val="00ED7203"/>
    <w:rsid w:val="00ED77EF"/>
    <w:rsid w:val="00ED7805"/>
    <w:rsid w:val="00EE0F73"/>
    <w:rsid w:val="00EE1299"/>
    <w:rsid w:val="00EE1700"/>
    <w:rsid w:val="00EE227F"/>
    <w:rsid w:val="00EE2F7F"/>
    <w:rsid w:val="00EF303D"/>
    <w:rsid w:val="00EF380A"/>
    <w:rsid w:val="00EF384F"/>
    <w:rsid w:val="00EF3E4E"/>
    <w:rsid w:val="00EF475E"/>
    <w:rsid w:val="00F001AF"/>
    <w:rsid w:val="00F06A78"/>
    <w:rsid w:val="00F07ADC"/>
    <w:rsid w:val="00F11433"/>
    <w:rsid w:val="00F1286B"/>
    <w:rsid w:val="00F13963"/>
    <w:rsid w:val="00F13999"/>
    <w:rsid w:val="00F13BAB"/>
    <w:rsid w:val="00F13BD3"/>
    <w:rsid w:val="00F1403C"/>
    <w:rsid w:val="00F15A80"/>
    <w:rsid w:val="00F17B73"/>
    <w:rsid w:val="00F22C9F"/>
    <w:rsid w:val="00F25338"/>
    <w:rsid w:val="00F25D28"/>
    <w:rsid w:val="00F27F44"/>
    <w:rsid w:val="00F30148"/>
    <w:rsid w:val="00F32EB2"/>
    <w:rsid w:val="00F33824"/>
    <w:rsid w:val="00F34C94"/>
    <w:rsid w:val="00F35823"/>
    <w:rsid w:val="00F415E7"/>
    <w:rsid w:val="00F440CF"/>
    <w:rsid w:val="00F44562"/>
    <w:rsid w:val="00F4628E"/>
    <w:rsid w:val="00F47E8C"/>
    <w:rsid w:val="00F501BD"/>
    <w:rsid w:val="00F50E48"/>
    <w:rsid w:val="00F524FE"/>
    <w:rsid w:val="00F5262B"/>
    <w:rsid w:val="00F528D3"/>
    <w:rsid w:val="00F52F1C"/>
    <w:rsid w:val="00F54F9A"/>
    <w:rsid w:val="00F57D27"/>
    <w:rsid w:val="00F604C2"/>
    <w:rsid w:val="00F60907"/>
    <w:rsid w:val="00F62E42"/>
    <w:rsid w:val="00F63BAD"/>
    <w:rsid w:val="00F647BA"/>
    <w:rsid w:val="00F64C0B"/>
    <w:rsid w:val="00F65136"/>
    <w:rsid w:val="00F66D91"/>
    <w:rsid w:val="00F67901"/>
    <w:rsid w:val="00F67A52"/>
    <w:rsid w:val="00F67FD3"/>
    <w:rsid w:val="00F708B2"/>
    <w:rsid w:val="00F71E19"/>
    <w:rsid w:val="00F72D7F"/>
    <w:rsid w:val="00F74CBB"/>
    <w:rsid w:val="00F75AB4"/>
    <w:rsid w:val="00F75C2F"/>
    <w:rsid w:val="00F84435"/>
    <w:rsid w:val="00F84498"/>
    <w:rsid w:val="00F848C5"/>
    <w:rsid w:val="00F84B55"/>
    <w:rsid w:val="00F85DBF"/>
    <w:rsid w:val="00F85F32"/>
    <w:rsid w:val="00F87F1A"/>
    <w:rsid w:val="00F90DB7"/>
    <w:rsid w:val="00F90E9F"/>
    <w:rsid w:val="00F913BD"/>
    <w:rsid w:val="00F91826"/>
    <w:rsid w:val="00F927EF"/>
    <w:rsid w:val="00F94F04"/>
    <w:rsid w:val="00F9534F"/>
    <w:rsid w:val="00F95FF6"/>
    <w:rsid w:val="00F966A2"/>
    <w:rsid w:val="00FA0E11"/>
    <w:rsid w:val="00FA20C5"/>
    <w:rsid w:val="00FA6503"/>
    <w:rsid w:val="00FA7884"/>
    <w:rsid w:val="00FB27EB"/>
    <w:rsid w:val="00FB7B1C"/>
    <w:rsid w:val="00FB7F4F"/>
    <w:rsid w:val="00FC0DF4"/>
    <w:rsid w:val="00FC1F16"/>
    <w:rsid w:val="00FC6337"/>
    <w:rsid w:val="00FD0442"/>
    <w:rsid w:val="00FD08AE"/>
    <w:rsid w:val="00FD2D65"/>
    <w:rsid w:val="00FD3F0E"/>
    <w:rsid w:val="00FD520D"/>
    <w:rsid w:val="00FD5FFF"/>
    <w:rsid w:val="00FD74C1"/>
    <w:rsid w:val="00FE13D9"/>
    <w:rsid w:val="00FE1AF1"/>
    <w:rsid w:val="00FE2BF6"/>
    <w:rsid w:val="00FE67A8"/>
    <w:rsid w:val="00FE792D"/>
    <w:rsid w:val="00FF6A23"/>
    <w:rsid w:val="029403CC"/>
    <w:rsid w:val="02E801B0"/>
    <w:rsid w:val="06287ECB"/>
    <w:rsid w:val="07BF65A4"/>
    <w:rsid w:val="0BEE6A9E"/>
    <w:rsid w:val="0FE15869"/>
    <w:rsid w:val="1F164906"/>
    <w:rsid w:val="1F4437D9"/>
    <w:rsid w:val="26F150F5"/>
    <w:rsid w:val="28362887"/>
    <w:rsid w:val="2D726F1C"/>
    <w:rsid w:val="30D5792D"/>
    <w:rsid w:val="31D77150"/>
    <w:rsid w:val="323B6E74"/>
    <w:rsid w:val="34945D4F"/>
    <w:rsid w:val="38BC37A0"/>
    <w:rsid w:val="3B624E84"/>
    <w:rsid w:val="3FEA7DF9"/>
    <w:rsid w:val="41D8126E"/>
    <w:rsid w:val="44307631"/>
    <w:rsid w:val="4C89181E"/>
    <w:rsid w:val="51BA7EA1"/>
    <w:rsid w:val="55B619AB"/>
    <w:rsid w:val="5F463DDB"/>
    <w:rsid w:val="6C3A689C"/>
    <w:rsid w:val="6E8C2E06"/>
    <w:rsid w:val="6F9F112C"/>
    <w:rsid w:val="70A132D9"/>
    <w:rsid w:val="74D258D9"/>
    <w:rsid w:val="77AF0EBC"/>
    <w:rsid w:val="7B990153"/>
    <w:rsid w:val="7C6636D4"/>
    <w:rsid w:val="7E04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D05643"/>
  <w15:docId w15:val="{D64FEA82-FEAD-4B27-A0C8-9D89666DA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uiPriority="99" w:qFormat="1"/>
    <w:lsdException w:name="annotation text" w:semiHidden="1" w:qFormat="1"/>
    <w:lsdException w:name="header" w:uiPriority="99" w:qFormat="1"/>
    <w:lsdException w:name="footer" w:uiPriority="99" w:qFormat="1"/>
    <w:lsdException w:name="caption" w:semiHidden="1" w:unhideWhenUsed="1" w:qFormat="1"/>
    <w:lsdException w:name="annotation reference" w:semiHidden="1" w:uiPriority="99"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Body Text Indent 3" w:qFormat="1"/>
    <w:lsdException w:name="Hyperlink" w:uiPriority="99" w:qFormat="1"/>
    <w:lsdException w:name="Strong" w:uiPriority="22"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qFormat="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ind w:firstLineChars="200" w:firstLine="420"/>
    </w:pPr>
  </w:style>
  <w:style w:type="paragraph" w:styleId="7">
    <w:name w:val="toc 7"/>
    <w:basedOn w:val="a"/>
    <w:next w:val="a"/>
    <w:semiHidden/>
    <w:qFormat/>
    <w:pPr>
      <w:ind w:leftChars="1200" w:left="2520"/>
    </w:pPr>
  </w:style>
  <w:style w:type="paragraph" w:styleId="a4">
    <w:name w:val="Document Map"/>
    <w:basedOn w:val="a"/>
    <w:semiHidden/>
    <w:qFormat/>
    <w:pPr>
      <w:shd w:val="clear" w:color="auto" w:fill="000080"/>
    </w:pPr>
  </w:style>
  <w:style w:type="paragraph" w:styleId="a5">
    <w:name w:val="annotation text"/>
    <w:basedOn w:val="a"/>
    <w:link w:val="a6"/>
    <w:semiHidden/>
    <w:qFormat/>
    <w:pPr>
      <w:jc w:val="left"/>
    </w:pPr>
  </w:style>
  <w:style w:type="paragraph" w:styleId="a7">
    <w:name w:val="Body Text"/>
    <w:basedOn w:val="a"/>
    <w:qFormat/>
    <w:pPr>
      <w:spacing w:line="360" w:lineRule="auto"/>
    </w:pPr>
    <w:rPr>
      <w:rFonts w:ascii="仿宋_GB2312" w:eastAsia="仿宋_GB2312"/>
      <w:color w:val="000000"/>
      <w:kern w:val="0"/>
      <w:sz w:val="24"/>
      <w:szCs w:val="28"/>
    </w:rPr>
  </w:style>
  <w:style w:type="paragraph" w:styleId="a8">
    <w:name w:val="Body Text Indent"/>
    <w:basedOn w:val="a"/>
    <w:qFormat/>
    <w:pPr>
      <w:adjustRightInd w:val="0"/>
      <w:snapToGrid w:val="0"/>
      <w:spacing w:line="560" w:lineRule="exact"/>
      <w:ind w:firstLineChars="200" w:firstLine="480"/>
    </w:pPr>
    <w:rPr>
      <w:rFonts w:eastAsia="方正仿宋简体"/>
      <w:sz w:val="24"/>
      <w:szCs w:val="30"/>
    </w:rPr>
  </w:style>
  <w:style w:type="paragraph" w:styleId="5">
    <w:name w:val="toc 5"/>
    <w:basedOn w:val="a"/>
    <w:next w:val="a"/>
    <w:semiHidden/>
    <w:qFormat/>
    <w:pPr>
      <w:ind w:leftChars="800" w:left="1680"/>
    </w:pPr>
  </w:style>
  <w:style w:type="paragraph" w:styleId="3">
    <w:name w:val="toc 3"/>
    <w:basedOn w:val="a"/>
    <w:next w:val="a"/>
    <w:semiHidden/>
    <w:qFormat/>
    <w:pPr>
      <w:ind w:leftChars="400" w:left="840"/>
    </w:pPr>
  </w:style>
  <w:style w:type="paragraph" w:styleId="8">
    <w:name w:val="toc 8"/>
    <w:basedOn w:val="a"/>
    <w:next w:val="a"/>
    <w:semiHidden/>
    <w:qFormat/>
    <w:pPr>
      <w:ind w:leftChars="1400" w:left="2940"/>
    </w:pPr>
  </w:style>
  <w:style w:type="paragraph" w:styleId="20">
    <w:name w:val="Body Text Indent 2"/>
    <w:basedOn w:val="a"/>
    <w:qFormat/>
    <w:pPr>
      <w:spacing w:line="360" w:lineRule="auto"/>
      <w:ind w:firstLine="525"/>
    </w:pPr>
    <w:rPr>
      <w:rFonts w:ascii="宋体" w:hAnsi="宋体"/>
      <w:sz w:val="28"/>
      <w:szCs w:val="20"/>
    </w:rPr>
  </w:style>
  <w:style w:type="paragraph" w:styleId="a9">
    <w:name w:val="Balloon Text"/>
    <w:basedOn w:val="a"/>
    <w:semiHidden/>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lang w:val="zh-CN"/>
    </w:rPr>
  </w:style>
  <w:style w:type="paragraph" w:styleId="ac">
    <w:name w:val="header"/>
    <w:basedOn w:val="a"/>
    <w:link w:val="ad"/>
    <w:uiPriority w:val="99"/>
    <w:qFormat/>
    <w:pPr>
      <w:pBdr>
        <w:bottom w:val="single" w:sz="6" w:space="1" w:color="auto"/>
      </w:pBdr>
      <w:tabs>
        <w:tab w:val="center" w:pos="4153"/>
        <w:tab w:val="right" w:pos="8306"/>
      </w:tabs>
      <w:snapToGrid w:val="0"/>
      <w:jc w:val="center"/>
    </w:pPr>
    <w:rPr>
      <w:sz w:val="18"/>
      <w:szCs w:val="18"/>
      <w:lang w:val="zh-CN"/>
    </w:rPr>
  </w:style>
  <w:style w:type="paragraph" w:styleId="11">
    <w:name w:val="toc 1"/>
    <w:basedOn w:val="a"/>
    <w:next w:val="a"/>
    <w:uiPriority w:val="39"/>
    <w:qFormat/>
  </w:style>
  <w:style w:type="paragraph" w:styleId="4">
    <w:name w:val="toc 4"/>
    <w:basedOn w:val="a"/>
    <w:next w:val="a"/>
    <w:semiHidden/>
    <w:qFormat/>
    <w:pPr>
      <w:ind w:leftChars="600" w:left="1260"/>
    </w:pPr>
  </w:style>
  <w:style w:type="paragraph" w:styleId="6">
    <w:name w:val="toc 6"/>
    <w:basedOn w:val="a"/>
    <w:next w:val="a"/>
    <w:semiHidden/>
    <w:qFormat/>
    <w:pPr>
      <w:ind w:leftChars="1000" w:left="2100"/>
    </w:pPr>
  </w:style>
  <w:style w:type="paragraph" w:styleId="30">
    <w:name w:val="Body Text Indent 3"/>
    <w:basedOn w:val="a"/>
    <w:qFormat/>
    <w:pPr>
      <w:adjustRightInd w:val="0"/>
      <w:snapToGrid w:val="0"/>
      <w:ind w:firstLineChars="200" w:firstLine="480"/>
    </w:pPr>
    <w:rPr>
      <w:rFonts w:ascii="仿宋_GB2312" w:eastAsia="仿宋_GB2312" w:hAnsi="宋体" w:cs="Arial"/>
      <w:color w:val="000000"/>
      <w:sz w:val="24"/>
    </w:rPr>
  </w:style>
  <w:style w:type="paragraph" w:styleId="21">
    <w:name w:val="toc 2"/>
    <w:basedOn w:val="a"/>
    <w:next w:val="a"/>
    <w:uiPriority w:val="39"/>
    <w:qFormat/>
    <w:pPr>
      <w:ind w:leftChars="200" w:left="420"/>
    </w:pPr>
  </w:style>
  <w:style w:type="paragraph" w:styleId="9">
    <w:name w:val="toc 9"/>
    <w:basedOn w:val="a"/>
    <w:next w:val="a"/>
    <w:semiHidden/>
    <w:qFormat/>
    <w:pPr>
      <w:ind w:leftChars="1600" w:left="3360"/>
    </w:pPr>
  </w:style>
  <w:style w:type="paragraph" w:styleId="ae">
    <w:name w:val="Normal (Web)"/>
    <w:basedOn w:val="a"/>
    <w:uiPriority w:val="99"/>
    <w:qFormat/>
    <w:pPr>
      <w:widowControl/>
      <w:spacing w:before="100" w:beforeAutospacing="1" w:after="100" w:afterAutospacing="1"/>
      <w:jc w:val="left"/>
    </w:pPr>
    <w:rPr>
      <w:rFonts w:ascii="Arial Unicode MS" w:eastAsia="Arial Unicode MS" w:hAnsi="Arial Unicode MS" w:cs="Arial Unicode MS"/>
      <w:kern w:val="0"/>
      <w:sz w:val="24"/>
    </w:rPr>
  </w:style>
  <w:style w:type="paragraph" w:styleId="af">
    <w:name w:val="Title"/>
    <w:basedOn w:val="a"/>
    <w:link w:val="af0"/>
    <w:qFormat/>
    <w:pPr>
      <w:spacing w:before="240" w:after="60"/>
      <w:jc w:val="center"/>
      <w:outlineLvl w:val="0"/>
    </w:pPr>
    <w:rPr>
      <w:rFonts w:ascii="Arial" w:hAnsi="Arial"/>
      <w:b/>
      <w:bCs/>
      <w:sz w:val="32"/>
      <w:szCs w:val="32"/>
      <w:lang w:val="zh-CN"/>
    </w:rPr>
  </w:style>
  <w:style w:type="paragraph" w:styleId="af1">
    <w:name w:val="annotation subject"/>
    <w:basedOn w:val="a5"/>
    <w:next w:val="a5"/>
    <w:semiHidden/>
    <w:qFormat/>
    <w:rPr>
      <w:b/>
      <w:bCs/>
    </w:rPr>
  </w:style>
  <w:style w:type="character" w:styleId="af2">
    <w:name w:val="Strong"/>
    <w:uiPriority w:val="22"/>
    <w:qFormat/>
    <w:rPr>
      <w:b/>
      <w:bCs/>
    </w:rPr>
  </w:style>
  <w:style w:type="character" w:styleId="af3">
    <w:name w:val="page number"/>
    <w:basedOn w:val="a1"/>
    <w:qFormat/>
  </w:style>
  <w:style w:type="character" w:styleId="af4">
    <w:name w:val="Hyperlink"/>
    <w:uiPriority w:val="99"/>
    <w:qFormat/>
    <w:rPr>
      <w:color w:val="0000FF"/>
      <w:u w:val="single"/>
    </w:rPr>
  </w:style>
  <w:style w:type="character" w:styleId="af5">
    <w:name w:val="annotation reference"/>
    <w:uiPriority w:val="99"/>
    <w:semiHidden/>
    <w:qFormat/>
    <w:rPr>
      <w:sz w:val="21"/>
      <w:szCs w:val="21"/>
    </w:rPr>
  </w:style>
  <w:style w:type="paragraph" w:customStyle="1" w:styleId="wz1">
    <w:name w:val="wz1"/>
    <w:basedOn w:val="a"/>
    <w:qFormat/>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character" w:customStyle="1" w:styleId="read">
    <w:name w:val="read"/>
    <w:basedOn w:val="a1"/>
    <w:qFormat/>
  </w:style>
  <w:style w:type="character" w:customStyle="1" w:styleId="12">
    <w:name w:val="已访问的超链接1"/>
    <w:qFormat/>
    <w:rPr>
      <w:color w:val="800080"/>
      <w:u w:val="single"/>
    </w:rPr>
  </w:style>
  <w:style w:type="paragraph" w:customStyle="1" w:styleId="Char">
    <w:name w:val="Char"/>
    <w:basedOn w:val="a"/>
    <w:qFormat/>
  </w:style>
  <w:style w:type="paragraph" w:customStyle="1" w:styleId="Char1">
    <w:name w:val="Char1"/>
    <w:basedOn w:val="a"/>
    <w:qFormat/>
    <w:pPr>
      <w:tabs>
        <w:tab w:val="left" w:pos="832"/>
      </w:tabs>
      <w:ind w:left="832" w:hanging="420"/>
      <w:jc w:val="center"/>
    </w:pPr>
    <w:rPr>
      <w:rFonts w:ascii="楷体_GB2312" w:eastAsia="楷体_GB2312"/>
      <w:b/>
      <w:color w:val="000080"/>
      <w:sz w:val="30"/>
      <w:szCs w:val="30"/>
    </w:rPr>
  </w:style>
  <w:style w:type="paragraph" w:customStyle="1" w:styleId="Char2">
    <w:name w:val="Char2"/>
    <w:basedOn w:val="a"/>
    <w:qFormat/>
  </w:style>
  <w:style w:type="paragraph" w:customStyle="1" w:styleId="CharCharCharCharCharCharChar">
    <w:name w:val="Char Char Char Char Char Char Char"/>
    <w:basedOn w:val="a"/>
    <w:qFormat/>
  </w:style>
  <w:style w:type="paragraph" w:customStyle="1" w:styleId="Default">
    <w:name w:val="Default"/>
    <w:qFormat/>
    <w:pPr>
      <w:widowControl w:val="0"/>
      <w:autoSpaceDE w:val="0"/>
      <w:autoSpaceDN w:val="0"/>
      <w:adjustRightInd w:val="0"/>
    </w:pPr>
    <w:rPr>
      <w:rFonts w:ascii="宋体"/>
      <w:color w:val="000000"/>
      <w:sz w:val="24"/>
      <w:szCs w:val="24"/>
    </w:rPr>
  </w:style>
  <w:style w:type="character" w:customStyle="1" w:styleId="a6">
    <w:name w:val="批注文字 字符"/>
    <w:link w:val="a5"/>
    <w:qFormat/>
    <w:rPr>
      <w:rFonts w:eastAsia="宋体"/>
      <w:kern w:val="2"/>
      <w:sz w:val="21"/>
      <w:szCs w:val="24"/>
      <w:lang w:val="en-US" w:eastAsia="zh-CN" w:bidi="ar-SA"/>
    </w:rPr>
  </w:style>
  <w:style w:type="paragraph" w:customStyle="1" w:styleId="13">
    <w:name w:val="修订1"/>
    <w:hidden/>
    <w:uiPriority w:val="99"/>
    <w:semiHidden/>
    <w:qFormat/>
    <w:rPr>
      <w:kern w:val="2"/>
      <w:sz w:val="21"/>
      <w:szCs w:val="24"/>
    </w:rPr>
  </w:style>
  <w:style w:type="character" w:customStyle="1" w:styleId="af0">
    <w:name w:val="标题 字符"/>
    <w:link w:val="af"/>
    <w:qFormat/>
    <w:rPr>
      <w:rFonts w:ascii="Arial" w:hAnsi="Arial" w:cs="Arial"/>
      <w:b/>
      <w:bCs/>
      <w:kern w:val="2"/>
      <w:sz w:val="32"/>
      <w:szCs w:val="32"/>
    </w:rPr>
  </w:style>
  <w:style w:type="character" w:customStyle="1" w:styleId="ab">
    <w:name w:val="页脚 字符"/>
    <w:link w:val="aa"/>
    <w:uiPriority w:val="99"/>
    <w:qFormat/>
    <w:rPr>
      <w:kern w:val="2"/>
      <w:sz w:val="18"/>
      <w:szCs w:val="18"/>
    </w:rPr>
  </w:style>
  <w:style w:type="character" w:customStyle="1" w:styleId="ad">
    <w:name w:val="页眉 字符"/>
    <w:link w:val="ac"/>
    <w:uiPriority w:val="99"/>
    <w:qFormat/>
    <w:rPr>
      <w:kern w:val="2"/>
      <w:sz w:val="18"/>
      <w:szCs w:val="18"/>
    </w:rPr>
  </w:style>
  <w:style w:type="character" w:customStyle="1" w:styleId="10">
    <w:name w:val="标题 1 字符"/>
    <w:link w:val="1"/>
    <w:qFormat/>
    <w:rPr>
      <w:b/>
      <w:bCs/>
      <w:kern w:val="44"/>
      <w:sz w:val="44"/>
      <w:szCs w:val="44"/>
    </w:rPr>
  </w:style>
  <w:style w:type="paragraph" w:customStyle="1" w:styleId="Char3">
    <w:name w:val="Char3"/>
    <w:basedOn w:val="a"/>
    <w:qFormat/>
  </w:style>
  <w:style w:type="paragraph" w:customStyle="1" w:styleId="Char11">
    <w:name w:val="Char11"/>
    <w:basedOn w:val="a"/>
    <w:qFormat/>
    <w:pPr>
      <w:tabs>
        <w:tab w:val="left" w:pos="832"/>
      </w:tabs>
      <w:ind w:left="832" w:hanging="420"/>
      <w:jc w:val="center"/>
    </w:pPr>
    <w:rPr>
      <w:rFonts w:ascii="楷体_GB2312" w:eastAsia="楷体_GB2312"/>
      <w:b/>
      <w:color w:val="000080"/>
      <w:sz w:val="30"/>
      <w:szCs w:val="30"/>
    </w:rPr>
  </w:style>
  <w:style w:type="paragraph" w:customStyle="1" w:styleId="CharCharCharCharCharCharChar1">
    <w:name w:val="Char Char Char Char Char Char Char1"/>
    <w:basedOn w:val="a"/>
    <w:qFormat/>
  </w:style>
  <w:style w:type="paragraph" w:customStyle="1" w:styleId="110">
    <w:name w:val="列出段落11"/>
    <w:basedOn w:val="a"/>
    <w:qFormat/>
    <w:pPr>
      <w:ind w:firstLineChars="200" w:firstLine="420"/>
    </w:pPr>
  </w:style>
  <w:style w:type="paragraph" w:styleId="af6">
    <w:name w:val="List Paragraph"/>
    <w:basedOn w:val="a"/>
    <w:uiPriority w:val="1"/>
    <w:qFormat/>
    <w:pPr>
      <w:spacing w:before="1"/>
      <w:ind w:left="140" w:firstLine="480"/>
    </w:pPr>
  </w:style>
  <w:style w:type="paragraph" w:customStyle="1" w:styleId="22">
    <w:name w:val="修订2"/>
    <w:hidden/>
    <w:uiPriority w:val="99"/>
    <w:semiHidden/>
    <w:qFormat/>
    <w:rPr>
      <w:kern w:val="2"/>
      <w:sz w:val="21"/>
      <w:szCs w:val="24"/>
    </w:rPr>
  </w:style>
  <w:style w:type="paragraph" w:customStyle="1" w:styleId="31">
    <w:name w:val="修订3"/>
    <w:hidden/>
    <w:uiPriority w:val="99"/>
    <w:semiHidden/>
    <w:qFormat/>
    <w:rPr>
      <w:kern w:val="2"/>
      <w:sz w:val="21"/>
      <w:szCs w:val="24"/>
    </w:rPr>
  </w:style>
  <w:style w:type="paragraph" w:styleId="af7">
    <w:name w:val="Revision"/>
    <w:hidden/>
    <w:uiPriority w:val="99"/>
    <w:semiHidden/>
    <w:rsid w:val="00EF384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footer" Target="footer1.xml"/><Relationship Id="rId21" Type="http://schemas.openxmlformats.org/officeDocument/2006/relationships/customXml" Target="../customXml/item21.xml"/><Relationship Id="rId34" Type="http://schemas.openxmlformats.org/officeDocument/2006/relationships/styles" Target="styles.xml"/><Relationship Id="rId42" Type="http://schemas.openxmlformats.org/officeDocument/2006/relationships/fontTable" Target="fontTable.xml"/><Relationship Id="rId47"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footnotes" Target="footnotes.xml"/><Relationship Id="rId40"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settings" Target="settings.xml"/><Relationship Id="rId43" Type="http://schemas.openxmlformats.org/officeDocument/2006/relationships/theme" Target="theme/theme1.xml"/><Relationship Id="rId48" Type="http://schemas.microsoft.com/office/2018/08/relationships/commentsExtensible" Target="commentsExtensible.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endnotes" Target="endnotes.xml"/><Relationship Id="rId20" Type="http://schemas.openxmlformats.org/officeDocument/2006/relationships/customXml" Target="../customXml/item20.xml"/><Relationship Id="rId41"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869CB-06E4-45AD-984B-B1CB005C3B80}">
  <ds:schemaRefs>
    <ds:schemaRef ds:uri="http://schemas.openxmlformats.org/officeDocument/2006/bibliography"/>
  </ds:schemaRefs>
</ds:datastoreItem>
</file>

<file path=customXml/itemProps10.xml><?xml version="1.0" encoding="utf-8"?>
<ds:datastoreItem xmlns:ds="http://schemas.openxmlformats.org/officeDocument/2006/customXml" ds:itemID="{1994C3BB-531F-4089-8396-1970B9353AB2}">
  <ds:schemaRefs>
    <ds:schemaRef ds:uri="http://schemas.openxmlformats.org/officeDocument/2006/bibliography"/>
  </ds:schemaRefs>
</ds:datastoreItem>
</file>

<file path=customXml/itemProps11.xml><?xml version="1.0" encoding="utf-8"?>
<ds:datastoreItem xmlns:ds="http://schemas.openxmlformats.org/officeDocument/2006/customXml" ds:itemID="{46F3A1A9-44C6-44E6-A900-E21640123DBC}">
  <ds:schemaRefs>
    <ds:schemaRef ds:uri="http://schemas.openxmlformats.org/officeDocument/2006/bibliography"/>
  </ds:schemaRefs>
</ds:datastoreItem>
</file>

<file path=customXml/itemProps12.xml><?xml version="1.0" encoding="utf-8"?>
<ds:datastoreItem xmlns:ds="http://schemas.openxmlformats.org/officeDocument/2006/customXml" ds:itemID="{5E70BDEF-E330-405E-BF6A-0900B07F2AA4}">
  <ds:schemaRefs>
    <ds:schemaRef ds:uri="http://schemas.openxmlformats.org/officeDocument/2006/bibliography"/>
  </ds:schemaRefs>
</ds:datastoreItem>
</file>

<file path=customXml/itemProps13.xml><?xml version="1.0" encoding="utf-8"?>
<ds:datastoreItem xmlns:ds="http://schemas.openxmlformats.org/officeDocument/2006/customXml" ds:itemID="{9584F989-A81A-4E79-BCB8-76DD94790411}">
  <ds:schemaRefs>
    <ds:schemaRef ds:uri="http://schemas.openxmlformats.org/officeDocument/2006/bibliography"/>
  </ds:schemaRefs>
</ds:datastoreItem>
</file>

<file path=customXml/itemProps14.xml><?xml version="1.0" encoding="utf-8"?>
<ds:datastoreItem xmlns:ds="http://schemas.openxmlformats.org/officeDocument/2006/customXml" ds:itemID="{25049775-9BAD-4254-8C8C-602A75440FA2}">
  <ds:schemaRefs>
    <ds:schemaRef ds:uri="http://schemas.openxmlformats.org/officeDocument/2006/bibliography"/>
  </ds:schemaRefs>
</ds:datastoreItem>
</file>

<file path=customXml/itemProps15.xml><?xml version="1.0" encoding="utf-8"?>
<ds:datastoreItem xmlns:ds="http://schemas.openxmlformats.org/officeDocument/2006/customXml" ds:itemID="{D3EDA97E-E525-495B-B029-01E1AE7871A4}">
  <ds:schemaRefs>
    <ds:schemaRef ds:uri="http://schemas.openxmlformats.org/officeDocument/2006/bibliography"/>
  </ds:schemaRefs>
</ds:datastoreItem>
</file>

<file path=customXml/itemProps16.xml><?xml version="1.0" encoding="utf-8"?>
<ds:datastoreItem xmlns:ds="http://schemas.openxmlformats.org/officeDocument/2006/customXml" ds:itemID="{60C5D060-A56B-4A62-8E79-91C00376C4CE}">
  <ds:schemaRefs>
    <ds:schemaRef ds:uri="http://schemas.openxmlformats.org/officeDocument/2006/bibliography"/>
  </ds:schemaRefs>
</ds:datastoreItem>
</file>

<file path=customXml/itemProps17.xml><?xml version="1.0" encoding="utf-8"?>
<ds:datastoreItem xmlns:ds="http://schemas.openxmlformats.org/officeDocument/2006/customXml" ds:itemID="{EA50C7FF-A148-4D11-82CA-AC01E9CC7CA3}">
  <ds:schemaRefs>
    <ds:schemaRef ds:uri="http://schemas.openxmlformats.org/officeDocument/2006/bibliography"/>
  </ds:schemaRefs>
</ds:datastoreItem>
</file>

<file path=customXml/itemProps18.xml><?xml version="1.0" encoding="utf-8"?>
<ds:datastoreItem xmlns:ds="http://schemas.openxmlformats.org/officeDocument/2006/customXml" ds:itemID="{237BA3B0-061A-451A-8A8B-3974B18F5E23}">
  <ds:schemaRefs>
    <ds:schemaRef ds:uri="http://schemas.openxmlformats.org/officeDocument/2006/bibliography"/>
  </ds:schemaRefs>
</ds:datastoreItem>
</file>

<file path=customXml/itemProps19.xml><?xml version="1.0" encoding="utf-8"?>
<ds:datastoreItem xmlns:ds="http://schemas.openxmlformats.org/officeDocument/2006/customXml" ds:itemID="{FDF04EE9-FF3C-419F-91E7-70542A1F5701}">
  <ds:schemaRefs>
    <ds:schemaRef ds:uri="http://schemas.openxmlformats.org/officeDocument/2006/bibliography"/>
  </ds:schemaRefs>
</ds:datastoreItem>
</file>

<file path=customXml/itemProps2.xml><?xml version="1.0" encoding="utf-8"?>
<ds:datastoreItem xmlns:ds="http://schemas.openxmlformats.org/officeDocument/2006/customXml" ds:itemID="{AA2F1E08-1F42-45FA-B530-EE5D223759A1}">
  <ds:schemaRefs>
    <ds:schemaRef ds:uri="http://schemas.openxmlformats.org/officeDocument/2006/bibliography"/>
  </ds:schemaRefs>
</ds:datastoreItem>
</file>

<file path=customXml/itemProps20.xml><?xml version="1.0" encoding="utf-8"?>
<ds:datastoreItem xmlns:ds="http://schemas.openxmlformats.org/officeDocument/2006/customXml" ds:itemID="{E5521F0E-85FF-4A22-9BB9-EA15EF5BE583}">
  <ds:schemaRefs>
    <ds:schemaRef ds:uri="http://schemas.openxmlformats.org/officeDocument/2006/bibliography"/>
  </ds:schemaRefs>
</ds:datastoreItem>
</file>

<file path=customXml/itemProps21.xml><?xml version="1.0" encoding="utf-8"?>
<ds:datastoreItem xmlns:ds="http://schemas.openxmlformats.org/officeDocument/2006/customXml" ds:itemID="{E3A86B7B-51AA-41C4-B1F2-B0E745B5D0B4}">
  <ds:schemaRefs>
    <ds:schemaRef ds:uri="http://schemas.openxmlformats.org/officeDocument/2006/bibliography"/>
  </ds:schemaRefs>
</ds:datastoreItem>
</file>

<file path=customXml/itemProps22.xml><?xml version="1.0" encoding="utf-8"?>
<ds:datastoreItem xmlns:ds="http://schemas.openxmlformats.org/officeDocument/2006/customXml" ds:itemID="{741C84ED-458B-4806-BEA3-1BC035848B5C}">
  <ds:schemaRefs>
    <ds:schemaRef ds:uri="http://schemas.openxmlformats.org/officeDocument/2006/bibliography"/>
  </ds:schemaRefs>
</ds:datastoreItem>
</file>

<file path=customXml/itemProps23.xml><?xml version="1.0" encoding="utf-8"?>
<ds:datastoreItem xmlns:ds="http://schemas.openxmlformats.org/officeDocument/2006/customXml" ds:itemID="{65FE5C51-C373-4638-B064-EBB5AF1D59BE}">
  <ds:schemaRefs>
    <ds:schemaRef ds:uri="http://schemas.openxmlformats.org/officeDocument/2006/bibliography"/>
  </ds:schemaRefs>
</ds:datastoreItem>
</file>

<file path=customXml/itemProps24.xml><?xml version="1.0" encoding="utf-8"?>
<ds:datastoreItem xmlns:ds="http://schemas.openxmlformats.org/officeDocument/2006/customXml" ds:itemID="{23499E61-CB17-45E7-8C19-803DD29D03A3}">
  <ds:schemaRefs>
    <ds:schemaRef ds:uri="http://schemas.openxmlformats.org/officeDocument/2006/bibliography"/>
  </ds:schemaRefs>
</ds:datastoreItem>
</file>

<file path=customXml/itemProps25.xml><?xml version="1.0" encoding="utf-8"?>
<ds:datastoreItem xmlns:ds="http://schemas.openxmlformats.org/officeDocument/2006/customXml" ds:itemID="{DC7F0939-500E-4E27-90D8-BCB4E5EFD90A}">
  <ds:schemaRefs>
    <ds:schemaRef ds:uri="http://schemas.openxmlformats.org/officeDocument/2006/bibliography"/>
  </ds:schemaRefs>
</ds:datastoreItem>
</file>

<file path=customXml/itemProps26.xml><?xml version="1.0" encoding="utf-8"?>
<ds:datastoreItem xmlns:ds="http://schemas.openxmlformats.org/officeDocument/2006/customXml" ds:itemID="{1C20FEAE-62E7-48AC-B66E-C2ED9532B8E6}">
  <ds:schemaRefs>
    <ds:schemaRef ds:uri="http://schemas.openxmlformats.org/officeDocument/2006/bibliography"/>
  </ds:schemaRefs>
</ds:datastoreItem>
</file>

<file path=customXml/itemProps27.xml><?xml version="1.0" encoding="utf-8"?>
<ds:datastoreItem xmlns:ds="http://schemas.openxmlformats.org/officeDocument/2006/customXml" ds:itemID="{6C5B228F-895D-41AE-A005-7FF606E7E03B}">
  <ds:schemaRefs>
    <ds:schemaRef ds:uri="http://schemas.openxmlformats.org/officeDocument/2006/bibliography"/>
  </ds:schemaRefs>
</ds:datastoreItem>
</file>

<file path=customXml/itemProps28.xml><?xml version="1.0" encoding="utf-8"?>
<ds:datastoreItem xmlns:ds="http://schemas.openxmlformats.org/officeDocument/2006/customXml" ds:itemID="{A2230024-C18E-4E6B-9EFE-7EC440EE823B}">
  <ds:schemaRefs>
    <ds:schemaRef ds:uri="http://schemas.openxmlformats.org/officeDocument/2006/bibliography"/>
  </ds:schemaRefs>
</ds:datastoreItem>
</file>

<file path=customXml/itemProps29.xml><?xml version="1.0" encoding="utf-8"?>
<ds:datastoreItem xmlns:ds="http://schemas.openxmlformats.org/officeDocument/2006/customXml" ds:itemID="{0BA0492A-58D9-40F2-9696-2B72E694C354}">
  <ds:schemaRefs>
    <ds:schemaRef ds:uri="http://schemas.openxmlformats.org/officeDocument/2006/bibliography"/>
  </ds:schemaRefs>
</ds:datastoreItem>
</file>

<file path=customXml/itemProps3.xml><?xml version="1.0" encoding="utf-8"?>
<ds:datastoreItem xmlns:ds="http://schemas.openxmlformats.org/officeDocument/2006/customXml" ds:itemID="{1262B9C8-659B-47C4-A073-5BB2BB2804B4}">
  <ds:schemaRefs>
    <ds:schemaRef ds:uri="http://schemas.openxmlformats.org/officeDocument/2006/bibliography"/>
  </ds:schemaRefs>
</ds:datastoreItem>
</file>

<file path=customXml/itemProps30.xml><?xml version="1.0" encoding="utf-8"?>
<ds:datastoreItem xmlns:ds="http://schemas.openxmlformats.org/officeDocument/2006/customXml" ds:itemID="{05536873-FEDE-48A2-BECE-08BA5FBA1402}">
  <ds:schemaRefs>
    <ds:schemaRef ds:uri="http://schemas.openxmlformats.org/officeDocument/2006/bibliography"/>
  </ds:schemaRefs>
</ds:datastoreItem>
</file>

<file path=customXml/itemProps31.xml><?xml version="1.0" encoding="utf-8"?>
<ds:datastoreItem xmlns:ds="http://schemas.openxmlformats.org/officeDocument/2006/customXml" ds:itemID="{F3F7D1E4-C8FF-467A-8E44-3185AE393D9D}">
  <ds:schemaRefs>
    <ds:schemaRef ds:uri="http://schemas.openxmlformats.org/officeDocument/2006/bibliography"/>
  </ds:schemaRefs>
</ds:datastoreItem>
</file>

<file path=customXml/itemProps32.xml><?xml version="1.0" encoding="utf-8"?>
<ds:datastoreItem xmlns:ds="http://schemas.openxmlformats.org/officeDocument/2006/customXml" ds:itemID="{45DEA154-5939-4019-A096-7209D53CE865}">
  <ds:schemaRefs>
    <ds:schemaRef ds:uri="http://schemas.openxmlformats.org/officeDocument/2006/bibliography"/>
  </ds:schemaRefs>
</ds:datastoreItem>
</file>

<file path=customXml/itemProps33.xml><?xml version="1.0" encoding="utf-8"?>
<ds:datastoreItem xmlns:ds="http://schemas.openxmlformats.org/officeDocument/2006/customXml" ds:itemID="{C495BBC5-BF5C-4B5B-97DE-09568CB96037}">
  <ds:schemaRefs>
    <ds:schemaRef ds:uri="http://schemas.openxmlformats.org/officeDocument/2006/bibliography"/>
  </ds:schemaRefs>
</ds:datastoreItem>
</file>

<file path=customXml/itemProps4.xml><?xml version="1.0" encoding="utf-8"?>
<ds:datastoreItem xmlns:ds="http://schemas.openxmlformats.org/officeDocument/2006/customXml" ds:itemID="{62B764E6-9C50-45A0-9BDF-A6F74D7FF38C}">
  <ds:schemaRefs>
    <ds:schemaRef ds:uri="http://schemas.openxmlformats.org/officeDocument/2006/bibliography"/>
  </ds:schemaRefs>
</ds:datastoreItem>
</file>

<file path=customXml/itemProps5.xml><?xml version="1.0" encoding="utf-8"?>
<ds:datastoreItem xmlns:ds="http://schemas.openxmlformats.org/officeDocument/2006/customXml" ds:itemID="{E2521AA2-585C-4191-B474-5AA8460C779B}">
  <ds:schemaRefs>
    <ds:schemaRef ds:uri="http://schemas.openxmlformats.org/officeDocument/2006/bibliography"/>
  </ds:schemaRefs>
</ds:datastoreItem>
</file>

<file path=customXml/itemProps6.xml><?xml version="1.0" encoding="utf-8"?>
<ds:datastoreItem xmlns:ds="http://schemas.openxmlformats.org/officeDocument/2006/customXml" ds:itemID="{F55E6BEF-A627-4890-9C5E-AB8A33EBC06D}">
  <ds:schemaRefs>
    <ds:schemaRef ds:uri="http://schemas.openxmlformats.org/officeDocument/2006/bibliography"/>
  </ds:schemaRefs>
</ds:datastoreItem>
</file>

<file path=customXml/itemProps7.xml><?xml version="1.0" encoding="utf-8"?>
<ds:datastoreItem xmlns:ds="http://schemas.openxmlformats.org/officeDocument/2006/customXml" ds:itemID="{C39E48FD-734F-45DD-9635-2BEC86B60181}">
  <ds:schemaRefs>
    <ds:schemaRef ds:uri="http://schemas.openxmlformats.org/officeDocument/2006/bibliography"/>
  </ds:schemaRefs>
</ds:datastoreItem>
</file>

<file path=customXml/itemProps8.xml><?xml version="1.0" encoding="utf-8"?>
<ds:datastoreItem xmlns:ds="http://schemas.openxmlformats.org/officeDocument/2006/customXml" ds:itemID="{A4AB039B-F924-41AB-8E3C-47A952D61417}">
  <ds:schemaRefs>
    <ds:schemaRef ds:uri="http://schemas.openxmlformats.org/officeDocument/2006/bibliography"/>
  </ds:schemaRefs>
</ds:datastoreItem>
</file>

<file path=customXml/itemProps9.xml><?xml version="1.0" encoding="utf-8"?>
<ds:datastoreItem xmlns:ds="http://schemas.openxmlformats.org/officeDocument/2006/customXml" ds:itemID="{9F33F00F-0002-4159-8092-E432D9B2E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51</Pages>
  <Words>5453</Words>
  <Characters>31088</Characters>
  <Application>Microsoft Office Word</Application>
  <DocSecurity>0</DocSecurity>
  <Lines>259</Lines>
  <Paragraphs>72</Paragraphs>
  <ScaleCrop>false</ScaleCrop>
  <Company>PAIG</Company>
  <LinksUpToDate>false</LinksUpToDate>
  <CharactersWithSpaces>36469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托管协议</dc:title>
  <dc:creator>资产托管部</dc:creator>
  <cp:lastModifiedBy>chenshu</cp:lastModifiedBy>
  <cp:revision>10</cp:revision>
  <cp:lastPrinted>2012-08-22T01:38:00Z</cp:lastPrinted>
  <dcterms:created xsi:type="dcterms:W3CDTF">2025-10-15T07:34:00Z</dcterms:created>
  <dcterms:modified xsi:type="dcterms:W3CDTF">2025-12-24T07:38:00Z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ractId">
    <vt:lpwstr>765decababaa49e2a8dfd7458e24b387</vt:lpwstr>
  </property>
  <property fmtid="{D5CDD505-2E9C-101B-9397-08002B2CF9AE}" pid="3" name="verificationId">
    <vt:lpwstr>9b882899c4d77451</vt:lpwstr>
  </property>
  <property fmtid="{D5CDD505-2E9C-101B-9397-08002B2CF9AE}" pid="4" name="KSOProductBuildVer">
    <vt:lpwstr>2052-12.8.2.21555</vt:lpwstr>
  </property>
  <property fmtid="{D5CDD505-2E9C-101B-9397-08002B2CF9AE}" pid="5" name="ICV">
    <vt:lpwstr>FC6C683594D7409FB22B7284B211560F_13</vt:lpwstr>
  </property>
</Properties>
</file>