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17B5" w14:textId="77777777" w:rsidR="00097D53" w:rsidRDefault="00097D53">
      <w:pPr>
        <w:rPr>
          <w:rFonts w:ascii="宋体" w:hAnsi="宋体"/>
          <w:sz w:val="24"/>
        </w:rPr>
      </w:pPr>
    </w:p>
    <w:p w14:paraId="37D5416A" w14:textId="77777777" w:rsidR="00097D53" w:rsidRDefault="00CD03AD">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14:anchorId="58B70ECC" wp14:editId="01BF8DCB">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1E996978" w14:textId="77777777" w:rsidR="00097D53" w:rsidRDefault="00CD03AD">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type w14:anchorId="58B70ECC"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" filled="f" stroked="f">
                <v:textbox>
                  <w:txbxContent>
                    <w:p w14:paraId="1E996978" w14:textId="77777777" w:rsidR="00097D53" w:rsidRDefault="00CD03AD">
                      <w:pPr>
                        <w:rPr>
                          <w:b/>
                          <w:sz w:val="28"/>
                          <w:szCs w:val="28"/>
                        </w:rPr>
                      </w:pPr>
                      <w:r>
                        <w:rPr>
                          <w:rFonts w:hint="eastAsia"/>
                          <w:b/>
                          <w:sz w:val="28"/>
                          <w:szCs w:val="28"/>
                        </w:rPr>
                        <w:t>编号：</w:t>
                      </w:r>
                    </w:p>
                  </w:txbxContent>
                </v:textbox>
              </v:shape>
            </w:pict>
          </mc:Fallback>
        </mc:AlternateContent>
      </w:r>
    </w:p>
    <w:p w14:paraId="0B3B3E00" w14:textId="77777777" w:rsidR="00097D53" w:rsidRDefault="00097D53">
      <w:pPr>
        <w:rPr>
          <w:rFonts w:eastAsia="黑体"/>
          <w:sz w:val="52"/>
          <w:szCs w:val="52"/>
        </w:rPr>
      </w:pPr>
    </w:p>
    <w:p w14:paraId="7AC64C34" w14:textId="77777777" w:rsidR="00097D53" w:rsidRDefault="00097D53">
      <w:pPr>
        <w:tabs>
          <w:tab w:val="left" w:pos="3495"/>
        </w:tabs>
        <w:rPr>
          <w:rFonts w:eastAsia="黑体"/>
          <w:sz w:val="52"/>
          <w:szCs w:val="52"/>
        </w:rPr>
      </w:pPr>
    </w:p>
    <w:p w14:paraId="24666EAA" w14:textId="77777777" w:rsidR="00097D53" w:rsidRDefault="00097D53">
      <w:pPr>
        <w:tabs>
          <w:tab w:val="center" w:pos="4164"/>
          <w:tab w:val="left" w:pos="5455"/>
        </w:tabs>
        <w:ind w:rightChars="-8" w:right="-17"/>
        <w:jc w:val="center"/>
        <w:rPr>
          <w:rFonts w:eastAsia="黑体"/>
          <w:sz w:val="52"/>
          <w:szCs w:val="52"/>
        </w:rPr>
      </w:pPr>
    </w:p>
    <w:p w14:paraId="08B02855" w14:textId="77777777" w:rsidR="00097D53" w:rsidRDefault="00097D53">
      <w:pPr>
        <w:tabs>
          <w:tab w:val="center" w:pos="4164"/>
          <w:tab w:val="left" w:pos="5455"/>
        </w:tabs>
        <w:ind w:rightChars="-8" w:right="-17"/>
        <w:jc w:val="center"/>
        <w:rPr>
          <w:rFonts w:eastAsia="黑体"/>
          <w:sz w:val="52"/>
          <w:szCs w:val="52"/>
        </w:rPr>
      </w:pPr>
    </w:p>
    <w:p w14:paraId="6907FDAC" w14:textId="77777777" w:rsidR="00097D53" w:rsidRDefault="00097D53">
      <w:pPr>
        <w:jc w:val="center"/>
        <w:rPr>
          <w:rFonts w:ascii="宋体" w:hAnsi="宋体"/>
          <w:sz w:val="24"/>
        </w:rPr>
      </w:pPr>
    </w:p>
    <w:p w14:paraId="729BA38C" w14:textId="77777777" w:rsidR="00097D53" w:rsidRDefault="00097D53">
      <w:pPr>
        <w:jc w:val="center"/>
        <w:rPr>
          <w:b/>
          <w:sz w:val="52"/>
          <w:szCs w:val="52"/>
        </w:rPr>
      </w:pPr>
    </w:p>
    <w:p w14:paraId="57DE198F" w14:textId="77777777" w:rsidR="00097D53" w:rsidRDefault="00097D53">
      <w:pPr>
        <w:jc w:val="center"/>
        <w:rPr>
          <w:rFonts w:ascii="仿宋_GB2312" w:eastAsia="仿宋_GB2312"/>
          <w:b/>
          <w:sz w:val="32"/>
          <w:szCs w:val="32"/>
        </w:rPr>
      </w:pPr>
    </w:p>
    <w:p w14:paraId="598BA39C" w14:textId="77777777" w:rsidR="00097D53" w:rsidRDefault="00CD03AD">
      <w:pPr>
        <w:jc w:val="center"/>
        <w:rPr>
          <w:rFonts w:ascii="黑体" w:eastAsia="黑体" w:hAnsi="黑体"/>
          <w:b/>
          <w:sz w:val="44"/>
          <w:szCs w:val="44"/>
        </w:rPr>
      </w:pPr>
      <w:r>
        <w:rPr>
          <w:rFonts w:ascii="黑体" w:eastAsia="黑体" w:hAnsi="黑体" w:hint="eastAsia"/>
          <w:b/>
          <w:sz w:val="44"/>
          <w:szCs w:val="44"/>
        </w:rPr>
        <w:t>平安添元6个月持有期债券型证券投资</w:t>
      </w:r>
    </w:p>
    <w:p w14:paraId="7D142B33" w14:textId="77777777" w:rsidR="00097D53" w:rsidRDefault="00CD03AD">
      <w:pPr>
        <w:jc w:val="center"/>
        <w:rPr>
          <w:rFonts w:ascii="黑体" w:eastAsia="黑体" w:hAnsi="黑体"/>
          <w:b/>
          <w:sz w:val="44"/>
          <w:szCs w:val="44"/>
        </w:rPr>
      </w:pPr>
      <w:r>
        <w:rPr>
          <w:rFonts w:ascii="黑体" w:eastAsia="黑体" w:hAnsi="黑体" w:hint="eastAsia"/>
          <w:b/>
          <w:sz w:val="44"/>
          <w:szCs w:val="44"/>
        </w:rPr>
        <w:t>基金托管协议</w:t>
      </w:r>
    </w:p>
    <w:p w14:paraId="715643C1" w14:textId="77777777" w:rsidR="00097D53" w:rsidRDefault="00097D53">
      <w:pPr>
        <w:jc w:val="center"/>
        <w:rPr>
          <w:rFonts w:ascii="宋体" w:hAnsi="宋体"/>
          <w:sz w:val="44"/>
          <w:szCs w:val="44"/>
        </w:rPr>
      </w:pPr>
    </w:p>
    <w:p w14:paraId="157243D8" w14:textId="77777777" w:rsidR="00097D53" w:rsidRDefault="00097D53">
      <w:pPr>
        <w:jc w:val="center"/>
        <w:rPr>
          <w:rFonts w:ascii="宋体" w:hAnsi="宋体"/>
          <w:sz w:val="44"/>
          <w:szCs w:val="44"/>
        </w:rPr>
      </w:pPr>
    </w:p>
    <w:p w14:paraId="5BA16B57" w14:textId="77777777" w:rsidR="00097D53" w:rsidRDefault="00097D53">
      <w:pPr>
        <w:jc w:val="center"/>
        <w:rPr>
          <w:rFonts w:ascii="宋体" w:hAnsi="宋体"/>
          <w:sz w:val="44"/>
          <w:szCs w:val="44"/>
        </w:rPr>
      </w:pPr>
    </w:p>
    <w:p w14:paraId="5A9FD972" w14:textId="77777777" w:rsidR="00097D53" w:rsidRDefault="00097D53">
      <w:pPr>
        <w:rPr>
          <w:rFonts w:ascii="宋体"/>
          <w:sz w:val="30"/>
        </w:rPr>
      </w:pPr>
    </w:p>
    <w:p w14:paraId="4165D962" w14:textId="3AFFD445" w:rsidR="00097D53" w:rsidRDefault="00CD03AD">
      <w:pPr>
        <w:ind w:leftChars="540" w:left="1135" w:hanging="1"/>
        <w:jc w:val="left"/>
        <w:rPr>
          <w:sz w:val="32"/>
          <w:szCs w:val="32"/>
          <w:u w:val="single"/>
        </w:rPr>
      </w:pPr>
      <w:bookmarkStart w:id="0" w:name="_Toc382819065"/>
      <w:bookmarkStart w:id="1" w:name="_Toc382818591"/>
      <w:r>
        <w:rPr>
          <w:rFonts w:hint="eastAsia"/>
          <w:sz w:val="32"/>
          <w:szCs w:val="32"/>
        </w:rPr>
        <w:t>基金管理人：</w:t>
      </w:r>
      <w:bookmarkEnd w:id="0"/>
      <w:bookmarkEnd w:id="1"/>
      <w:r>
        <w:rPr>
          <w:rFonts w:hint="eastAsia"/>
          <w:sz w:val="32"/>
          <w:szCs w:val="32"/>
        </w:rPr>
        <w:t>平安基金管理有限公司</w:t>
      </w:r>
    </w:p>
    <w:p w14:paraId="7B515ED0" w14:textId="77777777" w:rsidR="00097D53" w:rsidRDefault="00CD03AD">
      <w:pPr>
        <w:ind w:leftChars="540" w:left="1135" w:hanging="1"/>
        <w:jc w:val="left"/>
        <w:rPr>
          <w:sz w:val="32"/>
          <w:szCs w:val="32"/>
        </w:rPr>
      </w:pPr>
      <w:bookmarkStart w:id="2" w:name="_Toc382818592"/>
      <w:bookmarkStart w:id="3" w:name="_Toc382819066"/>
      <w:r>
        <w:rPr>
          <w:rFonts w:hint="eastAsia"/>
          <w:sz w:val="32"/>
          <w:szCs w:val="32"/>
        </w:rPr>
        <w:t>基金托管人：上海浦东发展银行股份有限公司</w:t>
      </w:r>
      <w:bookmarkEnd w:id="2"/>
      <w:bookmarkEnd w:id="3"/>
    </w:p>
    <w:p w14:paraId="042FCCC5" w14:textId="77777777" w:rsidR="00097D53" w:rsidRDefault="00CD03AD">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9067"/>
      <w:bookmarkStart w:id="5" w:name="_Toc382818593"/>
    </w:p>
    <w:p w14:paraId="38CF5E8F" w14:textId="77777777" w:rsidR="00097D53" w:rsidRDefault="00CD03AD">
      <w:pPr>
        <w:spacing w:line="500" w:lineRule="atLeast"/>
        <w:jc w:val="center"/>
        <w:outlineLvl w:val="0"/>
        <w:rPr>
          <w:rFonts w:ascii="宋体" w:hAnsi="宋体"/>
          <w:b/>
          <w:sz w:val="36"/>
          <w:szCs w:val="28"/>
        </w:rPr>
      </w:pPr>
      <w:r>
        <w:rPr>
          <w:rFonts w:ascii="宋体" w:hAnsi="宋体" w:hint="eastAsia"/>
          <w:b/>
          <w:sz w:val="32"/>
          <w:szCs w:val="28"/>
        </w:rPr>
        <w:lastRenderedPageBreak/>
        <w:t>目 录</w:t>
      </w:r>
      <w:bookmarkEnd w:id="4"/>
      <w:bookmarkEnd w:id="5"/>
    </w:p>
    <w:p w14:paraId="066B683F" w14:textId="77777777" w:rsidR="00097D53" w:rsidRDefault="00CD03AD">
      <w:pPr>
        <w:pStyle w:val="TOC1"/>
        <w:tabs>
          <w:tab w:val="left" w:pos="440"/>
          <w:tab w:val="right" w:leader="dot" w:pos="8296"/>
        </w:tabs>
        <w:spacing w:line="360" w:lineRule="auto"/>
        <w:rPr>
          <w:rFonts w:ascii="Calibri" w:hAnsi="Calibri"/>
          <w:noProof/>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14:paraId="618AF99F" w14:textId="7A0E9F8A" w:rsidR="00097D53" w:rsidRDefault="00C25528">
      <w:pPr>
        <w:pStyle w:val="TOC1"/>
        <w:tabs>
          <w:tab w:val="right" w:leader="dot" w:pos="8296"/>
        </w:tabs>
        <w:spacing w:line="360" w:lineRule="auto"/>
        <w:rPr>
          <w:rFonts w:ascii="Calibri" w:hAnsi="Calibri"/>
          <w:noProof/>
          <w:szCs w:val="21"/>
        </w:rPr>
      </w:pPr>
      <w:hyperlink w:anchor="_Toc382819071" w:history="1">
        <w:r w:rsidR="00CD03AD">
          <w:rPr>
            <w:rStyle w:val="af2"/>
            <w:rFonts w:ascii="宋体" w:hAnsi="宋体" w:cs="Arial" w:hint="eastAsia"/>
            <w:noProof/>
            <w:szCs w:val="21"/>
          </w:rPr>
          <w:t>一、</w:t>
        </w:r>
        <w:r w:rsidR="00CD03AD">
          <w:rPr>
            <w:rStyle w:val="af2"/>
            <w:rFonts w:ascii="宋体" w:hAnsi="宋体" w:cs="Arial"/>
            <w:noProof/>
            <w:szCs w:val="21"/>
          </w:rPr>
          <w:t xml:space="preserve"> </w:t>
        </w:r>
        <w:r w:rsidR="00CD03AD">
          <w:rPr>
            <w:rStyle w:val="af2"/>
            <w:rFonts w:ascii="宋体" w:hAnsi="宋体" w:cs="Arial" w:hint="eastAsia"/>
            <w:noProof/>
            <w:szCs w:val="21"/>
          </w:rPr>
          <w:t>基金托管协议的依据、目的、原则和解释</w:t>
        </w:r>
        <w:r w:rsidR="00CD03AD">
          <w:rPr>
            <w:noProof/>
            <w:szCs w:val="21"/>
          </w:rPr>
          <w:tab/>
        </w:r>
        <w:r w:rsidR="00CD03AD">
          <w:rPr>
            <w:noProof/>
            <w:szCs w:val="21"/>
          </w:rPr>
          <w:fldChar w:fldCharType="begin"/>
        </w:r>
        <w:r w:rsidR="00CD03AD">
          <w:rPr>
            <w:noProof/>
            <w:szCs w:val="21"/>
          </w:rPr>
          <w:instrText xml:space="preserve"> PAGEREF _Toc382819071 \h </w:instrText>
        </w:r>
        <w:r w:rsidR="00CD03AD">
          <w:rPr>
            <w:noProof/>
            <w:szCs w:val="21"/>
          </w:rPr>
        </w:r>
        <w:r w:rsidR="00CD03AD">
          <w:rPr>
            <w:noProof/>
            <w:szCs w:val="21"/>
          </w:rPr>
          <w:fldChar w:fldCharType="separate"/>
        </w:r>
        <w:r w:rsidR="008E5EA8">
          <w:rPr>
            <w:noProof/>
            <w:szCs w:val="21"/>
          </w:rPr>
          <w:t>2</w:t>
        </w:r>
        <w:r w:rsidR="00CD03AD">
          <w:rPr>
            <w:noProof/>
            <w:szCs w:val="21"/>
          </w:rPr>
          <w:fldChar w:fldCharType="end"/>
        </w:r>
      </w:hyperlink>
    </w:p>
    <w:p w14:paraId="2B974691" w14:textId="5DFD907D" w:rsidR="00097D53" w:rsidRDefault="00C25528">
      <w:pPr>
        <w:pStyle w:val="TOC1"/>
        <w:tabs>
          <w:tab w:val="right" w:leader="dot" w:pos="8296"/>
        </w:tabs>
        <w:spacing w:line="360" w:lineRule="auto"/>
        <w:rPr>
          <w:rFonts w:ascii="Calibri" w:hAnsi="Calibri"/>
          <w:noProof/>
          <w:szCs w:val="21"/>
        </w:rPr>
      </w:pPr>
      <w:hyperlink w:anchor="_Toc382819072" w:history="1">
        <w:r w:rsidR="00CD03AD">
          <w:rPr>
            <w:rStyle w:val="af2"/>
            <w:rFonts w:ascii="宋体" w:hAnsi="宋体" w:cs="Arial" w:hint="eastAsia"/>
            <w:noProof/>
            <w:szCs w:val="21"/>
          </w:rPr>
          <w:t>二、</w:t>
        </w:r>
        <w:r w:rsidR="00CD03AD">
          <w:rPr>
            <w:rStyle w:val="af2"/>
            <w:rFonts w:ascii="宋体" w:hAnsi="宋体" w:cs="Arial"/>
            <w:noProof/>
            <w:szCs w:val="21"/>
          </w:rPr>
          <w:t xml:space="preserve"> </w:t>
        </w:r>
        <w:r w:rsidR="00CD03AD">
          <w:rPr>
            <w:rStyle w:val="af2"/>
            <w:rFonts w:ascii="宋体" w:hAnsi="宋体" w:cs="Arial" w:hint="eastAsia"/>
            <w:noProof/>
            <w:szCs w:val="21"/>
          </w:rPr>
          <w:t>基金托管人对基金管理人的业务监督和核查</w:t>
        </w:r>
        <w:r w:rsidR="00CD03AD">
          <w:rPr>
            <w:noProof/>
            <w:szCs w:val="21"/>
          </w:rPr>
          <w:tab/>
        </w:r>
        <w:r w:rsidR="00CD03AD">
          <w:rPr>
            <w:noProof/>
            <w:szCs w:val="21"/>
          </w:rPr>
          <w:fldChar w:fldCharType="begin"/>
        </w:r>
        <w:r w:rsidR="00CD03AD">
          <w:rPr>
            <w:noProof/>
            <w:szCs w:val="21"/>
          </w:rPr>
          <w:instrText xml:space="preserve"> PAGEREF _Toc382819072 \h </w:instrText>
        </w:r>
        <w:r w:rsidR="00CD03AD">
          <w:rPr>
            <w:noProof/>
            <w:szCs w:val="21"/>
          </w:rPr>
        </w:r>
        <w:r w:rsidR="00CD03AD">
          <w:rPr>
            <w:noProof/>
            <w:szCs w:val="21"/>
          </w:rPr>
          <w:fldChar w:fldCharType="separate"/>
        </w:r>
        <w:r w:rsidR="008E5EA8">
          <w:rPr>
            <w:noProof/>
            <w:szCs w:val="21"/>
          </w:rPr>
          <w:t>3</w:t>
        </w:r>
        <w:r w:rsidR="00CD03AD">
          <w:rPr>
            <w:noProof/>
            <w:szCs w:val="21"/>
          </w:rPr>
          <w:fldChar w:fldCharType="end"/>
        </w:r>
      </w:hyperlink>
    </w:p>
    <w:p w14:paraId="657B018A" w14:textId="723075EB" w:rsidR="00097D53" w:rsidRDefault="00C25528">
      <w:pPr>
        <w:pStyle w:val="TOC1"/>
        <w:tabs>
          <w:tab w:val="right" w:leader="dot" w:pos="8296"/>
        </w:tabs>
        <w:spacing w:line="360" w:lineRule="auto"/>
        <w:rPr>
          <w:rFonts w:ascii="Calibri" w:hAnsi="Calibri"/>
          <w:noProof/>
          <w:szCs w:val="21"/>
        </w:rPr>
      </w:pPr>
      <w:hyperlink w:anchor="_Toc382819076" w:history="1">
        <w:r w:rsidR="00CD03AD">
          <w:rPr>
            <w:rStyle w:val="af2"/>
            <w:rFonts w:ascii="宋体" w:hAnsi="宋体" w:cs="Arial" w:hint="eastAsia"/>
            <w:noProof/>
            <w:szCs w:val="21"/>
          </w:rPr>
          <w:t>三、</w:t>
        </w:r>
        <w:r w:rsidR="00CD03AD">
          <w:rPr>
            <w:rStyle w:val="af2"/>
            <w:rFonts w:ascii="宋体" w:hAnsi="宋体" w:cs="Arial"/>
            <w:noProof/>
            <w:szCs w:val="21"/>
          </w:rPr>
          <w:t xml:space="preserve"> </w:t>
        </w:r>
        <w:r w:rsidR="00CD03AD">
          <w:rPr>
            <w:rStyle w:val="af2"/>
            <w:rFonts w:ascii="宋体" w:hAnsi="宋体" w:cs="Arial" w:hint="eastAsia"/>
            <w:noProof/>
            <w:szCs w:val="21"/>
          </w:rPr>
          <w:t>基金管理人对基金托管人的业务核查</w:t>
        </w:r>
        <w:r w:rsidR="00CD03AD">
          <w:rPr>
            <w:noProof/>
            <w:szCs w:val="21"/>
          </w:rPr>
          <w:tab/>
        </w:r>
        <w:r w:rsidR="00CD03AD">
          <w:rPr>
            <w:noProof/>
            <w:szCs w:val="21"/>
          </w:rPr>
          <w:fldChar w:fldCharType="begin"/>
        </w:r>
        <w:r w:rsidR="00CD03AD">
          <w:rPr>
            <w:noProof/>
            <w:szCs w:val="21"/>
          </w:rPr>
          <w:instrText xml:space="preserve"> PAGEREF _Toc382819076 \h </w:instrText>
        </w:r>
        <w:r w:rsidR="00CD03AD">
          <w:rPr>
            <w:noProof/>
            <w:szCs w:val="21"/>
          </w:rPr>
        </w:r>
        <w:r w:rsidR="00CD03AD">
          <w:rPr>
            <w:noProof/>
            <w:szCs w:val="21"/>
          </w:rPr>
          <w:fldChar w:fldCharType="separate"/>
        </w:r>
        <w:r w:rsidR="008E5EA8">
          <w:rPr>
            <w:noProof/>
            <w:szCs w:val="21"/>
          </w:rPr>
          <w:t>11</w:t>
        </w:r>
        <w:r w:rsidR="00CD03AD">
          <w:rPr>
            <w:noProof/>
            <w:szCs w:val="21"/>
          </w:rPr>
          <w:fldChar w:fldCharType="end"/>
        </w:r>
      </w:hyperlink>
    </w:p>
    <w:p w14:paraId="3AF6F54F" w14:textId="09ADD2E3" w:rsidR="00097D53" w:rsidRDefault="00C25528">
      <w:pPr>
        <w:pStyle w:val="TOC1"/>
        <w:tabs>
          <w:tab w:val="right" w:leader="dot" w:pos="8296"/>
        </w:tabs>
        <w:spacing w:line="360" w:lineRule="auto"/>
        <w:rPr>
          <w:rFonts w:ascii="Calibri" w:hAnsi="Calibri"/>
          <w:noProof/>
          <w:szCs w:val="21"/>
        </w:rPr>
      </w:pPr>
      <w:hyperlink w:anchor="_Toc382819078" w:history="1">
        <w:r w:rsidR="00CD03AD">
          <w:rPr>
            <w:rStyle w:val="af2"/>
            <w:rFonts w:ascii="宋体" w:hAnsi="宋体" w:cs="Arial" w:hint="eastAsia"/>
            <w:noProof/>
            <w:szCs w:val="21"/>
          </w:rPr>
          <w:t>四、</w:t>
        </w:r>
        <w:r w:rsidR="00CD03AD">
          <w:rPr>
            <w:rStyle w:val="af2"/>
            <w:rFonts w:ascii="宋体" w:hAnsi="宋体" w:cs="Arial"/>
            <w:noProof/>
            <w:szCs w:val="21"/>
          </w:rPr>
          <w:t xml:space="preserve"> </w:t>
        </w:r>
        <w:r w:rsidR="00CD03AD">
          <w:rPr>
            <w:rStyle w:val="af2"/>
            <w:rFonts w:ascii="宋体" w:hAnsi="宋体" w:cs="Arial" w:hint="eastAsia"/>
            <w:noProof/>
            <w:szCs w:val="21"/>
          </w:rPr>
          <w:t>基金财产保管</w:t>
        </w:r>
        <w:r w:rsidR="00CD03AD">
          <w:rPr>
            <w:noProof/>
            <w:szCs w:val="21"/>
          </w:rPr>
          <w:tab/>
        </w:r>
        <w:r w:rsidR="00CD03AD">
          <w:rPr>
            <w:noProof/>
            <w:szCs w:val="21"/>
          </w:rPr>
          <w:fldChar w:fldCharType="begin"/>
        </w:r>
        <w:r w:rsidR="00CD03AD">
          <w:rPr>
            <w:noProof/>
            <w:szCs w:val="21"/>
          </w:rPr>
          <w:instrText xml:space="preserve"> PAGEREF _Toc382819078 \h </w:instrText>
        </w:r>
        <w:r w:rsidR="00CD03AD">
          <w:rPr>
            <w:noProof/>
            <w:szCs w:val="21"/>
          </w:rPr>
        </w:r>
        <w:r w:rsidR="00CD03AD">
          <w:rPr>
            <w:noProof/>
            <w:szCs w:val="21"/>
          </w:rPr>
          <w:fldChar w:fldCharType="separate"/>
        </w:r>
        <w:r w:rsidR="008E5EA8">
          <w:rPr>
            <w:noProof/>
            <w:szCs w:val="21"/>
          </w:rPr>
          <w:t>11</w:t>
        </w:r>
        <w:r w:rsidR="00CD03AD">
          <w:rPr>
            <w:noProof/>
            <w:szCs w:val="21"/>
          </w:rPr>
          <w:fldChar w:fldCharType="end"/>
        </w:r>
      </w:hyperlink>
    </w:p>
    <w:p w14:paraId="2F2D99F0" w14:textId="31B91E60" w:rsidR="00097D53" w:rsidRDefault="00C25528">
      <w:pPr>
        <w:pStyle w:val="TOC1"/>
        <w:tabs>
          <w:tab w:val="right" w:leader="dot" w:pos="8296"/>
        </w:tabs>
        <w:spacing w:line="360" w:lineRule="auto"/>
        <w:rPr>
          <w:rFonts w:ascii="Calibri" w:hAnsi="Calibri"/>
          <w:noProof/>
          <w:szCs w:val="21"/>
        </w:rPr>
      </w:pPr>
      <w:hyperlink w:anchor="_Toc382819088" w:history="1">
        <w:r w:rsidR="00CD03AD">
          <w:rPr>
            <w:rStyle w:val="af2"/>
            <w:rFonts w:ascii="宋体" w:hAnsi="宋体" w:cs="Arial" w:hint="eastAsia"/>
            <w:noProof/>
            <w:szCs w:val="21"/>
          </w:rPr>
          <w:t>五、</w:t>
        </w:r>
        <w:r w:rsidR="00CD03AD">
          <w:rPr>
            <w:rStyle w:val="af2"/>
            <w:rFonts w:ascii="宋体" w:hAnsi="宋体" w:cs="Arial"/>
            <w:noProof/>
            <w:szCs w:val="21"/>
          </w:rPr>
          <w:t xml:space="preserve"> </w:t>
        </w:r>
        <w:r w:rsidR="00CD03AD">
          <w:rPr>
            <w:rStyle w:val="af2"/>
            <w:rFonts w:ascii="宋体" w:hAnsi="宋体" w:cs="Arial" w:hint="eastAsia"/>
            <w:noProof/>
            <w:szCs w:val="21"/>
          </w:rPr>
          <w:t>指令的发送、确认和执行</w:t>
        </w:r>
        <w:r w:rsidR="00CD03AD">
          <w:rPr>
            <w:noProof/>
            <w:szCs w:val="21"/>
          </w:rPr>
          <w:tab/>
        </w:r>
        <w:r w:rsidR="00CD03AD">
          <w:rPr>
            <w:noProof/>
            <w:szCs w:val="21"/>
          </w:rPr>
          <w:fldChar w:fldCharType="begin"/>
        </w:r>
        <w:r w:rsidR="00CD03AD">
          <w:rPr>
            <w:noProof/>
            <w:szCs w:val="21"/>
          </w:rPr>
          <w:instrText xml:space="preserve"> PAGEREF _Toc382819088 \h </w:instrText>
        </w:r>
        <w:r w:rsidR="00CD03AD">
          <w:rPr>
            <w:noProof/>
            <w:szCs w:val="21"/>
          </w:rPr>
        </w:r>
        <w:r w:rsidR="00CD03AD">
          <w:rPr>
            <w:noProof/>
            <w:szCs w:val="21"/>
          </w:rPr>
          <w:fldChar w:fldCharType="separate"/>
        </w:r>
        <w:r w:rsidR="008E5EA8">
          <w:rPr>
            <w:noProof/>
            <w:szCs w:val="21"/>
          </w:rPr>
          <w:t>15</w:t>
        </w:r>
        <w:r w:rsidR="00CD03AD">
          <w:rPr>
            <w:noProof/>
            <w:szCs w:val="21"/>
          </w:rPr>
          <w:fldChar w:fldCharType="end"/>
        </w:r>
      </w:hyperlink>
    </w:p>
    <w:p w14:paraId="0377558C" w14:textId="3E8C2BEA" w:rsidR="00097D53" w:rsidRDefault="00C25528">
      <w:pPr>
        <w:pStyle w:val="TOC1"/>
        <w:tabs>
          <w:tab w:val="right" w:leader="dot" w:pos="8296"/>
        </w:tabs>
        <w:spacing w:line="360" w:lineRule="auto"/>
        <w:rPr>
          <w:rFonts w:ascii="Calibri" w:hAnsi="Calibri"/>
          <w:noProof/>
          <w:szCs w:val="21"/>
        </w:rPr>
      </w:pPr>
      <w:hyperlink w:anchor="_Toc382819097" w:history="1">
        <w:r w:rsidR="00CD03AD">
          <w:rPr>
            <w:rStyle w:val="af2"/>
            <w:rFonts w:ascii="宋体" w:hAnsi="宋体" w:cs="Arial" w:hint="eastAsia"/>
            <w:noProof/>
            <w:szCs w:val="21"/>
          </w:rPr>
          <w:t>六、</w:t>
        </w:r>
        <w:r w:rsidR="00CD03AD">
          <w:rPr>
            <w:rStyle w:val="af2"/>
            <w:rFonts w:ascii="宋体" w:hAnsi="宋体" w:cs="Arial"/>
            <w:noProof/>
            <w:szCs w:val="21"/>
          </w:rPr>
          <w:t xml:space="preserve"> </w:t>
        </w:r>
        <w:r w:rsidR="00CD03AD">
          <w:rPr>
            <w:rStyle w:val="af2"/>
            <w:rFonts w:ascii="宋体" w:hAnsi="宋体" w:cs="Arial" w:hint="eastAsia"/>
            <w:noProof/>
            <w:szCs w:val="21"/>
          </w:rPr>
          <w:t>交易及清算交收安排</w:t>
        </w:r>
        <w:r w:rsidR="00CD03AD">
          <w:rPr>
            <w:noProof/>
            <w:szCs w:val="21"/>
          </w:rPr>
          <w:tab/>
        </w:r>
        <w:r w:rsidR="00CD03AD">
          <w:rPr>
            <w:noProof/>
            <w:szCs w:val="21"/>
          </w:rPr>
          <w:fldChar w:fldCharType="begin"/>
        </w:r>
        <w:r w:rsidR="00CD03AD">
          <w:rPr>
            <w:noProof/>
            <w:szCs w:val="21"/>
          </w:rPr>
          <w:instrText xml:space="preserve"> PAGEREF _Toc382819097 \h </w:instrText>
        </w:r>
        <w:r w:rsidR="00CD03AD">
          <w:rPr>
            <w:noProof/>
            <w:szCs w:val="21"/>
          </w:rPr>
        </w:r>
        <w:r w:rsidR="00CD03AD">
          <w:rPr>
            <w:noProof/>
            <w:szCs w:val="21"/>
          </w:rPr>
          <w:fldChar w:fldCharType="separate"/>
        </w:r>
        <w:r w:rsidR="008E5EA8">
          <w:rPr>
            <w:noProof/>
            <w:szCs w:val="21"/>
          </w:rPr>
          <w:t>17</w:t>
        </w:r>
        <w:r w:rsidR="00CD03AD">
          <w:rPr>
            <w:noProof/>
            <w:szCs w:val="21"/>
          </w:rPr>
          <w:fldChar w:fldCharType="end"/>
        </w:r>
      </w:hyperlink>
    </w:p>
    <w:p w14:paraId="141988AB" w14:textId="15DBF3FF" w:rsidR="00097D53" w:rsidRDefault="00C25528">
      <w:pPr>
        <w:pStyle w:val="TOC1"/>
        <w:tabs>
          <w:tab w:val="right" w:leader="dot" w:pos="8296"/>
        </w:tabs>
        <w:spacing w:line="360" w:lineRule="auto"/>
        <w:rPr>
          <w:rFonts w:ascii="Calibri" w:hAnsi="Calibri"/>
          <w:noProof/>
          <w:szCs w:val="21"/>
        </w:rPr>
      </w:pPr>
      <w:hyperlink w:anchor="_Toc382819103" w:history="1">
        <w:r w:rsidR="00CD03AD">
          <w:rPr>
            <w:rStyle w:val="af2"/>
            <w:rFonts w:ascii="宋体" w:hAnsi="宋体" w:cs="Arial" w:hint="eastAsia"/>
            <w:noProof/>
            <w:szCs w:val="21"/>
          </w:rPr>
          <w:t>七、</w:t>
        </w:r>
        <w:r w:rsidR="00CD03AD">
          <w:rPr>
            <w:rStyle w:val="af2"/>
            <w:rFonts w:ascii="宋体" w:hAnsi="宋体" w:cs="Arial"/>
            <w:noProof/>
            <w:szCs w:val="21"/>
          </w:rPr>
          <w:t xml:space="preserve"> </w:t>
        </w:r>
        <w:r w:rsidR="00CD03AD">
          <w:rPr>
            <w:rStyle w:val="af2"/>
            <w:rFonts w:ascii="宋体" w:hAnsi="宋体" w:cs="Arial" w:hint="eastAsia"/>
            <w:noProof/>
            <w:szCs w:val="21"/>
          </w:rPr>
          <w:t>基金资产净值计算和会计核算</w:t>
        </w:r>
        <w:r w:rsidR="00CD03AD">
          <w:rPr>
            <w:noProof/>
            <w:szCs w:val="21"/>
          </w:rPr>
          <w:tab/>
        </w:r>
        <w:r w:rsidR="00CD03AD">
          <w:rPr>
            <w:noProof/>
            <w:szCs w:val="21"/>
          </w:rPr>
          <w:fldChar w:fldCharType="begin"/>
        </w:r>
        <w:r w:rsidR="00CD03AD">
          <w:rPr>
            <w:noProof/>
            <w:szCs w:val="21"/>
          </w:rPr>
          <w:instrText xml:space="preserve"> PAGEREF _Toc382819103 \h </w:instrText>
        </w:r>
        <w:r w:rsidR="00CD03AD">
          <w:rPr>
            <w:noProof/>
            <w:szCs w:val="21"/>
          </w:rPr>
        </w:r>
        <w:r w:rsidR="00CD03AD">
          <w:rPr>
            <w:noProof/>
            <w:szCs w:val="21"/>
          </w:rPr>
          <w:fldChar w:fldCharType="separate"/>
        </w:r>
        <w:r w:rsidR="008E5EA8">
          <w:rPr>
            <w:noProof/>
            <w:szCs w:val="21"/>
          </w:rPr>
          <w:t>22</w:t>
        </w:r>
        <w:r w:rsidR="00CD03AD">
          <w:rPr>
            <w:noProof/>
            <w:szCs w:val="21"/>
          </w:rPr>
          <w:fldChar w:fldCharType="end"/>
        </w:r>
      </w:hyperlink>
    </w:p>
    <w:p w14:paraId="329CD36D" w14:textId="7437925B" w:rsidR="00097D53" w:rsidRDefault="00C25528">
      <w:pPr>
        <w:pStyle w:val="TOC1"/>
        <w:tabs>
          <w:tab w:val="right" w:leader="dot" w:pos="8296"/>
        </w:tabs>
        <w:spacing w:line="360" w:lineRule="auto"/>
        <w:rPr>
          <w:rFonts w:ascii="Calibri" w:hAnsi="Calibri"/>
          <w:noProof/>
          <w:szCs w:val="21"/>
        </w:rPr>
      </w:pPr>
      <w:hyperlink w:anchor="_Toc382819118" w:history="1">
        <w:r w:rsidR="00CD03AD">
          <w:rPr>
            <w:rStyle w:val="af2"/>
            <w:rFonts w:ascii="宋体" w:hAnsi="宋体" w:cs="Arial" w:hint="eastAsia"/>
            <w:noProof/>
            <w:szCs w:val="21"/>
          </w:rPr>
          <w:t>八、</w:t>
        </w:r>
        <w:r w:rsidR="00CD03AD">
          <w:rPr>
            <w:rStyle w:val="af2"/>
            <w:rFonts w:ascii="宋体" w:hAnsi="宋体" w:cs="Arial"/>
            <w:noProof/>
            <w:szCs w:val="21"/>
          </w:rPr>
          <w:t xml:space="preserve"> </w:t>
        </w:r>
        <w:r w:rsidR="00CD03AD">
          <w:rPr>
            <w:rStyle w:val="af2"/>
            <w:rFonts w:ascii="宋体" w:hAnsi="宋体" w:cs="Arial" w:hint="eastAsia"/>
            <w:noProof/>
            <w:szCs w:val="21"/>
          </w:rPr>
          <w:t>基金收益分配</w:t>
        </w:r>
        <w:r w:rsidR="00CD03AD">
          <w:rPr>
            <w:noProof/>
            <w:szCs w:val="21"/>
          </w:rPr>
          <w:tab/>
        </w:r>
        <w:r w:rsidR="00CD03AD">
          <w:rPr>
            <w:noProof/>
            <w:szCs w:val="21"/>
          </w:rPr>
          <w:fldChar w:fldCharType="begin"/>
        </w:r>
        <w:r w:rsidR="00CD03AD">
          <w:rPr>
            <w:noProof/>
            <w:szCs w:val="21"/>
          </w:rPr>
          <w:instrText xml:space="preserve"> PAGEREF _Toc382819118 \h </w:instrText>
        </w:r>
        <w:r w:rsidR="00CD03AD">
          <w:rPr>
            <w:noProof/>
            <w:szCs w:val="21"/>
          </w:rPr>
        </w:r>
        <w:r w:rsidR="00CD03AD">
          <w:rPr>
            <w:noProof/>
            <w:szCs w:val="21"/>
          </w:rPr>
          <w:fldChar w:fldCharType="separate"/>
        </w:r>
        <w:r w:rsidR="008E5EA8">
          <w:rPr>
            <w:noProof/>
            <w:szCs w:val="21"/>
          </w:rPr>
          <w:t>25</w:t>
        </w:r>
        <w:r w:rsidR="00CD03AD">
          <w:rPr>
            <w:noProof/>
            <w:szCs w:val="21"/>
          </w:rPr>
          <w:fldChar w:fldCharType="end"/>
        </w:r>
      </w:hyperlink>
    </w:p>
    <w:p w14:paraId="4567C521" w14:textId="7346B7D1" w:rsidR="00097D53" w:rsidRDefault="00C25528">
      <w:pPr>
        <w:pStyle w:val="TOC1"/>
        <w:tabs>
          <w:tab w:val="right" w:leader="dot" w:pos="8296"/>
        </w:tabs>
        <w:spacing w:line="360" w:lineRule="auto"/>
        <w:rPr>
          <w:rFonts w:ascii="Calibri" w:hAnsi="Calibri"/>
          <w:noProof/>
          <w:szCs w:val="21"/>
        </w:rPr>
      </w:pPr>
      <w:hyperlink w:anchor="_Toc382819121" w:history="1">
        <w:r w:rsidR="00CD03AD">
          <w:rPr>
            <w:rStyle w:val="af2"/>
            <w:rFonts w:ascii="宋体" w:hAnsi="宋体" w:cs="Arial" w:hint="eastAsia"/>
            <w:noProof/>
            <w:szCs w:val="21"/>
          </w:rPr>
          <w:t>九、</w:t>
        </w:r>
        <w:r w:rsidR="00CD03AD">
          <w:rPr>
            <w:rStyle w:val="af2"/>
            <w:rFonts w:ascii="宋体" w:hAnsi="宋体" w:cs="Arial"/>
            <w:noProof/>
            <w:szCs w:val="21"/>
          </w:rPr>
          <w:t xml:space="preserve"> </w:t>
        </w:r>
        <w:r w:rsidR="00CD03AD">
          <w:rPr>
            <w:rStyle w:val="af2"/>
            <w:rFonts w:ascii="宋体" w:hAnsi="宋体" w:cs="Arial" w:hint="eastAsia"/>
            <w:noProof/>
            <w:szCs w:val="21"/>
          </w:rPr>
          <w:t>信息披露</w:t>
        </w:r>
        <w:r w:rsidR="00CD03AD">
          <w:rPr>
            <w:noProof/>
            <w:szCs w:val="21"/>
          </w:rPr>
          <w:tab/>
        </w:r>
        <w:r w:rsidR="00CD03AD">
          <w:rPr>
            <w:noProof/>
            <w:szCs w:val="21"/>
          </w:rPr>
          <w:fldChar w:fldCharType="begin"/>
        </w:r>
        <w:r w:rsidR="00CD03AD">
          <w:rPr>
            <w:noProof/>
            <w:szCs w:val="21"/>
          </w:rPr>
          <w:instrText xml:space="preserve"> PAGEREF _Toc382819121 \h </w:instrText>
        </w:r>
        <w:r w:rsidR="00CD03AD">
          <w:rPr>
            <w:noProof/>
            <w:szCs w:val="21"/>
          </w:rPr>
        </w:r>
        <w:r w:rsidR="00CD03AD">
          <w:rPr>
            <w:noProof/>
            <w:szCs w:val="21"/>
          </w:rPr>
          <w:fldChar w:fldCharType="separate"/>
        </w:r>
        <w:r w:rsidR="008E5EA8">
          <w:rPr>
            <w:noProof/>
            <w:szCs w:val="21"/>
          </w:rPr>
          <w:t>26</w:t>
        </w:r>
        <w:r w:rsidR="00CD03AD">
          <w:rPr>
            <w:noProof/>
            <w:szCs w:val="21"/>
          </w:rPr>
          <w:fldChar w:fldCharType="end"/>
        </w:r>
      </w:hyperlink>
    </w:p>
    <w:p w14:paraId="3902563C" w14:textId="55BCF009" w:rsidR="00097D53" w:rsidRDefault="00C25528">
      <w:pPr>
        <w:pStyle w:val="TOC1"/>
        <w:tabs>
          <w:tab w:val="right" w:leader="dot" w:pos="8296"/>
        </w:tabs>
        <w:spacing w:line="360" w:lineRule="auto"/>
        <w:rPr>
          <w:rFonts w:ascii="Calibri" w:hAnsi="Calibri"/>
          <w:noProof/>
          <w:szCs w:val="21"/>
        </w:rPr>
      </w:pPr>
      <w:hyperlink w:anchor="_Toc382819125" w:history="1">
        <w:r w:rsidR="00CD03AD">
          <w:rPr>
            <w:rStyle w:val="af2"/>
            <w:rFonts w:ascii="宋体" w:hAnsi="宋体" w:cs="Arial" w:hint="eastAsia"/>
            <w:noProof/>
            <w:szCs w:val="21"/>
          </w:rPr>
          <w:t>十、</w:t>
        </w:r>
        <w:r w:rsidR="00CD03AD">
          <w:rPr>
            <w:rStyle w:val="af2"/>
            <w:rFonts w:ascii="宋体" w:hAnsi="宋体" w:cs="Arial"/>
            <w:noProof/>
            <w:szCs w:val="21"/>
          </w:rPr>
          <w:t xml:space="preserve"> </w:t>
        </w:r>
        <w:r w:rsidR="00CD03AD">
          <w:rPr>
            <w:rStyle w:val="af2"/>
            <w:rFonts w:ascii="宋体" w:hAnsi="宋体" w:cs="Arial" w:hint="eastAsia"/>
            <w:noProof/>
            <w:szCs w:val="21"/>
          </w:rPr>
          <w:t>基金费用</w:t>
        </w:r>
        <w:r w:rsidR="00CD03AD">
          <w:rPr>
            <w:noProof/>
            <w:szCs w:val="21"/>
          </w:rPr>
          <w:tab/>
        </w:r>
        <w:r w:rsidR="00CD03AD">
          <w:rPr>
            <w:noProof/>
            <w:szCs w:val="21"/>
          </w:rPr>
          <w:fldChar w:fldCharType="begin"/>
        </w:r>
        <w:r w:rsidR="00CD03AD">
          <w:rPr>
            <w:noProof/>
            <w:szCs w:val="21"/>
          </w:rPr>
          <w:instrText xml:space="preserve"> PAGEREF _Toc382819125 \h </w:instrText>
        </w:r>
        <w:r w:rsidR="00CD03AD">
          <w:rPr>
            <w:noProof/>
            <w:szCs w:val="21"/>
          </w:rPr>
        </w:r>
        <w:r w:rsidR="00CD03AD">
          <w:rPr>
            <w:noProof/>
            <w:szCs w:val="21"/>
          </w:rPr>
          <w:fldChar w:fldCharType="separate"/>
        </w:r>
        <w:r w:rsidR="008E5EA8">
          <w:rPr>
            <w:noProof/>
            <w:szCs w:val="21"/>
          </w:rPr>
          <w:t>28</w:t>
        </w:r>
        <w:r w:rsidR="00CD03AD">
          <w:rPr>
            <w:noProof/>
            <w:szCs w:val="21"/>
          </w:rPr>
          <w:fldChar w:fldCharType="end"/>
        </w:r>
      </w:hyperlink>
    </w:p>
    <w:p w14:paraId="29B30E12" w14:textId="00BAA93B" w:rsidR="00097D53" w:rsidRDefault="00C25528">
      <w:pPr>
        <w:pStyle w:val="TOC1"/>
        <w:tabs>
          <w:tab w:val="right" w:leader="dot" w:pos="8296"/>
        </w:tabs>
        <w:spacing w:line="360" w:lineRule="auto"/>
        <w:rPr>
          <w:rFonts w:ascii="Calibri" w:hAnsi="Calibri"/>
          <w:noProof/>
          <w:szCs w:val="21"/>
        </w:rPr>
      </w:pPr>
      <w:hyperlink w:anchor="_Toc382819126" w:history="1">
        <w:r w:rsidR="00CD03AD">
          <w:rPr>
            <w:rStyle w:val="af2"/>
            <w:rFonts w:ascii="宋体" w:hAnsi="宋体" w:cs="Arial" w:hint="eastAsia"/>
            <w:noProof/>
            <w:szCs w:val="21"/>
          </w:rPr>
          <w:t>十一、</w:t>
        </w:r>
        <w:r w:rsidR="00CD03AD">
          <w:rPr>
            <w:rStyle w:val="af2"/>
            <w:rFonts w:ascii="宋体" w:hAnsi="宋体" w:cs="Arial"/>
            <w:noProof/>
            <w:szCs w:val="21"/>
          </w:rPr>
          <w:t xml:space="preserve"> </w:t>
        </w:r>
        <w:r w:rsidR="00CD03AD">
          <w:rPr>
            <w:rStyle w:val="af2"/>
            <w:rFonts w:ascii="宋体" w:hAnsi="宋体" w:cs="Arial" w:hint="eastAsia"/>
            <w:noProof/>
            <w:szCs w:val="21"/>
          </w:rPr>
          <w:t>基金份额持有人名册的保管</w:t>
        </w:r>
        <w:r w:rsidR="00CD03AD">
          <w:rPr>
            <w:noProof/>
            <w:szCs w:val="21"/>
          </w:rPr>
          <w:tab/>
        </w:r>
        <w:r w:rsidR="00CD03AD">
          <w:rPr>
            <w:noProof/>
            <w:szCs w:val="21"/>
          </w:rPr>
          <w:fldChar w:fldCharType="begin"/>
        </w:r>
        <w:r w:rsidR="00CD03AD">
          <w:rPr>
            <w:noProof/>
            <w:szCs w:val="21"/>
          </w:rPr>
          <w:instrText xml:space="preserve"> PAGEREF _Toc382819126 \h </w:instrText>
        </w:r>
        <w:r w:rsidR="00CD03AD">
          <w:rPr>
            <w:noProof/>
            <w:szCs w:val="21"/>
          </w:rPr>
        </w:r>
        <w:r w:rsidR="00CD03AD">
          <w:rPr>
            <w:noProof/>
            <w:szCs w:val="21"/>
          </w:rPr>
          <w:fldChar w:fldCharType="separate"/>
        </w:r>
        <w:r w:rsidR="008E5EA8">
          <w:rPr>
            <w:noProof/>
            <w:szCs w:val="21"/>
          </w:rPr>
          <w:t>28</w:t>
        </w:r>
        <w:r w:rsidR="00CD03AD">
          <w:rPr>
            <w:noProof/>
            <w:szCs w:val="21"/>
          </w:rPr>
          <w:fldChar w:fldCharType="end"/>
        </w:r>
      </w:hyperlink>
    </w:p>
    <w:p w14:paraId="552F8CF3" w14:textId="4D356B10" w:rsidR="00097D53" w:rsidRDefault="00C25528">
      <w:pPr>
        <w:pStyle w:val="TOC1"/>
        <w:tabs>
          <w:tab w:val="right" w:leader="dot" w:pos="8296"/>
        </w:tabs>
        <w:spacing w:line="360" w:lineRule="auto"/>
        <w:rPr>
          <w:rFonts w:ascii="Calibri" w:hAnsi="Calibri"/>
          <w:noProof/>
          <w:szCs w:val="21"/>
        </w:rPr>
      </w:pPr>
      <w:hyperlink w:anchor="_Toc382819127" w:history="1">
        <w:r w:rsidR="00CD03AD">
          <w:rPr>
            <w:rStyle w:val="af2"/>
            <w:rFonts w:ascii="宋体" w:hAnsi="宋体" w:cs="Arial" w:hint="eastAsia"/>
            <w:noProof/>
            <w:szCs w:val="21"/>
          </w:rPr>
          <w:t>十二、</w:t>
        </w:r>
        <w:r w:rsidR="00CD03AD">
          <w:rPr>
            <w:rStyle w:val="af2"/>
            <w:rFonts w:ascii="宋体" w:hAnsi="宋体" w:cs="Arial"/>
            <w:noProof/>
            <w:szCs w:val="21"/>
          </w:rPr>
          <w:t xml:space="preserve"> </w:t>
        </w:r>
        <w:r w:rsidR="00CD03AD">
          <w:rPr>
            <w:rStyle w:val="af2"/>
            <w:rFonts w:ascii="宋体" w:hAnsi="宋体" w:cs="Arial" w:hint="eastAsia"/>
            <w:noProof/>
            <w:szCs w:val="21"/>
          </w:rPr>
          <w:t>基金有关文件和档案的保存</w:t>
        </w:r>
        <w:r w:rsidR="00CD03AD">
          <w:rPr>
            <w:noProof/>
            <w:szCs w:val="21"/>
          </w:rPr>
          <w:tab/>
        </w:r>
        <w:r w:rsidR="00CD03AD">
          <w:rPr>
            <w:noProof/>
            <w:szCs w:val="21"/>
          </w:rPr>
          <w:fldChar w:fldCharType="begin"/>
        </w:r>
        <w:r w:rsidR="00CD03AD">
          <w:rPr>
            <w:noProof/>
            <w:szCs w:val="21"/>
          </w:rPr>
          <w:instrText xml:space="preserve"> PAGEREF _Toc382819127 \h </w:instrText>
        </w:r>
        <w:r w:rsidR="00CD03AD">
          <w:rPr>
            <w:noProof/>
            <w:szCs w:val="21"/>
          </w:rPr>
        </w:r>
        <w:r w:rsidR="00CD03AD">
          <w:rPr>
            <w:noProof/>
            <w:szCs w:val="21"/>
          </w:rPr>
          <w:fldChar w:fldCharType="separate"/>
        </w:r>
        <w:r w:rsidR="008E5EA8">
          <w:rPr>
            <w:noProof/>
            <w:szCs w:val="21"/>
          </w:rPr>
          <w:t>29</w:t>
        </w:r>
        <w:r w:rsidR="00CD03AD">
          <w:rPr>
            <w:noProof/>
            <w:szCs w:val="21"/>
          </w:rPr>
          <w:fldChar w:fldCharType="end"/>
        </w:r>
      </w:hyperlink>
    </w:p>
    <w:p w14:paraId="1C3F19E6" w14:textId="5EF4305F" w:rsidR="00097D53" w:rsidRDefault="00C25528">
      <w:pPr>
        <w:pStyle w:val="TOC1"/>
        <w:tabs>
          <w:tab w:val="right" w:leader="dot" w:pos="8296"/>
        </w:tabs>
        <w:spacing w:line="360" w:lineRule="auto"/>
        <w:rPr>
          <w:rFonts w:ascii="Calibri" w:hAnsi="Calibri"/>
          <w:noProof/>
          <w:szCs w:val="21"/>
        </w:rPr>
      </w:pPr>
      <w:hyperlink w:anchor="_Toc382819128" w:history="1">
        <w:r w:rsidR="00CD03AD">
          <w:rPr>
            <w:rStyle w:val="af2"/>
            <w:rFonts w:ascii="宋体" w:hAnsi="宋体" w:cs="Arial" w:hint="eastAsia"/>
            <w:noProof/>
            <w:szCs w:val="21"/>
          </w:rPr>
          <w:t>十三、</w:t>
        </w:r>
        <w:r w:rsidR="00CD03AD">
          <w:rPr>
            <w:rStyle w:val="af2"/>
            <w:rFonts w:ascii="宋体" w:hAnsi="宋体" w:cs="Arial"/>
            <w:noProof/>
            <w:szCs w:val="21"/>
          </w:rPr>
          <w:t xml:space="preserve"> </w:t>
        </w:r>
        <w:r w:rsidR="00CD03AD">
          <w:rPr>
            <w:rStyle w:val="af2"/>
            <w:rFonts w:ascii="宋体" w:hAnsi="宋体" w:cs="Arial" w:hint="eastAsia"/>
            <w:noProof/>
            <w:szCs w:val="21"/>
          </w:rPr>
          <w:t>基金管理人和基金托管人的更换</w:t>
        </w:r>
        <w:r w:rsidR="00CD03AD">
          <w:rPr>
            <w:noProof/>
            <w:szCs w:val="21"/>
          </w:rPr>
          <w:tab/>
        </w:r>
        <w:r w:rsidR="00CD03AD">
          <w:rPr>
            <w:noProof/>
            <w:szCs w:val="21"/>
          </w:rPr>
          <w:fldChar w:fldCharType="begin"/>
        </w:r>
        <w:r w:rsidR="00CD03AD">
          <w:rPr>
            <w:noProof/>
            <w:szCs w:val="21"/>
          </w:rPr>
          <w:instrText xml:space="preserve"> PAGEREF _Toc382819128 \h </w:instrText>
        </w:r>
        <w:r w:rsidR="00CD03AD">
          <w:rPr>
            <w:noProof/>
            <w:szCs w:val="21"/>
          </w:rPr>
        </w:r>
        <w:r w:rsidR="00CD03AD">
          <w:rPr>
            <w:noProof/>
            <w:szCs w:val="21"/>
          </w:rPr>
          <w:fldChar w:fldCharType="separate"/>
        </w:r>
        <w:r w:rsidR="008E5EA8">
          <w:rPr>
            <w:noProof/>
            <w:szCs w:val="21"/>
          </w:rPr>
          <w:t>30</w:t>
        </w:r>
        <w:r w:rsidR="00CD03AD">
          <w:rPr>
            <w:noProof/>
            <w:szCs w:val="21"/>
          </w:rPr>
          <w:fldChar w:fldCharType="end"/>
        </w:r>
      </w:hyperlink>
    </w:p>
    <w:p w14:paraId="3BD15B4E" w14:textId="6DA8C718" w:rsidR="00097D53" w:rsidRDefault="00C25528">
      <w:pPr>
        <w:pStyle w:val="TOC1"/>
        <w:tabs>
          <w:tab w:val="right" w:leader="dot" w:pos="8296"/>
        </w:tabs>
        <w:spacing w:line="360" w:lineRule="auto"/>
        <w:rPr>
          <w:rFonts w:ascii="Calibri" w:hAnsi="Calibri"/>
          <w:noProof/>
          <w:szCs w:val="21"/>
        </w:rPr>
      </w:pPr>
      <w:hyperlink w:anchor="_Toc382819131" w:history="1">
        <w:r w:rsidR="00CD03AD">
          <w:rPr>
            <w:rStyle w:val="af2"/>
            <w:rFonts w:ascii="宋体" w:hAnsi="宋体" w:cs="Arial" w:hint="eastAsia"/>
            <w:noProof/>
            <w:szCs w:val="21"/>
          </w:rPr>
          <w:t>十四、</w:t>
        </w:r>
        <w:r w:rsidR="00CD03AD">
          <w:rPr>
            <w:rStyle w:val="af2"/>
            <w:rFonts w:ascii="宋体" w:hAnsi="宋体" w:cs="Arial"/>
            <w:noProof/>
            <w:szCs w:val="21"/>
          </w:rPr>
          <w:t xml:space="preserve"> </w:t>
        </w:r>
        <w:r w:rsidR="00CD03AD">
          <w:rPr>
            <w:rStyle w:val="af2"/>
            <w:rFonts w:ascii="宋体" w:hAnsi="宋体" w:cs="Arial" w:hint="eastAsia"/>
            <w:noProof/>
            <w:szCs w:val="21"/>
          </w:rPr>
          <w:t>禁止行为</w:t>
        </w:r>
        <w:r w:rsidR="00CD03AD">
          <w:rPr>
            <w:noProof/>
            <w:szCs w:val="21"/>
          </w:rPr>
          <w:tab/>
        </w:r>
        <w:r w:rsidR="00CD03AD">
          <w:rPr>
            <w:noProof/>
            <w:szCs w:val="21"/>
          </w:rPr>
          <w:fldChar w:fldCharType="begin"/>
        </w:r>
        <w:r w:rsidR="00CD03AD">
          <w:rPr>
            <w:noProof/>
            <w:szCs w:val="21"/>
          </w:rPr>
          <w:instrText xml:space="preserve"> PAGEREF _Toc382819131 \h </w:instrText>
        </w:r>
        <w:r w:rsidR="00CD03AD">
          <w:rPr>
            <w:noProof/>
            <w:szCs w:val="21"/>
          </w:rPr>
        </w:r>
        <w:r w:rsidR="00CD03AD">
          <w:rPr>
            <w:noProof/>
            <w:szCs w:val="21"/>
          </w:rPr>
          <w:fldChar w:fldCharType="separate"/>
        </w:r>
        <w:r w:rsidR="008E5EA8">
          <w:rPr>
            <w:noProof/>
            <w:szCs w:val="21"/>
          </w:rPr>
          <w:t>32</w:t>
        </w:r>
        <w:r w:rsidR="00CD03AD">
          <w:rPr>
            <w:noProof/>
            <w:szCs w:val="21"/>
          </w:rPr>
          <w:fldChar w:fldCharType="end"/>
        </w:r>
      </w:hyperlink>
    </w:p>
    <w:p w14:paraId="69A89580" w14:textId="17B5A1CD" w:rsidR="00097D53" w:rsidRDefault="00C25528">
      <w:pPr>
        <w:pStyle w:val="TOC1"/>
        <w:tabs>
          <w:tab w:val="right" w:leader="dot" w:pos="8296"/>
        </w:tabs>
        <w:spacing w:line="360" w:lineRule="auto"/>
        <w:rPr>
          <w:rFonts w:ascii="Calibri" w:hAnsi="Calibri"/>
          <w:noProof/>
          <w:szCs w:val="21"/>
        </w:rPr>
      </w:pPr>
      <w:hyperlink w:anchor="_Toc382819132" w:history="1">
        <w:r w:rsidR="00CD03AD">
          <w:rPr>
            <w:rStyle w:val="af2"/>
            <w:rFonts w:ascii="宋体" w:hAnsi="宋体" w:cs="Arial" w:hint="eastAsia"/>
            <w:noProof/>
            <w:szCs w:val="21"/>
          </w:rPr>
          <w:t>十五、</w:t>
        </w:r>
        <w:r w:rsidR="00CD03AD">
          <w:rPr>
            <w:rStyle w:val="af2"/>
            <w:rFonts w:ascii="宋体" w:hAnsi="宋体" w:cs="Arial"/>
            <w:noProof/>
            <w:szCs w:val="21"/>
          </w:rPr>
          <w:t xml:space="preserve"> </w:t>
        </w:r>
        <w:r w:rsidR="00CD03AD">
          <w:rPr>
            <w:rStyle w:val="af2"/>
            <w:rFonts w:ascii="宋体" w:hAnsi="宋体" w:cs="Arial" w:hint="eastAsia"/>
            <w:noProof/>
            <w:szCs w:val="21"/>
          </w:rPr>
          <w:t>基金托管协议的变更、终止与基金财产的清算</w:t>
        </w:r>
        <w:r w:rsidR="00CD03AD">
          <w:rPr>
            <w:noProof/>
            <w:szCs w:val="21"/>
          </w:rPr>
          <w:tab/>
        </w:r>
        <w:r w:rsidR="00CD03AD">
          <w:rPr>
            <w:noProof/>
            <w:szCs w:val="21"/>
          </w:rPr>
          <w:fldChar w:fldCharType="begin"/>
        </w:r>
        <w:r w:rsidR="00CD03AD">
          <w:rPr>
            <w:noProof/>
            <w:szCs w:val="21"/>
          </w:rPr>
          <w:instrText xml:space="preserve"> PAGEREF _Toc382819132 \h </w:instrText>
        </w:r>
        <w:r w:rsidR="00CD03AD">
          <w:rPr>
            <w:noProof/>
            <w:szCs w:val="21"/>
          </w:rPr>
        </w:r>
        <w:r w:rsidR="00CD03AD">
          <w:rPr>
            <w:noProof/>
            <w:szCs w:val="21"/>
          </w:rPr>
          <w:fldChar w:fldCharType="separate"/>
        </w:r>
        <w:r w:rsidR="008E5EA8">
          <w:rPr>
            <w:noProof/>
            <w:szCs w:val="21"/>
          </w:rPr>
          <w:t>33</w:t>
        </w:r>
        <w:r w:rsidR="00CD03AD">
          <w:rPr>
            <w:noProof/>
            <w:szCs w:val="21"/>
          </w:rPr>
          <w:fldChar w:fldCharType="end"/>
        </w:r>
      </w:hyperlink>
    </w:p>
    <w:p w14:paraId="037C4B5C" w14:textId="6E311CE9" w:rsidR="00097D53" w:rsidRDefault="00C25528">
      <w:pPr>
        <w:pStyle w:val="TOC1"/>
        <w:tabs>
          <w:tab w:val="right" w:leader="dot" w:pos="8296"/>
        </w:tabs>
        <w:spacing w:line="360" w:lineRule="auto"/>
        <w:rPr>
          <w:rFonts w:ascii="Calibri" w:hAnsi="Calibri"/>
          <w:noProof/>
          <w:szCs w:val="21"/>
        </w:rPr>
      </w:pPr>
      <w:hyperlink w:anchor="_Toc382819133" w:history="1">
        <w:r w:rsidR="00CD03AD">
          <w:rPr>
            <w:rStyle w:val="af2"/>
            <w:rFonts w:ascii="宋体" w:hAnsi="宋体" w:cs="Arial" w:hint="eastAsia"/>
            <w:noProof/>
            <w:szCs w:val="21"/>
          </w:rPr>
          <w:t>十六、</w:t>
        </w:r>
        <w:r w:rsidR="00CD03AD">
          <w:rPr>
            <w:rStyle w:val="af2"/>
            <w:rFonts w:ascii="宋体" w:hAnsi="宋体" w:cs="Arial"/>
            <w:noProof/>
            <w:szCs w:val="21"/>
          </w:rPr>
          <w:t xml:space="preserve"> </w:t>
        </w:r>
        <w:r w:rsidR="00CD03AD">
          <w:rPr>
            <w:rStyle w:val="af2"/>
            <w:rFonts w:ascii="宋体" w:hAnsi="宋体" w:cs="Arial" w:hint="eastAsia"/>
            <w:noProof/>
            <w:szCs w:val="21"/>
          </w:rPr>
          <w:t>违约责任</w:t>
        </w:r>
        <w:r w:rsidR="00CD03AD">
          <w:rPr>
            <w:noProof/>
            <w:szCs w:val="21"/>
          </w:rPr>
          <w:tab/>
        </w:r>
        <w:r w:rsidR="00CD03AD">
          <w:rPr>
            <w:noProof/>
            <w:szCs w:val="21"/>
          </w:rPr>
          <w:fldChar w:fldCharType="begin"/>
        </w:r>
        <w:r w:rsidR="00CD03AD">
          <w:rPr>
            <w:noProof/>
            <w:szCs w:val="21"/>
          </w:rPr>
          <w:instrText xml:space="preserve"> PAGEREF _Toc382819133 \h </w:instrText>
        </w:r>
        <w:r w:rsidR="00CD03AD">
          <w:rPr>
            <w:noProof/>
            <w:szCs w:val="21"/>
          </w:rPr>
        </w:r>
        <w:r w:rsidR="00CD03AD">
          <w:rPr>
            <w:noProof/>
            <w:szCs w:val="21"/>
          </w:rPr>
          <w:fldChar w:fldCharType="separate"/>
        </w:r>
        <w:r w:rsidR="008E5EA8">
          <w:rPr>
            <w:noProof/>
            <w:szCs w:val="21"/>
          </w:rPr>
          <w:t>34</w:t>
        </w:r>
        <w:r w:rsidR="00CD03AD">
          <w:rPr>
            <w:noProof/>
            <w:szCs w:val="21"/>
          </w:rPr>
          <w:fldChar w:fldCharType="end"/>
        </w:r>
      </w:hyperlink>
    </w:p>
    <w:p w14:paraId="5263C590" w14:textId="7D2E6851" w:rsidR="00097D53" w:rsidRDefault="00C25528">
      <w:pPr>
        <w:pStyle w:val="TOC1"/>
        <w:tabs>
          <w:tab w:val="right" w:leader="dot" w:pos="8296"/>
        </w:tabs>
        <w:spacing w:line="360" w:lineRule="auto"/>
        <w:rPr>
          <w:rFonts w:ascii="Calibri" w:hAnsi="Calibri"/>
          <w:noProof/>
          <w:szCs w:val="21"/>
        </w:rPr>
      </w:pPr>
      <w:hyperlink w:anchor="_Toc382819134" w:history="1">
        <w:r w:rsidR="00CD03AD">
          <w:rPr>
            <w:rStyle w:val="af2"/>
            <w:rFonts w:ascii="宋体" w:hAnsi="宋体" w:cs="Arial" w:hint="eastAsia"/>
            <w:noProof/>
            <w:szCs w:val="21"/>
          </w:rPr>
          <w:t>十七、</w:t>
        </w:r>
        <w:r w:rsidR="00CD03AD">
          <w:rPr>
            <w:rStyle w:val="af2"/>
            <w:rFonts w:ascii="宋体" w:hAnsi="宋体" w:cs="Arial"/>
            <w:noProof/>
            <w:szCs w:val="21"/>
          </w:rPr>
          <w:t xml:space="preserve"> </w:t>
        </w:r>
        <w:r w:rsidR="00CD03AD">
          <w:rPr>
            <w:rStyle w:val="af2"/>
            <w:rFonts w:ascii="宋体" w:hAnsi="宋体" w:cs="Arial" w:hint="eastAsia"/>
            <w:noProof/>
            <w:szCs w:val="21"/>
          </w:rPr>
          <w:t>适用法律及争议解决方式</w:t>
        </w:r>
        <w:r w:rsidR="00CD03AD">
          <w:rPr>
            <w:noProof/>
            <w:szCs w:val="21"/>
          </w:rPr>
          <w:tab/>
        </w:r>
        <w:r w:rsidR="00CD03AD">
          <w:rPr>
            <w:noProof/>
            <w:szCs w:val="21"/>
          </w:rPr>
          <w:fldChar w:fldCharType="begin"/>
        </w:r>
        <w:r w:rsidR="00CD03AD">
          <w:rPr>
            <w:noProof/>
            <w:szCs w:val="21"/>
          </w:rPr>
          <w:instrText xml:space="preserve"> PAGEREF _Toc382819134 \h </w:instrText>
        </w:r>
        <w:r w:rsidR="00CD03AD">
          <w:rPr>
            <w:noProof/>
            <w:szCs w:val="21"/>
          </w:rPr>
        </w:r>
        <w:r w:rsidR="00CD03AD">
          <w:rPr>
            <w:noProof/>
            <w:szCs w:val="21"/>
          </w:rPr>
          <w:fldChar w:fldCharType="separate"/>
        </w:r>
        <w:r w:rsidR="008E5EA8">
          <w:rPr>
            <w:noProof/>
            <w:szCs w:val="21"/>
          </w:rPr>
          <w:t>35</w:t>
        </w:r>
        <w:r w:rsidR="00CD03AD">
          <w:rPr>
            <w:noProof/>
            <w:szCs w:val="21"/>
          </w:rPr>
          <w:fldChar w:fldCharType="end"/>
        </w:r>
      </w:hyperlink>
    </w:p>
    <w:p w14:paraId="589F078B" w14:textId="5ACDBC86" w:rsidR="00097D53" w:rsidRDefault="00C25528">
      <w:pPr>
        <w:pStyle w:val="TOC1"/>
        <w:tabs>
          <w:tab w:val="right" w:leader="dot" w:pos="8296"/>
        </w:tabs>
        <w:spacing w:line="360" w:lineRule="auto"/>
        <w:rPr>
          <w:rFonts w:ascii="Calibri" w:hAnsi="Calibri"/>
          <w:noProof/>
          <w:szCs w:val="21"/>
        </w:rPr>
      </w:pPr>
      <w:hyperlink w:anchor="_Toc382819135" w:history="1">
        <w:r w:rsidR="00CD03AD">
          <w:rPr>
            <w:rStyle w:val="af2"/>
            <w:rFonts w:ascii="宋体" w:hAnsi="宋体" w:cs="Arial" w:hint="eastAsia"/>
            <w:noProof/>
            <w:szCs w:val="21"/>
          </w:rPr>
          <w:t>十八、</w:t>
        </w:r>
        <w:r w:rsidR="00CD03AD">
          <w:rPr>
            <w:rStyle w:val="af2"/>
            <w:rFonts w:ascii="宋体" w:hAnsi="宋体" w:cs="Arial"/>
            <w:noProof/>
            <w:szCs w:val="21"/>
          </w:rPr>
          <w:t xml:space="preserve"> </w:t>
        </w:r>
        <w:r w:rsidR="00CD03AD">
          <w:rPr>
            <w:rStyle w:val="af2"/>
            <w:rFonts w:ascii="宋体" w:hAnsi="宋体" w:cs="Arial" w:hint="eastAsia"/>
            <w:noProof/>
            <w:szCs w:val="21"/>
          </w:rPr>
          <w:t>基金托管协议的效力和文本</w:t>
        </w:r>
        <w:r w:rsidR="00CD03AD">
          <w:rPr>
            <w:noProof/>
            <w:szCs w:val="21"/>
          </w:rPr>
          <w:tab/>
        </w:r>
        <w:r w:rsidR="00CD03AD">
          <w:rPr>
            <w:noProof/>
            <w:szCs w:val="21"/>
          </w:rPr>
          <w:fldChar w:fldCharType="begin"/>
        </w:r>
        <w:r w:rsidR="00CD03AD">
          <w:rPr>
            <w:noProof/>
            <w:szCs w:val="21"/>
          </w:rPr>
          <w:instrText xml:space="preserve"> PAGEREF _Toc382819135 \h </w:instrText>
        </w:r>
        <w:r w:rsidR="00CD03AD">
          <w:rPr>
            <w:noProof/>
            <w:szCs w:val="21"/>
          </w:rPr>
        </w:r>
        <w:r w:rsidR="00CD03AD">
          <w:rPr>
            <w:noProof/>
            <w:szCs w:val="21"/>
          </w:rPr>
          <w:fldChar w:fldCharType="separate"/>
        </w:r>
        <w:r w:rsidR="008E5EA8">
          <w:rPr>
            <w:noProof/>
            <w:szCs w:val="21"/>
          </w:rPr>
          <w:t>35</w:t>
        </w:r>
        <w:r w:rsidR="00CD03AD">
          <w:rPr>
            <w:noProof/>
            <w:szCs w:val="21"/>
          </w:rPr>
          <w:fldChar w:fldCharType="end"/>
        </w:r>
      </w:hyperlink>
    </w:p>
    <w:p w14:paraId="67F13E5A" w14:textId="0EC0623D" w:rsidR="00097D53" w:rsidRDefault="00C25528">
      <w:pPr>
        <w:pStyle w:val="TOC1"/>
        <w:tabs>
          <w:tab w:val="right" w:leader="dot" w:pos="8296"/>
        </w:tabs>
        <w:spacing w:line="360" w:lineRule="auto"/>
        <w:rPr>
          <w:rFonts w:ascii="Calibri" w:hAnsi="Calibri"/>
          <w:noProof/>
          <w:szCs w:val="21"/>
        </w:rPr>
      </w:pPr>
      <w:hyperlink w:anchor="_Toc382819136" w:history="1">
        <w:r w:rsidR="00CD03AD">
          <w:rPr>
            <w:rStyle w:val="af2"/>
            <w:rFonts w:ascii="宋体" w:hAnsi="宋体" w:hint="eastAsia"/>
            <w:noProof/>
            <w:szCs w:val="21"/>
          </w:rPr>
          <w:t>十九、</w:t>
        </w:r>
        <w:r w:rsidR="00CD03AD">
          <w:rPr>
            <w:rStyle w:val="af2"/>
            <w:rFonts w:ascii="宋体" w:hAnsi="宋体" w:cs="Arial"/>
            <w:noProof/>
            <w:szCs w:val="21"/>
          </w:rPr>
          <w:t xml:space="preserve"> 其他事项</w:t>
        </w:r>
        <w:r w:rsidR="00CD03AD">
          <w:rPr>
            <w:noProof/>
            <w:szCs w:val="21"/>
          </w:rPr>
          <w:tab/>
        </w:r>
        <w:r w:rsidR="00CD03AD">
          <w:rPr>
            <w:noProof/>
            <w:szCs w:val="21"/>
          </w:rPr>
          <w:fldChar w:fldCharType="begin"/>
        </w:r>
        <w:r w:rsidR="00CD03AD">
          <w:rPr>
            <w:noProof/>
            <w:szCs w:val="21"/>
          </w:rPr>
          <w:instrText xml:space="preserve"> PAGEREF _Toc382819136 \h </w:instrText>
        </w:r>
        <w:r w:rsidR="00CD03AD">
          <w:rPr>
            <w:noProof/>
            <w:szCs w:val="21"/>
          </w:rPr>
        </w:r>
        <w:r w:rsidR="00CD03AD">
          <w:rPr>
            <w:noProof/>
            <w:szCs w:val="21"/>
          </w:rPr>
          <w:fldChar w:fldCharType="separate"/>
        </w:r>
        <w:r w:rsidR="008E5EA8">
          <w:rPr>
            <w:noProof/>
            <w:szCs w:val="21"/>
          </w:rPr>
          <w:t>36</w:t>
        </w:r>
        <w:r w:rsidR="00CD03AD">
          <w:rPr>
            <w:noProof/>
            <w:szCs w:val="21"/>
          </w:rPr>
          <w:fldChar w:fldCharType="end"/>
        </w:r>
      </w:hyperlink>
    </w:p>
    <w:p w14:paraId="2CF20140" w14:textId="77777777" w:rsidR="00097D53" w:rsidRDefault="00CD03AD">
      <w:pPr>
        <w:spacing w:line="360" w:lineRule="auto"/>
        <w:rPr>
          <w:rFonts w:ascii="仿宋_GB2312" w:eastAsia="仿宋_GB2312"/>
          <w:szCs w:val="21"/>
        </w:rPr>
      </w:pPr>
      <w:r>
        <w:rPr>
          <w:rFonts w:ascii="宋体" w:hAnsi="宋体"/>
          <w:szCs w:val="21"/>
        </w:rPr>
        <w:fldChar w:fldCharType="end"/>
      </w:r>
    </w:p>
    <w:p w14:paraId="601F0B5C" w14:textId="77777777" w:rsidR="00097D53" w:rsidRDefault="00097D53">
      <w:pPr>
        <w:widowControl/>
        <w:jc w:val="left"/>
        <w:rPr>
          <w:rFonts w:ascii="仿宋_GB2312" w:eastAsia="仿宋_GB2312"/>
          <w:sz w:val="24"/>
        </w:rPr>
        <w:sectPr w:rsidR="00097D53">
          <w:headerReference w:type="default" r:id="rId9"/>
          <w:footerReference w:type="default" r:id="rId10"/>
          <w:pgSz w:w="11906" w:h="16838"/>
          <w:pgMar w:top="1440" w:right="1800" w:bottom="1440" w:left="1800" w:header="851" w:footer="992" w:gutter="0"/>
          <w:pgNumType w:start="1"/>
          <w:cols w:space="720"/>
          <w:docGrid w:type="lines" w:linePitch="312"/>
        </w:sectPr>
      </w:pPr>
    </w:p>
    <w:p w14:paraId="798987DD" w14:textId="77777777" w:rsidR="00097D53" w:rsidRDefault="00CD03AD">
      <w:pPr>
        <w:jc w:val="center"/>
        <w:rPr>
          <w:rFonts w:ascii="黑体" w:eastAsia="黑体" w:hAnsi="黑体"/>
          <w:b/>
          <w:sz w:val="32"/>
          <w:szCs w:val="32"/>
        </w:rPr>
      </w:pPr>
      <w:bookmarkStart w:id="6" w:name="_Toc382818594"/>
      <w:bookmarkStart w:id="7" w:name="_Toc382819068"/>
      <w:r>
        <w:rPr>
          <w:rFonts w:ascii="黑体" w:eastAsia="黑体" w:hAnsi="黑体" w:hint="eastAsia"/>
          <w:sz w:val="32"/>
          <w:szCs w:val="32"/>
        </w:rPr>
        <w:lastRenderedPageBreak/>
        <w:t>平安添元6个月持有期债券型证券投资基金托管协议</w:t>
      </w:r>
      <w:bookmarkEnd w:id="6"/>
      <w:bookmarkEnd w:id="7"/>
    </w:p>
    <w:p w14:paraId="2C2E15A2" w14:textId="77777777" w:rsidR="00097D53" w:rsidRDefault="00097D53">
      <w:pPr>
        <w:rPr>
          <w:lang w:val="zh-CN"/>
        </w:rPr>
      </w:pPr>
    </w:p>
    <w:p w14:paraId="7F00B480" w14:textId="77777777" w:rsidR="00097D53" w:rsidRDefault="00097D53">
      <w:pPr>
        <w:rPr>
          <w:lang w:val="zh-CN"/>
        </w:rPr>
      </w:pPr>
    </w:p>
    <w:p w14:paraId="4BE3427D" w14:textId="77777777" w:rsidR="00097D53" w:rsidRDefault="00CD03AD">
      <w:pPr>
        <w:spacing w:line="360" w:lineRule="auto"/>
        <w:ind w:firstLine="480"/>
        <w:rPr>
          <w:bCs/>
          <w:sz w:val="24"/>
        </w:rPr>
      </w:pPr>
      <w:bookmarkStart w:id="8" w:name="_Toc382819069"/>
      <w:r>
        <w:rPr>
          <w:rFonts w:ascii="宋体" w:hAnsi="宋体" w:hint="eastAsia"/>
          <w:b/>
          <w:szCs w:val="21"/>
        </w:rPr>
        <w:t>基金管理人：</w:t>
      </w:r>
      <w:bookmarkEnd w:id="8"/>
      <w:r>
        <w:rPr>
          <w:rFonts w:ascii="宋体" w:hAnsi="宋体" w:hint="eastAsia"/>
          <w:b/>
          <w:szCs w:val="21"/>
        </w:rPr>
        <w:t>平安基金管理有限公司</w:t>
      </w:r>
    </w:p>
    <w:p w14:paraId="05D1972B"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住所：深圳市福田区福田街道益田路5033号平安金融中心34层</w:t>
      </w:r>
    </w:p>
    <w:p w14:paraId="54A10531"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法定代表人：罗春风</w:t>
      </w:r>
    </w:p>
    <w:p w14:paraId="405107F6"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设立日期：2011年1月7日</w:t>
      </w:r>
    </w:p>
    <w:p w14:paraId="7FAB3610"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批准设立机关及批准设立文号：中国证监会证监许可【2010】1917号</w:t>
      </w:r>
    </w:p>
    <w:p w14:paraId="664611E0"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组织形式：有限责任公司（中外合资）</w:t>
      </w:r>
    </w:p>
    <w:p w14:paraId="2928A734"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注册资本：人民币130,000万元</w:t>
      </w:r>
    </w:p>
    <w:p w14:paraId="17A32DCA"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存续期限：持续经营</w:t>
      </w:r>
    </w:p>
    <w:p w14:paraId="6A206530" w14:textId="77777777" w:rsidR="00097D53" w:rsidRPr="00677B8C" w:rsidRDefault="00CD03AD" w:rsidP="00677B8C">
      <w:pPr>
        <w:spacing w:line="360" w:lineRule="auto"/>
        <w:ind w:firstLineChars="200" w:firstLine="420"/>
        <w:rPr>
          <w:rFonts w:ascii="宋体" w:hAnsi="宋体"/>
          <w:szCs w:val="21"/>
        </w:rPr>
      </w:pPr>
      <w:r w:rsidRPr="00677B8C">
        <w:rPr>
          <w:rFonts w:ascii="宋体" w:hAnsi="宋体"/>
          <w:szCs w:val="21"/>
        </w:rPr>
        <w:t>联系电话：0755-22623179</w:t>
      </w:r>
    </w:p>
    <w:p w14:paraId="6CC670A1" w14:textId="77777777" w:rsidR="00097D53" w:rsidRDefault="00097D53">
      <w:pPr>
        <w:spacing w:line="360" w:lineRule="auto"/>
        <w:ind w:firstLineChars="200" w:firstLine="420"/>
        <w:rPr>
          <w:rFonts w:ascii="宋体" w:hAnsi="宋体"/>
          <w:szCs w:val="21"/>
        </w:rPr>
      </w:pPr>
    </w:p>
    <w:p w14:paraId="3511B5BB" w14:textId="77777777" w:rsidR="00097D53" w:rsidRDefault="00097D53">
      <w:pPr>
        <w:spacing w:line="360" w:lineRule="auto"/>
        <w:rPr>
          <w:rFonts w:ascii="宋体" w:hAnsi="宋体"/>
          <w:szCs w:val="21"/>
        </w:rPr>
      </w:pPr>
    </w:p>
    <w:p w14:paraId="0375849B" w14:textId="150BC6AB" w:rsidR="00097D53" w:rsidRDefault="00CD03AD">
      <w:pPr>
        <w:spacing w:line="360" w:lineRule="auto"/>
        <w:ind w:firstLineChars="200" w:firstLine="422"/>
        <w:rPr>
          <w:rFonts w:ascii="宋体" w:hAnsi="宋体"/>
          <w:b/>
          <w:szCs w:val="21"/>
        </w:rPr>
      </w:pPr>
      <w:bookmarkStart w:id="9" w:name="_Toc382819070"/>
      <w:r>
        <w:rPr>
          <w:rFonts w:ascii="宋体" w:hAnsi="宋体" w:hint="eastAsia"/>
          <w:b/>
          <w:szCs w:val="21"/>
        </w:rPr>
        <w:t>基金托管人：上海浦东发展银行股份有限公司</w:t>
      </w:r>
      <w:bookmarkEnd w:id="9"/>
    </w:p>
    <w:p w14:paraId="20F17080" w14:textId="78D29F33" w:rsidR="00097D53" w:rsidRDefault="00CD03AD">
      <w:pPr>
        <w:spacing w:line="360" w:lineRule="auto"/>
        <w:ind w:firstLineChars="200" w:firstLine="420"/>
        <w:rPr>
          <w:rFonts w:ascii="宋体" w:hAnsi="宋体"/>
          <w:szCs w:val="21"/>
        </w:rPr>
      </w:pPr>
      <w:r>
        <w:rPr>
          <w:rFonts w:ascii="宋体" w:hAnsi="宋体" w:hint="eastAsia"/>
          <w:szCs w:val="21"/>
        </w:rPr>
        <w:t>法定代表人：</w:t>
      </w:r>
      <w:r w:rsidR="00AC2850" w:rsidRPr="00AC2850">
        <w:rPr>
          <w:rFonts w:ascii="宋体" w:hAnsi="宋体" w:hint="eastAsia"/>
          <w:szCs w:val="21"/>
        </w:rPr>
        <w:t>张为忠</w:t>
      </w:r>
    </w:p>
    <w:p w14:paraId="6975AB99" w14:textId="77777777" w:rsidR="00097D53" w:rsidRDefault="00CD03AD">
      <w:pPr>
        <w:spacing w:line="360" w:lineRule="auto"/>
        <w:ind w:firstLineChars="200" w:firstLine="420"/>
        <w:rPr>
          <w:rFonts w:ascii="宋体" w:hAnsi="宋体"/>
          <w:szCs w:val="21"/>
        </w:rPr>
      </w:pPr>
      <w:r>
        <w:rPr>
          <w:rFonts w:ascii="宋体" w:hAnsi="宋体" w:hint="eastAsia"/>
          <w:szCs w:val="21"/>
        </w:rPr>
        <w:t>成立日期：1992年10月19日</w:t>
      </w:r>
    </w:p>
    <w:p w14:paraId="62450943" w14:textId="77777777" w:rsidR="00097D53" w:rsidRDefault="00CD03AD">
      <w:pPr>
        <w:spacing w:line="360" w:lineRule="auto"/>
        <w:ind w:firstLineChars="200" w:firstLine="420"/>
        <w:rPr>
          <w:rFonts w:ascii="宋体" w:hAnsi="宋体"/>
          <w:szCs w:val="21"/>
        </w:rPr>
      </w:pPr>
      <w:r>
        <w:rPr>
          <w:rFonts w:ascii="宋体" w:hAnsi="宋体" w:hint="eastAsia"/>
          <w:szCs w:val="21"/>
        </w:rPr>
        <w:t>基金托管业务资格批准机关：中国证监会</w:t>
      </w:r>
    </w:p>
    <w:p w14:paraId="0D8132C6" w14:textId="77777777" w:rsidR="00097D53" w:rsidRDefault="00CD03AD">
      <w:pPr>
        <w:spacing w:line="360" w:lineRule="auto"/>
        <w:ind w:firstLineChars="200" w:firstLine="420"/>
        <w:rPr>
          <w:rFonts w:ascii="宋体" w:hAnsi="宋体"/>
          <w:szCs w:val="21"/>
        </w:rPr>
      </w:pPr>
      <w:r>
        <w:rPr>
          <w:rFonts w:ascii="宋体" w:hAnsi="宋体" w:hint="eastAsia"/>
          <w:szCs w:val="21"/>
        </w:rPr>
        <w:t>基金托管业务资格文号：证</w:t>
      </w:r>
      <w:proofErr w:type="gramStart"/>
      <w:r>
        <w:rPr>
          <w:rFonts w:ascii="宋体" w:hAnsi="宋体" w:hint="eastAsia"/>
          <w:szCs w:val="21"/>
        </w:rPr>
        <w:t>监基金字</w:t>
      </w:r>
      <w:proofErr w:type="gramEnd"/>
      <w:r>
        <w:rPr>
          <w:rFonts w:ascii="宋体" w:hAnsi="宋体" w:hint="eastAsia"/>
          <w:szCs w:val="21"/>
        </w:rPr>
        <w:t>[2003]105号</w:t>
      </w:r>
    </w:p>
    <w:p w14:paraId="30858AD5" w14:textId="77777777" w:rsidR="00097D53" w:rsidRDefault="00CD03AD">
      <w:pPr>
        <w:spacing w:line="360" w:lineRule="auto"/>
        <w:ind w:firstLineChars="200" w:firstLine="420"/>
        <w:rPr>
          <w:rFonts w:ascii="宋体" w:hAnsi="宋体"/>
          <w:szCs w:val="21"/>
        </w:rPr>
      </w:pPr>
      <w:r>
        <w:rPr>
          <w:rFonts w:ascii="宋体" w:hAnsi="宋体" w:hint="eastAsia"/>
          <w:szCs w:val="21"/>
        </w:rPr>
        <w:t>组织形式：股份有限公司（上市）</w:t>
      </w:r>
    </w:p>
    <w:p w14:paraId="0E2BCA00" w14:textId="77777777" w:rsidR="00097D53" w:rsidRDefault="00CD03AD">
      <w:pPr>
        <w:spacing w:line="360" w:lineRule="auto"/>
        <w:ind w:firstLineChars="200" w:firstLine="420"/>
        <w:rPr>
          <w:rFonts w:ascii="宋体" w:hAnsi="宋体"/>
          <w:szCs w:val="21"/>
        </w:rPr>
      </w:pPr>
      <w:r>
        <w:rPr>
          <w:rFonts w:ascii="宋体" w:hAnsi="宋体" w:hint="eastAsia"/>
          <w:szCs w:val="21"/>
        </w:rPr>
        <w:t>注册资本：人民币293.52 亿元</w:t>
      </w:r>
    </w:p>
    <w:p w14:paraId="112FBD33" w14:textId="36B32E80" w:rsidR="00097D53" w:rsidRDefault="00CD03AD" w:rsidP="00677B8C">
      <w:pPr>
        <w:spacing w:line="360" w:lineRule="auto"/>
        <w:ind w:firstLine="420"/>
        <w:rPr>
          <w:rFonts w:ascii="宋体" w:hAnsi="宋体"/>
          <w:sz w:val="24"/>
        </w:rPr>
      </w:pPr>
      <w:r>
        <w:rPr>
          <w:rFonts w:ascii="宋体" w:hAnsi="宋体" w:hint="eastAsia"/>
          <w:szCs w:val="21"/>
        </w:rPr>
        <w:t>经营期限：永久存续</w:t>
      </w:r>
    </w:p>
    <w:p w14:paraId="30206E10" w14:textId="77777777" w:rsidR="00097D53" w:rsidRDefault="00097D53">
      <w:pPr>
        <w:spacing w:line="360" w:lineRule="auto"/>
        <w:ind w:firstLineChars="200" w:firstLine="480"/>
        <w:rPr>
          <w:rFonts w:ascii="宋体" w:hAnsi="宋体"/>
          <w:sz w:val="24"/>
        </w:rPr>
      </w:pPr>
    </w:p>
    <w:p w14:paraId="5BA373E3" w14:textId="77777777" w:rsidR="00097D53" w:rsidRDefault="00097D53">
      <w:pPr>
        <w:spacing w:line="360" w:lineRule="auto"/>
        <w:ind w:firstLineChars="200" w:firstLine="480"/>
        <w:rPr>
          <w:rFonts w:ascii="宋体" w:hAnsi="宋体"/>
          <w:sz w:val="24"/>
        </w:rPr>
      </w:pPr>
    </w:p>
    <w:p w14:paraId="5E467C60" w14:textId="77777777" w:rsidR="00097D53" w:rsidRDefault="00CD03AD" w:rsidP="008D1F78">
      <w:pPr>
        <w:spacing w:beforeLines="100" w:before="312" w:afterLines="100" w:after="312" w:line="240" w:lineRule="atLeast"/>
        <w:outlineLvl w:val="0"/>
        <w:rPr>
          <w:rFonts w:ascii="宋体" w:hAnsi="宋体"/>
        </w:rPr>
      </w:pPr>
      <w:r>
        <w:rPr>
          <w:rFonts w:ascii="宋体" w:hAnsi="宋体"/>
          <w:sz w:val="24"/>
        </w:rPr>
        <w:br w:type="page"/>
      </w:r>
      <w:bookmarkStart w:id="10" w:name="_Toc382819071"/>
      <w:r>
        <w:rPr>
          <w:rFonts w:ascii="宋体" w:hAnsi="宋体" w:hint="eastAsia"/>
          <w:b/>
          <w:sz w:val="24"/>
        </w:rPr>
        <w:lastRenderedPageBreak/>
        <w:t>一、基金托管协议的依据、目的、原则和解释</w:t>
      </w:r>
      <w:bookmarkEnd w:id="10"/>
    </w:p>
    <w:p w14:paraId="511E4FFB" w14:textId="77777777" w:rsidR="00097D53" w:rsidRDefault="00CD03A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（一）依据</w:t>
      </w:r>
    </w:p>
    <w:p w14:paraId="12EF399C" w14:textId="77777777" w:rsidR="00097D53" w:rsidRDefault="00CD03AD">
      <w:pPr>
        <w:spacing w:line="360" w:lineRule="auto"/>
        <w:ind w:firstLineChars="200" w:firstLine="420"/>
        <w:rPr>
          <w:rFonts w:ascii="宋体" w:hAnsi="宋体"/>
          <w:szCs w:val="21"/>
        </w:rPr>
      </w:pPr>
      <w:r>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7号〈托管协议的内容与格式〉》、《</w:t>
      </w:r>
      <w:r>
        <w:rPr>
          <w:rFonts w:ascii="宋体" w:hAnsi="宋体" w:hint="eastAsia"/>
          <w:szCs w:val="21"/>
          <w:u w:val="single"/>
        </w:rPr>
        <w:t>平安添元6个月持有期债券型</w:t>
      </w:r>
      <w:r>
        <w:rPr>
          <w:rFonts w:ascii="宋体" w:hAnsi="宋体" w:hint="eastAsia"/>
          <w:szCs w:val="21"/>
        </w:rPr>
        <w:t>证券投资基金基金合同》（以下简称《基金合同》）及其他有关法律、法规制定。</w:t>
      </w:r>
    </w:p>
    <w:p w14:paraId="7E81DEF3" w14:textId="77777777" w:rsidR="00097D53" w:rsidRDefault="00CD03A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（二）目的</w:t>
      </w:r>
    </w:p>
    <w:p w14:paraId="575302D7" w14:textId="77777777" w:rsidR="00097D53" w:rsidRDefault="00CD03AD">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26A0E7F8" w14:textId="77777777" w:rsidR="00097D53" w:rsidRDefault="00CD03A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（三）原则</w:t>
      </w:r>
    </w:p>
    <w:p w14:paraId="05EFE439"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14:paraId="5F130AFD" w14:textId="77777777" w:rsidR="00097D53" w:rsidRDefault="00CD03AD">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（四）解释</w:t>
      </w:r>
    </w:p>
    <w:p w14:paraId="2FEFDFEB" w14:textId="77777777" w:rsidR="00097D53" w:rsidRDefault="00CD03AD">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除非本协议另有约定，本协议所有术语与《基金合同》的相应术语具有相同含义；若有抵触，应以基金合同为准，并依其条款解释。</w:t>
      </w:r>
    </w:p>
    <w:p w14:paraId="6EDF48AD" w14:textId="77777777" w:rsidR="00097D53" w:rsidRDefault="00CD03AD">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Pr>
          <w:rFonts w:ascii="宋体" w:eastAsia="宋体" w:hAnsi="宋体" w:hint="eastAsia"/>
          <w:b w:val="0"/>
          <w:bCs w:val="0"/>
          <w:sz w:val="21"/>
          <w:szCs w:val="21"/>
        </w:rPr>
        <w:t>（五）若本基金实施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的，</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实施期间的相关安排</w:t>
      </w:r>
      <w:proofErr w:type="gramStart"/>
      <w:r>
        <w:rPr>
          <w:rFonts w:ascii="宋体" w:eastAsia="宋体" w:hAnsi="宋体" w:hint="eastAsia"/>
          <w:b w:val="0"/>
          <w:bCs w:val="0"/>
          <w:sz w:val="21"/>
          <w:szCs w:val="21"/>
        </w:rPr>
        <w:t>见基金</w:t>
      </w:r>
      <w:proofErr w:type="gramEnd"/>
      <w:r>
        <w:rPr>
          <w:rFonts w:ascii="宋体" w:eastAsia="宋体" w:hAnsi="宋体" w:hint="eastAsia"/>
          <w:b w:val="0"/>
          <w:bCs w:val="0"/>
          <w:sz w:val="21"/>
          <w:szCs w:val="21"/>
        </w:rPr>
        <w:t>合同和招募说明书的规定。</w:t>
      </w:r>
    </w:p>
    <w:p w14:paraId="06B802C3" w14:textId="77777777" w:rsidR="00097D53" w:rsidRDefault="00CD03AD">
      <w:pPr>
        <w:widowControl/>
        <w:jc w:val="left"/>
        <w:rPr>
          <w:rFonts w:ascii="宋体" w:hAnsi="宋体"/>
          <w:szCs w:val="21"/>
        </w:rPr>
      </w:pPr>
      <w:r>
        <w:rPr>
          <w:rFonts w:ascii="宋体" w:hAnsi="宋体"/>
          <w:b/>
          <w:bCs/>
          <w:szCs w:val="21"/>
        </w:rPr>
        <w:br w:type="page"/>
      </w:r>
    </w:p>
    <w:p w14:paraId="31E3D146" w14:textId="77777777" w:rsidR="00097D53" w:rsidRDefault="00CD03AD">
      <w:pPr>
        <w:spacing w:beforeLines="100" w:before="312" w:afterLines="100" w:after="312" w:line="240" w:lineRule="atLeast"/>
        <w:jc w:val="center"/>
        <w:outlineLvl w:val="0"/>
        <w:rPr>
          <w:rFonts w:ascii="宋体" w:hAnsi="宋体"/>
        </w:rPr>
      </w:pPr>
      <w:bookmarkStart w:id="11" w:name="_Toc382819072"/>
      <w:r>
        <w:rPr>
          <w:rFonts w:ascii="宋体" w:hAnsi="宋体" w:hint="eastAsia"/>
          <w:b/>
          <w:sz w:val="24"/>
        </w:rPr>
        <w:lastRenderedPageBreak/>
        <w:t>二、基金托管人对基金管理人的业务监督和核查</w:t>
      </w:r>
      <w:bookmarkEnd w:id="11"/>
    </w:p>
    <w:p w14:paraId="0BE03B22" w14:textId="77777777" w:rsidR="00097D53" w:rsidRDefault="00CD03AD">
      <w:pPr>
        <w:spacing w:after="120" w:line="360" w:lineRule="auto"/>
        <w:ind w:firstLineChars="200" w:firstLine="420"/>
        <w:rPr>
          <w:rFonts w:ascii="宋体" w:hAnsi="宋体"/>
          <w:szCs w:val="21"/>
        </w:rPr>
      </w:pPr>
      <w:bookmarkStart w:id="12" w:name="_Toc382819073"/>
      <w:r>
        <w:rPr>
          <w:rFonts w:ascii="宋体" w:hAnsi="宋体" w:hint="eastAsia"/>
          <w:szCs w:val="21"/>
        </w:rPr>
        <w:t>（一）基金托管人对基金管理人的投资行为行使监督权</w:t>
      </w:r>
      <w:bookmarkEnd w:id="12"/>
    </w:p>
    <w:p w14:paraId="34492C84" w14:textId="77777777" w:rsidR="00097D53" w:rsidRDefault="00CD03AD">
      <w:pPr>
        <w:widowControl/>
        <w:spacing w:line="360" w:lineRule="auto"/>
        <w:ind w:firstLineChars="200" w:firstLine="420"/>
        <w:jc w:val="left"/>
        <w:rPr>
          <w:rFonts w:ascii="宋体" w:hAnsi="宋体"/>
          <w:szCs w:val="21"/>
        </w:rPr>
      </w:pPr>
      <w:r>
        <w:rPr>
          <w:rFonts w:ascii="宋体" w:hAnsi="宋体" w:hint="eastAsia"/>
          <w:szCs w:val="21"/>
        </w:rPr>
        <w:t>1.基金托管人根据有关法律法规的规定和《基金合同》的约定，对下述基金投资范围、投资对象进行监督。</w:t>
      </w:r>
    </w:p>
    <w:p w14:paraId="763DA163" w14:textId="77777777" w:rsidR="00097D53" w:rsidRDefault="00CD03AD">
      <w:pPr>
        <w:widowControl/>
        <w:spacing w:line="324" w:lineRule="auto"/>
        <w:ind w:firstLineChars="200" w:firstLine="420"/>
        <w:jc w:val="left"/>
        <w:rPr>
          <w:rFonts w:ascii="宋体" w:hAnsi="宋体" w:cs="宋体"/>
          <w:kern w:val="0"/>
          <w:szCs w:val="21"/>
        </w:rPr>
      </w:pPr>
      <w:r>
        <w:rPr>
          <w:rFonts w:ascii="宋体" w:hAnsi="宋体" w:hint="eastAsia"/>
          <w:szCs w:val="21"/>
        </w:rPr>
        <w:t>本</w:t>
      </w:r>
      <w:r>
        <w:rPr>
          <w:rFonts w:ascii="宋体" w:hAnsi="宋体" w:cs="宋体" w:hint="eastAsia"/>
          <w:kern w:val="0"/>
          <w:szCs w:val="21"/>
        </w:rPr>
        <w:t>基金将投资于以下金融工具：</w:t>
      </w:r>
    </w:p>
    <w:p w14:paraId="5E093788" w14:textId="5AC8C282" w:rsidR="00097D53" w:rsidRPr="008D1F78" w:rsidRDefault="00CD03AD">
      <w:pPr>
        <w:spacing w:line="360" w:lineRule="auto"/>
        <w:ind w:firstLine="420"/>
        <w:rPr>
          <w:rFonts w:ascii="宋体" w:hAnsi="宋体"/>
          <w:szCs w:val="21"/>
        </w:rPr>
      </w:pPr>
      <w:r w:rsidRPr="008D1F78">
        <w:rPr>
          <w:rFonts w:ascii="宋体" w:hAnsi="宋体" w:hint="eastAsia"/>
          <w:szCs w:val="21"/>
        </w:rPr>
        <w:t>本基金的投资范围包括国内依法发行上市的股票（包括主板、创业板及其他中国证监会允许基金投资的股票、存托凭证）、港股通标的股票、经中国证监会依法核准或注册的公开募集证券投资基金（仅限于全市场的股票型</w:t>
      </w:r>
      <w:r w:rsidRPr="008D1F78">
        <w:rPr>
          <w:rFonts w:ascii="宋体" w:hAnsi="宋体"/>
          <w:szCs w:val="21"/>
        </w:rPr>
        <w:t>ETF及本基金管理人旗下的股票型基金、计入权益类资产的混合型基金，不包括QDII基金、香港互认基金、基金中基金、其他可投资基金的基金、货币市场基金、非本</w:t>
      </w:r>
      <w:r>
        <w:rPr>
          <w:rFonts w:ascii="宋体" w:hAnsi="宋体" w:hint="eastAsia"/>
          <w:szCs w:val="21"/>
        </w:rPr>
        <w:t>基金</w:t>
      </w:r>
      <w:r w:rsidRPr="008D1F78">
        <w:rPr>
          <w:rFonts w:ascii="宋体" w:hAnsi="宋体" w:hint="eastAsia"/>
          <w:szCs w:val="21"/>
        </w:rPr>
        <w:t>管理人管理的基金（全市场的股票型</w:t>
      </w:r>
      <w:r w:rsidRPr="008D1F78">
        <w:rPr>
          <w:rFonts w:ascii="宋体" w:hAnsi="宋体"/>
          <w:szCs w:val="21"/>
        </w:rPr>
        <w:t>ETF除外））、债券（包括国债、央行票据、金融债券、企业债券、公司债券、次级债券、可转换债券（含分离交易可转换债券）、可交换债券、中期票据、短期融资</w:t>
      </w:r>
      <w:proofErr w:type="gramStart"/>
      <w:r w:rsidRPr="008D1F78">
        <w:rPr>
          <w:rFonts w:ascii="宋体" w:hAnsi="宋体" w:hint="eastAsia"/>
          <w:szCs w:val="21"/>
        </w:rPr>
        <w:t>券</w:t>
      </w:r>
      <w:proofErr w:type="gramEnd"/>
      <w:r w:rsidRPr="008D1F78">
        <w:rPr>
          <w:rFonts w:ascii="宋体" w:hAnsi="宋体" w:hint="eastAsia"/>
          <w:szCs w:val="21"/>
        </w:rPr>
        <w:t>、超短期融资</w:t>
      </w:r>
      <w:proofErr w:type="gramStart"/>
      <w:r w:rsidRPr="008D1F78">
        <w:rPr>
          <w:rFonts w:ascii="宋体" w:hAnsi="宋体" w:hint="eastAsia"/>
          <w:szCs w:val="21"/>
        </w:rPr>
        <w:t>券</w:t>
      </w:r>
      <w:proofErr w:type="gramEnd"/>
      <w:r w:rsidRPr="008D1F78">
        <w:rPr>
          <w:rFonts w:ascii="宋体" w:hAnsi="宋体" w:hint="eastAsia"/>
          <w:szCs w:val="21"/>
        </w:rPr>
        <w:t>、地方政府债券、政府支持机构债券、政府支持债券等中国证监会允许基金投资的债券）、资产支持证券、债券回购、同业存单、银行存款（包括协议存款、定期存款及其他银行存款）、货币市场工具、现金、国债期货、信用衍生品以及法律法规或中国证监会允许基金投资的其他金融工具（但须符合中国证监会相关规定）。</w:t>
      </w:r>
    </w:p>
    <w:p w14:paraId="085D2B2A" w14:textId="62009240" w:rsidR="00097D53" w:rsidRDefault="00CD03AD">
      <w:pPr>
        <w:spacing w:line="360" w:lineRule="auto"/>
        <w:ind w:firstLine="420"/>
        <w:rPr>
          <w:rFonts w:ascii="宋体" w:hAnsi="宋体"/>
          <w:szCs w:val="21"/>
        </w:rPr>
      </w:pPr>
      <w:r w:rsidRPr="008D1F78">
        <w:rPr>
          <w:rFonts w:ascii="宋体" w:hAnsi="宋体" w:hint="eastAsia"/>
          <w:szCs w:val="21"/>
        </w:rPr>
        <w:t>如法律法规或监管机构以后允许基金投资其他品种，基金管理人在履行适当程序后，可以将其纳入投资范围。</w:t>
      </w:r>
      <w:r>
        <w:rPr>
          <w:rFonts w:ascii="宋体" w:hAnsi="宋体" w:hint="eastAsia"/>
          <w:szCs w:val="21"/>
        </w:rPr>
        <w:t xml:space="preserve">                                                         </w:t>
      </w:r>
    </w:p>
    <w:p w14:paraId="790749ED" w14:textId="77777777" w:rsidR="00097D53" w:rsidRDefault="00CD03AD">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27ABF718" w14:textId="77777777" w:rsidR="00097D53" w:rsidRDefault="00CD03AD">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14:paraId="0B332013" w14:textId="77777777" w:rsidR="00097D53" w:rsidRDefault="00CD03AD">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14:paraId="43622FE6" w14:textId="77777777" w:rsidR="00097D53" w:rsidRDefault="00CD03AD">
      <w:pPr>
        <w:spacing w:line="324" w:lineRule="auto"/>
        <w:ind w:firstLine="480"/>
        <w:rPr>
          <w:rFonts w:ascii="宋体" w:hAnsi="宋体"/>
          <w:szCs w:val="21"/>
        </w:rPr>
      </w:pPr>
      <w:r>
        <w:rPr>
          <w:rFonts w:ascii="宋体" w:hAnsi="宋体" w:hint="eastAsia"/>
          <w:szCs w:val="21"/>
        </w:rPr>
        <w:t>（1）按法律法规的规定及《基金合同》的约定，本基金的投资资产配置比例为：</w:t>
      </w:r>
    </w:p>
    <w:p w14:paraId="0CEF82C3" w14:textId="78DEAA51" w:rsidR="00097D53" w:rsidRPr="008D1F78" w:rsidRDefault="00CD03AD">
      <w:pPr>
        <w:spacing w:line="360" w:lineRule="auto"/>
        <w:ind w:firstLine="420"/>
        <w:rPr>
          <w:rFonts w:ascii="宋体" w:hAnsi="宋体"/>
          <w:szCs w:val="21"/>
        </w:rPr>
      </w:pPr>
      <w:r w:rsidRPr="008D1F78">
        <w:rPr>
          <w:rFonts w:ascii="宋体" w:hAnsi="宋体" w:hint="eastAsia"/>
          <w:szCs w:val="21"/>
        </w:rPr>
        <w:t>本基金投资于债券的比例不低于基金资产的</w:t>
      </w:r>
      <w:r w:rsidRPr="008D1F78">
        <w:rPr>
          <w:rFonts w:ascii="宋体" w:hAnsi="宋体"/>
          <w:szCs w:val="21"/>
        </w:rPr>
        <w:t>80%；本基金对股票</w:t>
      </w:r>
      <w:r w:rsidR="0042042F" w:rsidRPr="0042042F">
        <w:rPr>
          <w:rFonts w:ascii="宋体" w:hAnsi="宋体" w:hint="eastAsia"/>
          <w:szCs w:val="21"/>
        </w:rPr>
        <w:t>（</w:t>
      </w:r>
      <w:proofErr w:type="gramStart"/>
      <w:r w:rsidR="0042042F" w:rsidRPr="0042042F">
        <w:rPr>
          <w:rFonts w:ascii="宋体" w:hAnsi="宋体" w:hint="eastAsia"/>
          <w:szCs w:val="21"/>
        </w:rPr>
        <w:t>含存托</w:t>
      </w:r>
      <w:proofErr w:type="gramEnd"/>
      <w:r w:rsidR="0042042F" w:rsidRPr="0042042F">
        <w:rPr>
          <w:rFonts w:ascii="宋体" w:hAnsi="宋体" w:hint="eastAsia"/>
          <w:szCs w:val="21"/>
        </w:rPr>
        <w:t>凭证）</w:t>
      </w:r>
      <w:r w:rsidRPr="008D1F78">
        <w:rPr>
          <w:rFonts w:ascii="宋体" w:hAnsi="宋体"/>
          <w:szCs w:val="21"/>
        </w:rPr>
        <w:t>、股票型基金、计入权益类资产的混合型基金等权益类资产、可转换债券（</w:t>
      </w:r>
      <w:proofErr w:type="gramStart"/>
      <w:r w:rsidRPr="008D1F78">
        <w:rPr>
          <w:rFonts w:ascii="宋体" w:hAnsi="宋体" w:hint="eastAsia"/>
          <w:szCs w:val="21"/>
        </w:rPr>
        <w:t>含可分离</w:t>
      </w:r>
      <w:proofErr w:type="gramEnd"/>
      <w:r w:rsidRPr="008D1F78">
        <w:rPr>
          <w:rFonts w:ascii="宋体" w:hAnsi="宋体" w:hint="eastAsia"/>
          <w:szCs w:val="21"/>
        </w:rPr>
        <w:t>交易可转债）、可交换债券的投资比例合计</w:t>
      </w:r>
      <w:r w:rsidR="00C72322" w:rsidRPr="008E5EA8">
        <w:rPr>
          <w:rFonts w:ascii="宋体" w:hAnsi="宋体" w:hint="eastAsia"/>
          <w:szCs w:val="21"/>
        </w:rPr>
        <w:t>为基金资产的</w:t>
      </w:r>
      <w:r w:rsidR="00C72322" w:rsidRPr="008E5EA8">
        <w:rPr>
          <w:rFonts w:ascii="宋体" w:hAnsi="宋体"/>
          <w:szCs w:val="21"/>
        </w:rPr>
        <w:t>5%-20%</w:t>
      </w:r>
      <w:r w:rsidR="00C72322" w:rsidRPr="008E5EA8">
        <w:rPr>
          <w:rFonts w:ascii="宋体" w:hAnsi="宋体" w:hint="eastAsia"/>
          <w:szCs w:val="21"/>
        </w:rPr>
        <w:t>，其中</w:t>
      </w:r>
      <w:bookmarkStart w:id="13" w:name="_Hlk193718321"/>
      <w:r w:rsidR="00C72322" w:rsidRPr="008E5EA8">
        <w:rPr>
          <w:rFonts w:ascii="宋体" w:hAnsi="宋体" w:hint="eastAsia"/>
          <w:szCs w:val="21"/>
        </w:rPr>
        <w:t>投资于境内股票资产（</w:t>
      </w:r>
      <w:proofErr w:type="gramStart"/>
      <w:r w:rsidR="00C72322" w:rsidRPr="008E5EA8">
        <w:rPr>
          <w:rFonts w:ascii="宋体" w:hAnsi="宋体" w:hint="eastAsia"/>
          <w:szCs w:val="21"/>
        </w:rPr>
        <w:t>含股票型</w:t>
      </w:r>
      <w:proofErr w:type="gramEnd"/>
      <w:r w:rsidR="00C72322" w:rsidRPr="008E5EA8">
        <w:rPr>
          <w:rFonts w:ascii="宋体" w:hAnsi="宋体"/>
          <w:szCs w:val="21"/>
        </w:rPr>
        <w:t>ETF）的比例不低于基金资产的5%，</w:t>
      </w:r>
      <w:bookmarkEnd w:id="13"/>
      <w:r w:rsidR="00C72322" w:rsidRPr="008E5EA8">
        <w:rPr>
          <w:rFonts w:ascii="宋体" w:hAnsi="宋体" w:hint="eastAsia"/>
          <w:szCs w:val="21"/>
        </w:rPr>
        <w:t>港股通标的股票投资比例不超过全部股票资产（</w:t>
      </w:r>
      <w:proofErr w:type="gramStart"/>
      <w:r w:rsidR="00C72322" w:rsidRPr="008E5EA8">
        <w:rPr>
          <w:rFonts w:ascii="宋体" w:hAnsi="宋体" w:hint="eastAsia"/>
          <w:szCs w:val="21"/>
        </w:rPr>
        <w:t>含存托</w:t>
      </w:r>
      <w:proofErr w:type="gramEnd"/>
      <w:r w:rsidR="00C72322" w:rsidRPr="008E5EA8">
        <w:rPr>
          <w:rFonts w:ascii="宋体" w:hAnsi="宋体" w:hint="eastAsia"/>
          <w:szCs w:val="21"/>
        </w:rPr>
        <w:t>凭证）</w:t>
      </w:r>
      <w:r w:rsidR="00C72322" w:rsidRPr="008E5EA8">
        <w:rPr>
          <w:rFonts w:ascii="宋体" w:hAnsi="宋体" w:hint="eastAsia"/>
          <w:szCs w:val="21"/>
        </w:rPr>
        <w:lastRenderedPageBreak/>
        <w:t>的</w:t>
      </w:r>
      <w:r w:rsidR="00C72322" w:rsidRPr="008E5EA8">
        <w:rPr>
          <w:rFonts w:ascii="宋体" w:hAnsi="宋体"/>
          <w:szCs w:val="21"/>
        </w:rPr>
        <w:t>50%</w:t>
      </w:r>
      <w:r w:rsidRPr="008D1F78">
        <w:rPr>
          <w:rFonts w:ascii="宋体" w:hAnsi="宋体"/>
          <w:szCs w:val="21"/>
        </w:rPr>
        <w:t>；本基金持有其他基金，其市值不超过基金资产净值的10%；每个交易日日终在扣除国债期货合约需缴纳的交易保证金后，保持不低于基金资产净值5％的现金或者到期日在一年以内的政府债券。现金不包括结算备付金、存出保证金、应收申购款等。其中，计入上述权益类资产的混合型基金需符合下列两个条件之一：</w:t>
      </w:r>
    </w:p>
    <w:p w14:paraId="5B782F4E" w14:textId="4AF7885A" w:rsidR="00097D53" w:rsidRPr="008D1F78" w:rsidRDefault="00CD03AD">
      <w:pPr>
        <w:spacing w:line="360" w:lineRule="auto"/>
        <w:ind w:firstLine="420"/>
        <w:rPr>
          <w:rFonts w:ascii="宋体" w:hAnsi="宋体"/>
          <w:szCs w:val="21"/>
        </w:rPr>
      </w:pPr>
      <w:r w:rsidRPr="008D1F78">
        <w:rPr>
          <w:rFonts w:ascii="宋体" w:hAnsi="宋体"/>
          <w:szCs w:val="21"/>
        </w:rPr>
        <w:t>1</w:t>
      </w:r>
      <w:r w:rsidRPr="008D1F78">
        <w:rPr>
          <w:rFonts w:ascii="宋体" w:hAnsi="宋体" w:hint="eastAsia"/>
          <w:szCs w:val="21"/>
        </w:rPr>
        <w:t>）基金合同约定股票（</w:t>
      </w:r>
      <w:proofErr w:type="gramStart"/>
      <w:r w:rsidRPr="008D1F78">
        <w:rPr>
          <w:rFonts w:ascii="宋体" w:hAnsi="宋体" w:hint="eastAsia"/>
          <w:szCs w:val="21"/>
        </w:rPr>
        <w:t>含存托</w:t>
      </w:r>
      <w:proofErr w:type="gramEnd"/>
      <w:r w:rsidRPr="008D1F78">
        <w:rPr>
          <w:rFonts w:ascii="宋体" w:hAnsi="宋体" w:hint="eastAsia"/>
          <w:szCs w:val="21"/>
        </w:rPr>
        <w:t>凭证）资产投资比例不低于基金资产</w:t>
      </w:r>
      <w:r w:rsidRPr="008D1F78">
        <w:rPr>
          <w:rFonts w:ascii="宋体" w:hAnsi="宋体"/>
          <w:szCs w:val="21"/>
        </w:rPr>
        <w:t>60%的混合型基金；</w:t>
      </w:r>
    </w:p>
    <w:p w14:paraId="2CBBB394" w14:textId="1536BC24" w:rsidR="00097D53" w:rsidRPr="008D1F78" w:rsidRDefault="00CD03AD">
      <w:pPr>
        <w:spacing w:line="360" w:lineRule="auto"/>
        <w:ind w:firstLine="420"/>
        <w:rPr>
          <w:rFonts w:ascii="宋体" w:hAnsi="宋体"/>
          <w:szCs w:val="21"/>
        </w:rPr>
      </w:pPr>
      <w:r w:rsidRPr="008D1F78">
        <w:rPr>
          <w:rFonts w:ascii="宋体" w:hAnsi="宋体"/>
          <w:szCs w:val="21"/>
        </w:rPr>
        <w:t>2</w:t>
      </w:r>
      <w:r w:rsidRPr="008D1F78">
        <w:rPr>
          <w:rFonts w:ascii="宋体" w:hAnsi="宋体" w:hint="eastAsia"/>
          <w:szCs w:val="21"/>
        </w:rPr>
        <w:t>）根据基金披露的定期报告，最近四个季度中任一季度股票（</w:t>
      </w:r>
      <w:proofErr w:type="gramStart"/>
      <w:r w:rsidRPr="008D1F78">
        <w:rPr>
          <w:rFonts w:ascii="宋体" w:hAnsi="宋体" w:hint="eastAsia"/>
          <w:szCs w:val="21"/>
        </w:rPr>
        <w:t>含存托</w:t>
      </w:r>
      <w:proofErr w:type="gramEnd"/>
      <w:r w:rsidRPr="008D1F78">
        <w:rPr>
          <w:rFonts w:ascii="宋体" w:hAnsi="宋体" w:hint="eastAsia"/>
          <w:szCs w:val="21"/>
        </w:rPr>
        <w:t>凭证）资产占基金资产比例均不低于</w:t>
      </w:r>
      <w:r w:rsidRPr="008D1F78">
        <w:rPr>
          <w:rFonts w:ascii="宋体" w:hAnsi="宋体"/>
          <w:szCs w:val="21"/>
        </w:rPr>
        <w:t>60%的混合型基金。</w:t>
      </w:r>
    </w:p>
    <w:p w14:paraId="14B99B07" w14:textId="6095E297" w:rsidR="00097D53" w:rsidRDefault="00CD03AD">
      <w:pPr>
        <w:spacing w:line="360" w:lineRule="auto"/>
        <w:ind w:firstLine="420"/>
        <w:rPr>
          <w:rFonts w:ascii="宋体" w:hAnsi="宋体"/>
          <w:szCs w:val="21"/>
        </w:rPr>
      </w:pPr>
      <w:r w:rsidRPr="008D1F78">
        <w:rPr>
          <w:rFonts w:ascii="宋体" w:hAnsi="宋体" w:hint="eastAsia"/>
          <w:szCs w:val="21"/>
        </w:rPr>
        <w:t>如未来法律法规或监管机构对投资比例要求有变更的，基金管理人在履行适当程序后，可以做出相应调整。</w:t>
      </w:r>
      <w:r>
        <w:rPr>
          <w:rFonts w:ascii="宋体" w:hAnsi="宋体" w:hint="eastAsia"/>
          <w:szCs w:val="21"/>
        </w:rPr>
        <w:t>因基金规模或市场变化等因素导致投资组合不符合上述规定的，基金管理人应在合理的期限内调整基金的投资组合，以符合上述比例限定。法律法规另有规定时，从其规定。</w:t>
      </w:r>
    </w:p>
    <w:p w14:paraId="2F7D1B4F" w14:textId="77777777" w:rsidR="00097D53" w:rsidRDefault="00CD03AD">
      <w:pPr>
        <w:spacing w:line="360" w:lineRule="auto"/>
        <w:ind w:firstLine="420"/>
        <w:rPr>
          <w:rFonts w:ascii="宋体" w:hAnsi="宋体"/>
          <w:szCs w:val="21"/>
        </w:rPr>
      </w:pPr>
      <w:r>
        <w:rPr>
          <w:rFonts w:ascii="宋体" w:hAnsi="宋体" w:hint="eastAsia"/>
          <w:szCs w:val="21"/>
        </w:rPr>
        <w:t>如法律法规或监管机构以后允许本基金投资其他品种，基金管理人在履行法律法规或监管部门规定的适当程序并取得基金托管人同意后，可以将其纳入投资范围，并可依据届时有效的法律法规适时合理地调整投资范围。</w:t>
      </w:r>
    </w:p>
    <w:p w14:paraId="6D8D6F47" w14:textId="77777777" w:rsidR="00097D53" w:rsidRDefault="00CD03AD">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14:paraId="21E70AD9" w14:textId="41CA587B" w:rsidR="00097D53" w:rsidRPr="008D1F78" w:rsidRDefault="00CD03AD">
      <w:pPr>
        <w:spacing w:line="360" w:lineRule="auto"/>
        <w:ind w:firstLine="420"/>
        <w:rPr>
          <w:rFonts w:ascii="宋体" w:hAnsi="宋体"/>
          <w:szCs w:val="21"/>
        </w:rPr>
      </w:pPr>
      <w:r w:rsidRPr="008D1F78">
        <w:rPr>
          <w:rFonts w:ascii="宋体" w:hAnsi="宋体"/>
          <w:szCs w:val="21"/>
        </w:rPr>
        <w:t>1）本基金投资于债券的比例不低于基金资产的80%；本基金对股票</w:t>
      </w:r>
      <w:r w:rsidR="0042042F" w:rsidRPr="0042042F">
        <w:rPr>
          <w:rFonts w:ascii="宋体" w:hAnsi="宋体" w:hint="eastAsia"/>
          <w:szCs w:val="21"/>
        </w:rPr>
        <w:t>（</w:t>
      </w:r>
      <w:proofErr w:type="gramStart"/>
      <w:r w:rsidR="0042042F" w:rsidRPr="0042042F">
        <w:rPr>
          <w:rFonts w:ascii="宋体" w:hAnsi="宋体" w:hint="eastAsia"/>
          <w:szCs w:val="21"/>
        </w:rPr>
        <w:t>含存托</w:t>
      </w:r>
      <w:proofErr w:type="gramEnd"/>
      <w:r w:rsidR="0042042F" w:rsidRPr="0042042F">
        <w:rPr>
          <w:rFonts w:ascii="宋体" w:hAnsi="宋体" w:hint="eastAsia"/>
          <w:szCs w:val="21"/>
        </w:rPr>
        <w:t>凭证）</w:t>
      </w:r>
      <w:r w:rsidRPr="008D1F78">
        <w:rPr>
          <w:rFonts w:ascii="宋体" w:hAnsi="宋体"/>
          <w:szCs w:val="21"/>
        </w:rPr>
        <w:t>、股票型基金、计入权益类资产的混合型基金等权益类资产、可转换债券（</w:t>
      </w:r>
      <w:proofErr w:type="gramStart"/>
      <w:r w:rsidRPr="008D1F78">
        <w:rPr>
          <w:rFonts w:ascii="宋体" w:hAnsi="宋体" w:hint="eastAsia"/>
          <w:szCs w:val="21"/>
        </w:rPr>
        <w:t>含可分离</w:t>
      </w:r>
      <w:proofErr w:type="gramEnd"/>
      <w:r w:rsidRPr="008D1F78">
        <w:rPr>
          <w:rFonts w:ascii="宋体" w:hAnsi="宋体" w:hint="eastAsia"/>
          <w:szCs w:val="21"/>
        </w:rPr>
        <w:t>交易可转债）、可交换债券的投资比例合计</w:t>
      </w:r>
      <w:r w:rsidR="00C72322" w:rsidRPr="008E5EA8">
        <w:rPr>
          <w:rFonts w:ascii="宋体" w:hAnsi="宋体" w:hint="eastAsia"/>
          <w:szCs w:val="21"/>
        </w:rPr>
        <w:t>为基金资产的</w:t>
      </w:r>
      <w:r w:rsidR="00C72322" w:rsidRPr="008E5EA8">
        <w:rPr>
          <w:rFonts w:ascii="宋体" w:hAnsi="宋体"/>
          <w:szCs w:val="21"/>
        </w:rPr>
        <w:t>5%-20%</w:t>
      </w:r>
      <w:r w:rsidR="00C72322" w:rsidRPr="008E5EA8">
        <w:rPr>
          <w:rFonts w:ascii="宋体" w:hAnsi="宋体" w:hint="eastAsia"/>
          <w:szCs w:val="21"/>
        </w:rPr>
        <w:t>，其中投资于境内股票资产（</w:t>
      </w:r>
      <w:proofErr w:type="gramStart"/>
      <w:r w:rsidR="00C72322" w:rsidRPr="008E5EA8">
        <w:rPr>
          <w:rFonts w:ascii="宋体" w:hAnsi="宋体" w:hint="eastAsia"/>
          <w:szCs w:val="21"/>
        </w:rPr>
        <w:t>含股票型</w:t>
      </w:r>
      <w:proofErr w:type="gramEnd"/>
      <w:r w:rsidR="00C72322" w:rsidRPr="008E5EA8">
        <w:rPr>
          <w:rFonts w:ascii="宋体" w:hAnsi="宋体"/>
          <w:szCs w:val="21"/>
        </w:rPr>
        <w:t>ETF）的比例不低于基金资产的5%，</w:t>
      </w:r>
      <w:r w:rsidR="00C72322" w:rsidRPr="008E5EA8">
        <w:rPr>
          <w:rFonts w:ascii="宋体" w:hAnsi="宋体" w:hint="eastAsia"/>
          <w:szCs w:val="21"/>
        </w:rPr>
        <w:t>港股通标的股票投资比例不超过全部股票资产（</w:t>
      </w:r>
      <w:proofErr w:type="gramStart"/>
      <w:r w:rsidR="00C72322" w:rsidRPr="008E5EA8">
        <w:rPr>
          <w:rFonts w:ascii="宋体" w:hAnsi="宋体" w:hint="eastAsia"/>
          <w:szCs w:val="21"/>
        </w:rPr>
        <w:t>含存托</w:t>
      </w:r>
      <w:proofErr w:type="gramEnd"/>
      <w:r w:rsidR="00C72322" w:rsidRPr="008E5EA8">
        <w:rPr>
          <w:rFonts w:ascii="宋体" w:hAnsi="宋体" w:hint="eastAsia"/>
          <w:szCs w:val="21"/>
        </w:rPr>
        <w:t>凭证）的</w:t>
      </w:r>
      <w:r w:rsidR="00C72322" w:rsidRPr="008E5EA8">
        <w:rPr>
          <w:rFonts w:ascii="宋体" w:hAnsi="宋体"/>
          <w:szCs w:val="21"/>
        </w:rPr>
        <w:t>50%</w:t>
      </w:r>
      <w:r w:rsidRPr="008D1F78">
        <w:rPr>
          <w:rFonts w:ascii="宋体" w:hAnsi="宋体"/>
          <w:szCs w:val="21"/>
        </w:rPr>
        <w:t>；本基金持有其他基金，其市值不超过基金资产净值的10%；</w:t>
      </w:r>
    </w:p>
    <w:p w14:paraId="3797DE21" w14:textId="59B19FAD" w:rsidR="00097D53" w:rsidRPr="008D1F78" w:rsidRDefault="00CD03AD">
      <w:pPr>
        <w:spacing w:line="360" w:lineRule="auto"/>
        <w:ind w:firstLine="420"/>
        <w:rPr>
          <w:rFonts w:ascii="宋体" w:hAnsi="宋体"/>
          <w:szCs w:val="21"/>
        </w:rPr>
      </w:pPr>
      <w:r w:rsidRPr="008D1F78">
        <w:rPr>
          <w:rFonts w:ascii="宋体" w:hAnsi="宋体"/>
          <w:szCs w:val="21"/>
        </w:rPr>
        <w:t>2）每个交易日日终在扣除国债期货合约需缴纳的交易保证金后，保持不低于基金资产净值5％的现金或者到期日在一年以内的政府债券。现金不包括结算备付金、存出保证金、应收申购款等；</w:t>
      </w:r>
    </w:p>
    <w:p w14:paraId="583173C6" w14:textId="0E47917C" w:rsidR="00097D53" w:rsidRPr="008D1F78" w:rsidRDefault="00CD03AD">
      <w:pPr>
        <w:spacing w:line="360" w:lineRule="auto"/>
        <w:ind w:firstLine="420"/>
        <w:rPr>
          <w:rFonts w:ascii="宋体" w:hAnsi="宋体"/>
          <w:szCs w:val="21"/>
        </w:rPr>
      </w:pPr>
      <w:r w:rsidRPr="008D1F78">
        <w:rPr>
          <w:rFonts w:ascii="宋体" w:hAnsi="宋体"/>
          <w:szCs w:val="21"/>
        </w:rPr>
        <w:t xml:space="preserve">3）本基金投资其他基金时，被投资基金的运作期限应当不少于1年，最近定期报告披露的基金净资产应当不低于1亿元； </w:t>
      </w:r>
    </w:p>
    <w:p w14:paraId="7C336052" w14:textId="6AA4E928" w:rsidR="00097D53" w:rsidRPr="008D1F78" w:rsidRDefault="00CD03AD">
      <w:pPr>
        <w:spacing w:line="360" w:lineRule="auto"/>
        <w:ind w:firstLine="420"/>
        <w:rPr>
          <w:rFonts w:ascii="宋体" w:hAnsi="宋体"/>
          <w:szCs w:val="21"/>
        </w:rPr>
      </w:pPr>
      <w:r w:rsidRPr="008D1F78">
        <w:rPr>
          <w:rFonts w:ascii="宋体" w:hAnsi="宋体"/>
          <w:szCs w:val="21"/>
        </w:rPr>
        <w:t>4）本基金管理人管理的全部基金（ETF联接基金除外）持有单只基金不超过被投资基金净资产的20%，被投资基金净资产规模以最近定期报告披露的规模为准；因证券、期货市场波动、基金规模变动等基金管理人之外的因素致使基金不符合前述比例限制的，基金管理人应当在20个交易日内进行调整，但中国证监会规定的情形除外。法律法规另有规定的，从其规定；</w:t>
      </w:r>
    </w:p>
    <w:p w14:paraId="5A03317C" w14:textId="53919CB0" w:rsidR="00097D53" w:rsidRPr="008D1F78" w:rsidRDefault="00CD03AD">
      <w:pPr>
        <w:spacing w:line="360" w:lineRule="auto"/>
        <w:ind w:firstLine="420"/>
        <w:rPr>
          <w:rFonts w:ascii="宋体" w:hAnsi="宋体"/>
          <w:szCs w:val="21"/>
        </w:rPr>
      </w:pPr>
      <w:r w:rsidRPr="008D1F78">
        <w:rPr>
          <w:rFonts w:ascii="宋体" w:hAnsi="宋体"/>
          <w:szCs w:val="21"/>
        </w:rPr>
        <w:lastRenderedPageBreak/>
        <w:t xml:space="preserve">5）本基金持有一家公司发行的证券（不含本基金所投资的基金份额且同一家公司在内地和香港同时上市的 A+H </w:t>
      </w:r>
      <w:r w:rsidRPr="008D1F78">
        <w:rPr>
          <w:rFonts w:ascii="宋体" w:hAnsi="宋体" w:hint="eastAsia"/>
          <w:szCs w:val="21"/>
        </w:rPr>
        <w:t>股合计计算），其市值不超过基金资产净值的</w:t>
      </w:r>
      <w:r w:rsidRPr="008D1F78">
        <w:rPr>
          <w:rFonts w:ascii="宋体" w:hAnsi="宋体"/>
          <w:szCs w:val="21"/>
        </w:rPr>
        <w:t>10%；</w:t>
      </w:r>
    </w:p>
    <w:p w14:paraId="478E3A16" w14:textId="14350121" w:rsidR="00097D53" w:rsidRPr="008D1F78" w:rsidRDefault="00CD03AD">
      <w:pPr>
        <w:spacing w:line="360" w:lineRule="auto"/>
        <w:ind w:firstLine="420"/>
        <w:rPr>
          <w:rFonts w:ascii="宋体" w:hAnsi="宋体"/>
          <w:szCs w:val="21"/>
        </w:rPr>
      </w:pPr>
      <w:r w:rsidRPr="008D1F78">
        <w:rPr>
          <w:rFonts w:ascii="宋体" w:hAnsi="宋体"/>
          <w:szCs w:val="21"/>
        </w:rPr>
        <w:t xml:space="preserve">6）本基金管理人管理的全部基金持有一家公司发行的证券（不含本基金所投资的基金份额且同一家公司在内地和香港同时上市的 A+H </w:t>
      </w:r>
      <w:r w:rsidRPr="008D1F78">
        <w:rPr>
          <w:rFonts w:ascii="宋体" w:hAnsi="宋体" w:hint="eastAsia"/>
          <w:szCs w:val="21"/>
        </w:rPr>
        <w:t>股合计计算），不超过该证券的</w:t>
      </w:r>
      <w:r w:rsidRPr="008D1F78">
        <w:rPr>
          <w:rFonts w:ascii="宋体" w:hAnsi="宋体"/>
          <w:szCs w:val="21"/>
        </w:rPr>
        <w:t>10％，完全按照有关指数的构成比例进行证券投资的基金品种可以不受此条款规定的比例限制；</w:t>
      </w:r>
    </w:p>
    <w:p w14:paraId="3657483E" w14:textId="507905C3" w:rsidR="00097D53" w:rsidRPr="008D1F78" w:rsidRDefault="00CD03AD">
      <w:pPr>
        <w:spacing w:line="360" w:lineRule="auto"/>
        <w:ind w:firstLine="420"/>
        <w:rPr>
          <w:rFonts w:ascii="宋体" w:hAnsi="宋体"/>
          <w:szCs w:val="21"/>
        </w:rPr>
      </w:pPr>
      <w:r w:rsidRPr="008D1F78">
        <w:rPr>
          <w:rFonts w:ascii="宋体" w:hAnsi="宋体"/>
          <w:szCs w:val="21"/>
        </w:rPr>
        <w:t>7）本基金投资于同一原始权益人的各类资产支持证券的比例，不得超过基金资产净值的10%；</w:t>
      </w:r>
    </w:p>
    <w:p w14:paraId="4D7B3BBA" w14:textId="4DDEDB36" w:rsidR="00097D53" w:rsidRPr="008D1F78" w:rsidRDefault="00CD03AD">
      <w:pPr>
        <w:spacing w:line="360" w:lineRule="auto"/>
        <w:ind w:firstLine="420"/>
        <w:rPr>
          <w:rFonts w:ascii="宋体" w:hAnsi="宋体"/>
          <w:szCs w:val="21"/>
        </w:rPr>
      </w:pPr>
      <w:r w:rsidRPr="008D1F78">
        <w:rPr>
          <w:rFonts w:ascii="宋体" w:hAnsi="宋体"/>
          <w:szCs w:val="21"/>
        </w:rPr>
        <w:t>8）本基金持有的全部资产支持证券，其市值不得超过基金资产净值的20%；</w:t>
      </w:r>
    </w:p>
    <w:p w14:paraId="0BAF3A2C" w14:textId="798C8A7E" w:rsidR="00097D53" w:rsidRPr="008D1F78" w:rsidRDefault="00CD03AD">
      <w:pPr>
        <w:spacing w:line="360" w:lineRule="auto"/>
        <w:ind w:firstLine="420"/>
        <w:rPr>
          <w:rFonts w:ascii="宋体" w:hAnsi="宋体"/>
          <w:szCs w:val="21"/>
        </w:rPr>
      </w:pPr>
      <w:r w:rsidRPr="008D1F78">
        <w:rPr>
          <w:rFonts w:ascii="宋体" w:hAnsi="宋体"/>
          <w:szCs w:val="21"/>
        </w:rPr>
        <w:t>9）本基金持有的同一（指同一信用级别）资产支持证券的比例，不得超过该资产支持证券规模的10%；</w:t>
      </w:r>
    </w:p>
    <w:p w14:paraId="5C57572A" w14:textId="1FAA08D9" w:rsidR="00097D53" w:rsidRPr="008D1F78" w:rsidRDefault="00CD03AD">
      <w:pPr>
        <w:spacing w:line="360" w:lineRule="auto"/>
        <w:ind w:firstLine="420"/>
        <w:rPr>
          <w:rFonts w:ascii="宋体" w:hAnsi="宋体"/>
          <w:szCs w:val="21"/>
        </w:rPr>
      </w:pPr>
      <w:r w:rsidRPr="008D1F78">
        <w:rPr>
          <w:rFonts w:ascii="宋体" w:hAnsi="宋体"/>
          <w:szCs w:val="21"/>
        </w:rPr>
        <w:t>10）本基金管理人管理的全部基金投资于同一原始权益人的各类资产支持证券，不得超过其各类资产支持证券合计规模的10%；</w:t>
      </w:r>
    </w:p>
    <w:p w14:paraId="1DB7D468" w14:textId="59223716" w:rsidR="00097D53" w:rsidRPr="008D1F78" w:rsidRDefault="00CD03AD">
      <w:pPr>
        <w:spacing w:line="360" w:lineRule="auto"/>
        <w:ind w:firstLine="420"/>
        <w:rPr>
          <w:rFonts w:ascii="宋体" w:hAnsi="宋体"/>
          <w:szCs w:val="21"/>
        </w:rPr>
      </w:pPr>
      <w:r w:rsidRPr="008D1F78">
        <w:rPr>
          <w:rFonts w:ascii="宋体" w:hAnsi="宋体"/>
          <w:szCs w:val="21"/>
        </w:rPr>
        <w:t>11）基金财产参与股票发行申购，本基金所申报的金额不超过本基金的总资产，本基金所申报的股票数量不超过拟发行股票公司本次发行股票的总量；</w:t>
      </w:r>
    </w:p>
    <w:p w14:paraId="305C4DB5" w14:textId="10A8210F" w:rsidR="00097D53" w:rsidRPr="008D1F78" w:rsidRDefault="00CD03AD">
      <w:pPr>
        <w:spacing w:line="360" w:lineRule="auto"/>
        <w:ind w:firstLine="420"/>
        <w:rPr>
          <w:rFonts w:ascii="宋体" w:hAnsi="宋体"/>
          <w:szCs w:val="21"/>
        </w:rPr>
      </w:pPr>
      <w:r w:rsidRPr="008D1F78">
        <w:rPr>
          <w:rFonts w:ascii="宋体" w:hAnsi="宋体"/>
          <w:szCs w:val="21"/>
        </w:rPr>
        <w:t>12）基金总资产不得超过基金净资产的140%；</w:t>
      </w:r>
    </w:p>
    <w:p w14:paraId="601DEDDF" w14:textId="1D08FCAA" w:rsidR="00097D53" w:rsidRPr="008D1F78" w:rsidRDefault="00CD03AD">
      <w:pPr>
        <w:spacing w:line="360" w:lineRule="auto"/>
        <w:ind w:firstLine="420"/>
        <w:rPr>
          <w:rFonts w:ascii="宋体" w:hAnsi="宋体"/>
          <w:szCs w:val="21"/>
        </w:rPr>
      </w:pPr>
      <w:r w:rsidRPr="008D1F78">
        <w:rPr>
          <w:rFonts w:ascii="宋体" w:hAnsi="宋体"/>
          <w:szCs w:val="21"/>
        </w:rPr>
        <w:t>13）本基金与私募类</w:t>
      </w:r>
      <w:proofErr w:type="gramStart"/>
      <w:r w:rsidRPr="008D1F78">
        <w:rPr>
          <w:rFonts w:ascii="宋体" w:hAnsi="宋体" w:hint="eastAsia"/>
          <w:szCs w:val="21"/>
        </w:rPr>
        <w:t>证券资管产品</w:t>
      </w:r>
      <w:proofErr w:type="gramEnd"/>
      <w:r w:rsidRPr="008D1F78">
        <w:rPr>
          <w:rFonts w:ascii="宋体" w:hAnsi="宋体" w:hint="eastAsia"/>
          <w:szCs w:val="21"/>
        </w:rPr>
        <w:t>及中国证监会认定的其他主体为交易对手开展逆回购交易的，可接受质押品的资质要求应当与基金合同约定的投资范围保持一致；</w:t>
      </w:r>
    </w:p>
    <w:p w14:paraId="773B6B09" w14:textId="7CD1D2C8" w:rsidR="00097D53" w:rsidRPr="008D1F78" w:rsidRDefault="00CD03AD">
      <w:pPr>
        <w:spacing w:line="360" w:lineRule="auto"/>
        <w:ind w:firstLine="420"/>
        <w:rPr>
          <w:rFonts w:ascii="宋体" w:hAnsi="宋体"/>
          <w:szCs w:val="21"/>
        </w:rPr>
      </w:pPr>
      <w:r w:rsidRPr="008D1F78">
        <w:rPr>
          <w:rFonts w:ascii="宋体" w:hAnsi="宋体"/>
          <w:szCs w:val="21"/>
        </w:rPr>
        <w:t>14）本基金</w:t>
      </w:r>
      <w:proofErr w:type="gramStart"/>
      <w:r w:rsidRPr="008D1F78">
        <w:rPr>
          <w:rFonts w:ascii="宋体" w:hAnsi="宋体" w:hint="eastAsia"/>
          <w:szCs w:val="21"/>
        </w:rPr>
        <w:t>若参</w:t>
      </w:r>
      <w:proofErr w:type="gramEnd"/>
      <w:r w:rsidRPr="008D1F78">
        <w:rPr>
          <w:rFonts w:ascii="宋体" w:hAnsi="宋体" w:hint="eastAsia"/>
          <w:szCs w:val="21"/>
        </w:rPr>
        <w:t>与国债期货交易，需遵守下列投资比例限制：</w:t>
      </w:r>
    </w:p>
    <w:p w14:paraId="3D862F1B" w14:textId="6FCF55C6" w:rsidR="00097D53" w:rsidRPr="008D1F78" w:rsidRDefault="00CD03AD">
      <w:pPr>
        <w:spacing w:line="360" w:lineRule="auto"/>
        <w:ind w:firstLine="420"/>
        <w:rPr>
          <w:rFonts w:ascii="宋体" w:hAnsi="宋体"/>
          <w:szCs w:val="21"/>
        </w:rPr>
      </w:pPr>
      <w:r w:rsidRPr="008D1F78">
        <w:rPr>
          <w:rFonts w:ascii="宋体" w:hAnsi="宋体" w:hint="eastAsia"/>
          <w:szCs w:val="21"/>
        </w:rPr>
        <w:t>①本基金在任何交易日日终，持有的买入国债期货合约价值，不得超过基金资产净值的</w:t>
      </w:r>
      <w:r w:rsidRPr="008D1F78">
        <w:rPr>
          <w:rFonts w:ascii="宋体" w:hAnsi="宋体"/>
          <w:szCs w:val="21"/>
        </w:rPr>
        <w:t>15%；</w:t>
      </w:r>
    </w:p>
    <w:p w14:paraId="5FC9FBF1" w14:textId="1118F78E" w:rsidR="00097D53" w:rsidRPr="008D1F78" w:rsidRDefault="00CD03AD">
      <w:pPr>
        <w:spacing w:line="360" w:lineRule="auto"/>
        <w:ind w:firstLine="420"/>
        <w:rPr>
          <w:rFonts w:ascii="宋体" w:hAnsi="宋体"/>
          <w:szCs w:val="21"/>
        </w:rPr>
      </w:pPr>
      <w:r w:rsidRPr="008D1F78">
        <w:rPr>
          <w:rFonts w:ascii="宋体" w:hAnsi="宋体" w:hint="eastAsia"/>
          <w:szCs w:val="21"/>
        </w:rPr>
        <w:t>②本基金在任何交易日日终，持有的卖出国债期货合约价值不得超过基金持有的债券总市值的</w:t>
      </w:r>
      <w:r w:rsidRPr="008D1F78">
        <w:rPr>
          <w:rFonts w:ascii="宋体" w:hAnsi="宋体"/>
          <w:szCs w:val="21"/>
        </w:rPr>
        <w:t>30%；</w:t>
      </w:r>
    </w:p>
    <w:p w14:paraId="62D34449" w14:textId="24CC8D4B" w:rsidR="00097D53" w:rsidRPr="008D1F78" w:rsidRDefault="00CD03AD">
      <w:pPr>
        <w:spacing w:line="360" w:lineRule="auto"/>
        <w:ind w:firstLine="420"/>
        <w:rPr>
          <w:rFonts w:ascii="宋体" w:hAnsi="宋体"/>
          <w:szCs w:val="21"/>
        </w:rPr>
      </w:pPr>
      <w:r w:rsidRPr="008D1F78">
        <w:rPr>
          <w:rFonts w:ascii="宋体" w:hAnsi="宋体" w:hint="eastAsia"/>
          <w:szCs w:val="21"/>
        </w:rPr>
        <w:t>③本基金在任何交易日内交易（不包括平仓）的国债期货合约的成交金额不得超过上一交易日基金资产净值的</w:t>
      </w:r>
      <w:r w:rsidRPr="008D1F78">
        <w:rPr>
          <w:rFonts w:ascii="宋体" w:hAnsi="宋体"/>
          <w:szCs w:val="21"/>
        </w:rPr>
        <w:t>30%；</w:t>
      </w:r>
    </w:p>
    <w:p w14:paraId="5DEF8866" w14:textId="21693BAB" w:rsidR="00097D53" w:rsidRPr="008D1F78" w:rsidRDefault="00CD03AD">
      <w:pPr>
        <w:spacing w:line="360" w:lineRule="auto"/>
        <w:ind w:firstLine="420"/>
        <w:rPr>
          <w:rFonts w:ascii="宋体" w:hAnsi="宋体"/>
          <w:szCs w:val="21"/>
        </w:rPr>
      </w:pPr>
      <w:r w:rsidRPr="008D1F78">
        <w:rPr>
          <w:rFonts w:ascii="宋体" w:hAnsi="宋体" w:hint="eastAsia"/>
          <w:szCs w:val="21"/>
        </w:rPr>
        <w:t>④本基金所持有的债券（不含到期日在一年以内的政府债券）市值和买入、卖出国债期货合约价值，合计（轧差计算）应当符合基金合同关于债券投资比例的有关约定；</w:t>
      </w:r>
    </w:p>
    <w:p w14:paraId="49508FC4" w14:textId="5D22C2AC" w:rsidR="00097D53" w:rsidRPr="008D1F78" w:rsidRDefault="00CD03AD">
      <w:pPr>
        <w:spacing w:line="360" w:lineRule="auto"/>
        <w:ind w:firstLine="420"/>
        <w:rPr>
          <w:rFonts w:ascii="宋体" w:hAnsi="宋体"/>
          <w:szCs w:val="21"/>
        </w:rPr>
      </w:pPr>
      <w:r w:rsidRPr="008D1F78">
        <w:rPr>
          <w:rFonts w:ascii="宋体" w:hAnsi="宋体"/>
          <w:szCs w:val="21"/>
        </w:rPr>
        <w:t>15）本基金主动投资于流动性受限资产（含封闭运作基金及定期开放式基金等流通受限基金）的市值合计不得超过本基金资产净值的15%。因证券市场波动、上市公司股票停牌、所投资基金暂停或延期办理赎回申请、基金规模变动等基金管理人之外的因素致使基金不符合前款所规定比例限制的，基金管理人不得主动新增流动性受限资产的投资；</w:t>
      </w:r>
    </w:p>
    <w:p w14:paraId="32A81C75" w14:textId="19931921" w:rsidR="00097D53" w:rsidRPr="008D1F78" w:rsidRDefault="00CD03AD">
      <w:pPr>
        <w:spacing w:line="360" w:lineRule="auto"/>
        <w:ind w:firstLine="420"/>
        <w:rPr>
          <w:rFonts w:ascii="宋体" w:hAnsi="宋体"/>
          <w:szCs w:val="21"/>
        </w:rPr>
      </w:pPr>
      <w:r w:rsidRPr="008D1F78">
        <w:rPr>
          <w:rFonts w:ascii="宋体" w:hAnsi="宋体"/>
          <w:szCs w:val="21"/>
        </w:rPr>
        <w:lastRenderedPageBreak/>
        <w:t>16）本基金</w:t>
      </w:r>
      <w:proofErr w:type="gramStart"/>
      <w:r w:rsidRPr="008D1F78">
        <w:rPr>
          <w:rFonts w:ascii="宋体" w:hAnsi="宋体" w:hint="eastAsia"/>
          <w:szCs w:val="21"/>
        </w:rPr>
        <w:t>不</w:t>
      </w:r>
      <w:proofErr w:type="gramEnd"/>
      <w:r w:rsidRPr="008D1F78">
        <w:rPr>
          <w:rFonts w:ascii="宋体" w:hAnsi="宋体" w:hint="eastAsia"/>
          <w:szCs w:val="21"/>
        </w:rPr>
        <w:t>持有具有信用保护卖方属性的信用衍生品；</w:t>
      </w:r>
      <w:proofErr w:type="gramStart"/>
      <w:r w:rsidRPr="008D1F78">
        <w:rPr>
          <w:rFonts w:ascii="宋体" w:hAnsi="宋体" w:hint="eastAsia"/>
          <w:szCs w:val="21"/>
        </w:rPr>
        <w:t>不</w:t>
      </w:r>
      <w:proofErr w:type="gramEnd"/>
      <w:r w:rsidRPr="008D1F78">
        <w:rPr>
          <w:rFonts w:ascii="宋体" w:hAnsi="宋体" w:hint="eastAsia"/>
          <w:szCs w:val="21"/>
        </w:rPr>
        <w:t>持有合约类信用衍生品；本基金投资的信用衍生品名义本金不得超过本基金中对应受保护债券面值的</w:t>
      </w:r>
      <w:r w:rsidRPr="008D1F78">
        <w:rPr>
          <w:rFonts w:ascii="宋体" w:hAnsi="宋体"/>
          <w:szCs w:val="21"/>
        </w:rPr>
        <w:t>100%；投资于同一信用保护卖方的各类信用衍生品名义本金合计不得超过基金资产净值的10%；因证券市场波动、期货市场波动、证券发行人合并、基金规模变动等基金管理人之外的因素致使基金投资比例不符合上述规定投资比例的，基金管理人应当在3个月内进行调整；</w:t>
      </w:r>
    </w:p>
    <w:p w14:paraId="76588E91" w14:textId="3B37B5E5" w:rsidR="00097D53" w:rsidRPr="008D1F78" w:rsidRDefault="00CD03AD">
      <w:pPr>
        <w:spacing w:line="360" w:lineRule="auto"/>
        <w:ind w:firstLine="420"/>
        <w:rPr>
          <w:rFonts w:ascii="宋体" w:hAnsi="宋体"/>
          <w:szCs w:val="21"/>
        </w:rPr>
      </w:pPr>
      <w:r w:rsidRPr="008D1F78">
        <w:rPr>
          <w:rFonts w:ascii="宋体" w:hAnsi="宋体"/>
          <w:szCs w:val="21"/>
        </w:rPr>
        <w:t>17）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E623741" w14:textId="6349E0CA" w:rsidR="00097D53" w:rsidRPr="008D1F78" w:rsidRDefault="00CD03AD">
      <w:pPr>
        <w:spacing w:line="360" w:lineRule="auto"/>
        <w:ind w:firstLine="420"/>
        <w:rPr>
          <w:rFonts w:ascii="宋体" w:hAnsi="宋体"/>
          <w:szCs w:val="21"/>
        </w:rPr>
      </w:pPr>
      <w:r w:rsidRPr="008D1F78">
        <w:rPr>
          <w:rFonts w:ascii="宋体" w:hAnsi="宋体"/>
          <w:szCs w:val="21"/>
        </w:rPr>
        <w:t>18）本基金投资存托凭证的比例限制依照境内上市交易的股票执行；</w:t>
      </w:r>
    </w:p>
    <w:p w14:paraId="58EE85B7" w14:textId="244193FB" w:rsidR="00097D53" w:rsidRDefault="00CD03AD">
      <w:pPr>
        <w:spacing w:line="360" w:lineRule="auto"/>
        <w:ind w:firstLine="420"/>
        <w:rPr>
          <w:rFonts w:ascii="宋体" w:hAnsi="宋体"/>
          <w:b/>
          <w:szCs w:val="21"/>
          <w:u w:val="single"/>
        </w:rPr>
      </w:pPr>
      <w:r w:rsidRPr="008D1F78">
        <w:rPr>
          <w:rFonts w:ascii="宋体" w:hAnsi="宋体"/>
          <w:szCs w:val="21"/>
        </w:rPr>
        <w:t>19）法律法规及中国证监会规定的和《基金合同》约定的其他投资限制。</w:t>
      </w:r>
    </w:p>
    <w:p w14:paraId="50A56D2A" w14:textId="77777777" w:rsidR="00097D53" w:rsidRDefault="00CD03AD">
      <w:pPr>
        <w:spacing w:line="360" w:lineRule="auto"/>
        <w:ind w:firstLineChars="200" w:firstLine="420"/>
        <w:rPr>
          <w:rFonts w:ascii="宋体" w:hAnsi="宋体" w:cs="宋体"/>
          <w:kern w:val="0"/>
          <w:szCs w:val="21"/>
        </w:rPr>
      </w:pPr>
      <w:r>
        <w:rPr>
          <w:rFonts w:ascii="宋体" w:hAnsi="宋体" w:cs="宋体" w:hint="eastAsia"/>
          <w:kern w:val="0"/>
          <w:szCs w:val="21"/>
        </w:rPr>
        <w:t>基金托管人对上述指标的监督义务，仅限于监督由基金管理人管理且由基金托管人托管的全部公</w:t>
      </w:r>
      <w:proofErr w:type="gramStart"/>
      <w:r>
        <w:rPr>
          <w:rFonts w:ascii="宋体" w:hAnsi="宋体" w:cs="宋体" w:hint="eastAsia"/>
          <w:kern w:val="0"/>
          <w:szCs w:val="21"/>
        </w:rPr>
        <w:t>募基金</w:t>
      </w:r>
      <w:proofErr w:type="gramEnd"/>
      <w:r>
        <w:rPr>
          <w:rFonts w:ascii="宋体" w:hAnsi="宋体" w:cs="宋体" w:hint="eastAsia"/>
          <w:kern w:val="0"/>
          <w:szCs w:val="21"/>
        </w:rPr>
        <w:t>是否符合上述比例限制。《基金法》及其他有关法律法规或监管部门取消上述限制的，履行法律法规或监管部门规定的适当程序</w:t>
      </w:r>
      <w:r>
        <w:rPr>
          <w:rFonts w:ascii="宋体" w:hAnsi="宋体" w:hint="eastAsia"/>
          <w:szCs w:val="21"/>
        </w:rPr>
        <w:t>并取得基金托管人同意</w:t>
      </w:r>
      <w:r>
        <w:rPr>
          <w:rFonts w:ascii="宋体" w:hAnsi="宋体" w:cs="宋体" w:hint="eastAsia"/>
          <w:kern w:val="0"/>
          <w:szCs w:val="21"/>
        </w:rPr>
        <w:t>后，基金不受上述限制。</w:t>
      </w:r>
    </w:p>
    <w:p w14:paraId="116DF945" w14:textId="77777777" w:rsidR="00097D53" w:rsidRDefault="00CD03AD">
      <w:pPr>
        <w:spacing w:line="440" w:lineRule="atLeast"/>
        <w:ind w:firstLineChars="200" w:firstLine="420"/>
        <w:rPr>
          <w:rFonts w:ascii="宋体" w:hAnsi="宋体"/>
          <w:szCs w:val="21"/>
        </w:rPr>
      </w:pPr>
      <w:r>
        <w:rPr>
          <w:rFonts w:ascii="宋体" w:hAnsi="宋体" w:hint="eastAsia"/>
          <w:szCs w:val="21"/>
        </w:rPr>
        <w:t>（3）法律法规允许的基金投资比例调整期限</w:t>
      </w:r>
    </w:p>
    <w:p w14:paraId="4F5E91AB" w14:textId="06C36F0F" w:rsidR="00097D53" w:rsidRDefault="00CD03AD">
      <w:pPr>
        <w:spacing w:line="440" w:lineRule="atLeast"/>
        <w:ind w:right="28" w:firstLineChars="200" w:firstLine="420"/>
        <w:rPr>
          <w:rFonts w:ascii="宋体" w:hAnsi="宋体"/>
          <w:szCs w:val="21"/>
        </w:rPr>
      </w:pPr>
      <w:r>
        <w:rPr>
          <w:rFonts w:ascii="宋体" w:hAnsi="宋体" w:hint="eastAsia"/>
          <w:szCs w:val="21"/>
        </w:rPr>
        <w:t>除上述第2）、4）、13）、15）、16）项情形外，因证券、期货市场波动、证券发行人合并、基金规模变动等基金管理人之外的因素致使基金投资比例不符合上述规定投资比例的，基金管理人应当在10个交易日内进行调整，但法律法规或中国证监会规定的特殊情形除外。</w:t>
      </w:r>
    </w:p>
    <w:p w14:paraId="7A07211D" w14:textId="77777777" w:rsidR="00097D53" w:rsidRDefault="00CD03AD">
      <w:pPr>
        <w:spacing w:line="440" w:lineRule="atLeast"/>
        <w:ind w:right="28" w:firstLineChars="200" w:firstLine="420"/>
        <w:rPr>
          <w:rFonts w:ascii="宋体" w:hAnsi="宋体"/>
          <w:szCs w:val="21"/>
        </w:rPr>
      </w:pPr>
      <w:r>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另有规定的，从其规定。</w:t>
      </w:r>
    </w:p>
    <w:p w14:paraId="78B58538" w14:textId="3A1CEC50" w:rsidR="00097D53" w:rsidRDefault="00CD03AD">
      <w:pPr>
        <w:spacing w:line="440" w:lineRule="atLeast"/>
        <w:ind w:right="28" w:firstLineChars="200" w:firstLine="420"/>
        <w:rPr>
          <w:rFonts w:ascii="宋体" w:hAnsi="宋体"/>
          <w:szCs w:val="21"/>
        </w:rPr>
      </w:pPr>
      <w:r>
        <w:rPr>
          <w:rFonts w:ascii="宋体" w:hAnsi="宋体" w:hint="eastAsia"/>
          <w:szCs w:val="21"/>
        </w:rPr>
        <w:t>法律法规或监管部门取消或调整上述限制，如适用于本基金，基金管理人在履行适当程序后，则本基金投资不再受相关限制或按调整后的规定执行。</w:t>
      </w:r>
    </w:p>
    <w:p w14:paraId="243904D0" w14:textId="69AE373E" w:rsidR="00097D53" w:rsidRDefault="00CD03AD" w:rsidP="008D1F78">
      <w:pPr>
        <w:spacing w:line="440" w:lineRule="atLeast"/>
        <w:ind w:right="28" w:firstLineChars="200" w:firstLine="420"/>
        <w:rPr>
          <w:rFonts w:ascii="宋体" w:hAnsi="宋体" w:cs="宋体"/>
          <w:kern w:val="0"/>
          <w:szCs w:val="21"/>
        </w:rPr>
      </w:pPr>
      <w:r>
        <w:rPr>
          <w:rFonts w:ascii="宋体" w:hAnsi="宋体" w:hint="eastAsia"/>
          <w:szCs w:val="21"/>
        </w:rPr>
        <w:t>（4）</w:t>
      </w:r>
      <w:r>
        <w:rPr>
          <w:rFonts w:ascii="宋体" w:hAnsi="宋体" w:cs="宋体" w:hint="eastAsia"/>
          <w:kern w:val="0"/>
          <w:szCs w:val="21"/>
        </w:rPr>
        <w:t>相关法律、法规或部门规章规定的其他比例限制。</w:t>
      </w:r>
    </w:p>
    <w:p w14:paraId="097D5F4B" w14:textId="02A29514" w:rsidR="00097D53" w:rsidRDefault="00CD03AD" w:rsidP="008D1F78">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14:paraId="0603F70E"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为维护基金份额持有人的合法权益，基金财产不得用于下列投资或者活动：</w:t>
      </w:r>
    </w:p>
    <w:p w14:paraId="612990B4"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lastRenderedPageBreak/>
        <w:t>（</w:t>
      </w:r>
      <w:r w:rsidRPr="008D1F78">
        <w:rPr>
          <w:rFonts w:ascii="宋体" w:hAnsi="宋体"/>
          <w:szCs w:val="21"/>
        </w:rPr>
        <w:t>1）承销证券；</w:t>
      </w:r>
    </w:p>
    <w:p w14:paraId="12A12136"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2）违反规定向他人贷款或者提供担保；</w:t>
      </w:r>
    </w:p>
    <w:p w14:paraId="4A83C399"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3）从事承担无限责任的投资；</w:t>
      </w:r>
    </w:p>
    <w:p w14:paraId="3BF39A27"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4）持有具有复杂、衍生品性质的基金份额，包括分级基金和中国证监会认定的其他基金份额；</w:t>
      </w:r>
    </w:p>
    <w:p w14:paraId="0B6D8E48"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5）持有基金中基金、其他投资范围包含基金的基金和本</w:t>
      </w:r>
      <w:proofErr w:type="gramStart"/>
      <w:r w:rsidRPr="008D1F78">
        <w:rPr>
          <w:rFonts w:ascii="宋体" w:hAnsi="宋体" w:hint="eastAsia"/>
          <w:szCs w:val="21"/>
        </w:rPr>
        <w:t>基金基金</w:t>
      </w:r>
      <w:proofErr w:type="gramEnd"/>
      <w:r w:rsidRPr="008D1F78">
        <w:rPr>
          <w:rFonts w:ascii="宋体" w:hAnsi="宋体" w:hint="eastAsia"/>
          <w:szCs w:val="21"/>
        </w:rPr>
        <w:t>经理管理的其他基金；</w:t>
      </w:r>
    </w:p>
    <w:p w14:paraId="04F817E8"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6）向其基金管理人、基金托管人出资；</w:t>
      </w:r>
    </w:p>
    <w:p w14:paraId="3CB9D827"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7）从事内幕交易、操纵证券交易价格及其他不正当的证券交易活动；</w:t>
      </w:r>
    </w:p>
    <w:p w14:paraId="40A624D6"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w:t>
      </w:r>
      <w:r w:rsidRPr="008D1F78">
        <w:rPr>
          <w:rFonts w:ascii="宋体" w:hAnsi="宋体"/>
          <w:szCs w:val="21"/>
        </w:rPr>
        <w:t>8）法律、行政法规和中国证监会规定禁止的其他活动。</w:t>
      </w:r>
    </w:p>
    <w:p w14:paraId="1957F4D2" w14:textId="77777777" w:rsidR="00097D53" w:rsidRDefault="00CD03AD">
      <w:pPr>
        <w:spacing w:line="360" w:lineRule="auto"/>
        <w:ind w:left="1" w:firstLineChars="225" w:firstLine="473"/>
        <w:rPr>
          <w:rFonts w:ascii="宋体" w:hAnsi="宋体"/>
          <w:szCs w:val="21"/>
        </w:rPr>
      </w:pPr>
      <w:r>
        <w:rPr>
          <w:rFonts w:ascii="宋体" w:hAnsi="宋体" w:hint="eastAsia"/>
          <w:szCs w:val="21"/>
        </w:rPr>
        <w:t>如法律、行政法规或监管部门取消或变更上述禁止性规定，如适用于本基金，基金管理人在履行法律法规或监管部门规定的适当程序后可不受上述规定的限制或以变更后的规定为准。</w:t>
      </w:r>
    </w:p>
    <w:p w14:paraId="5E57C8A5" w14:textId="77777777" w:rsidR="00097D53" w:rsidRDefault="00CD03AD">
      <w:pPr>
        <w:spacing w:line="440" w:lineRule="exact"/>
        <w:ind w:firstLine="397"/>
        <w:rPr>
          <w:rFonts w:ascii="宋体" w:hAnsi="宋体"/>
          <w:szCs w:val="21"/>
        </w:rPr>
      </w:pPr>
      <w:r>
        <w:rPr>
          <w:rFonts w:ascii="宋体" w:hAnsi="宋体" w:cs="宋体" w:hint="eastAsia"/>
          <w:kern w:val="0"/>
          <w:szCs w:val="21"/>
        </w:rPr>
        <w:t>4.基金托管人依据有关法律法规的规定和《基金合同》的约定对于基金关联投资限制进行监督。</w:t>
      </w:r>
    </w:p>
    <w:p w14:paraId="2CF3A8B4" w14:textId="77777777" w:rsidR="00097D53" w:rsidRPr="008D1F78" w:rsidRDefault="00CD03AD">
      <w:pPr>
        <w:spacing w:line="360" w:lineRule="auto"/>
        <w:ind w:firstLine="420"/>
        <w:rPr>
          <w:rFonts w:ascii="宋体" w:hAnsi="宋体"/>
          <w:szCs w:val="21"/>
        </w:rPr>
      </w:pPr>
      <w:r w:rsidRPr="008D1F78">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8226347" w14:textId="6E1BE6DC" w:rsidR="00097D53" w:rsidRDefault="00CD03AD">
      <w:pPr>
        <w:spacing w:line="440" w:lineRule="exact"/>
        <w:ind w:firstLineChars="200" w:firstLine="420"/>
        <w:rPr>
          <w:rFonts w:ascii="宋体" w:hAnsi="宋体"/>
          <w:szCs w:val="21"/>
        </w:rPr>
      </w:pPr>
      <w:r w:rsidRPr="008D1F78">
        <w:rPr>
          <w:rFonts w:ascii="宋体" w:hAnsi="宋体" w:hint="eastAsia"/>
          <w:szCs w:val="21"/>
        </w:rPr>
        <w:t>法律、行政法规或监管部门取消或变更上述禁止性规定，如适用于本基金，基金管理人在履行适当程序后，则本基金投资不再受相关限制或按变更后的规定执行。</w:t>
      </w:r>
      <w:r>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Pr>
          <w:rFonts w:ascii="宋体" w:hAnsi="宋体" w:hint="eastAsia"/>
          <w:szCs w:val="21"/>
        </w:rPr>
        <w:t>方发行</w:t>
      </w:r>
      <w:proofErr w:type="gramEnd"/>
      <w:r>
        <w:rPr>
          <w:rFonts w:ascii="宋体" w:hAnsi="宋体" w:hint="eastAsia"/>
          <w:szCs w:val="21"/>
        </w:rPr>
        <w:t>的证券清单，双方有责任确保其所提供的关联交易名单的真实性、准确性、完整性，并负责及时将更新后的名单发送给对方。一方关联方名单变更后应及时发送另一方，经对方确认后，新的关联交易名单开始生效。基金托管人仅按基金管理人提供的基金关联方名单为限，进行监督。如果基金托管人在运作中严格遵循了监督流程，基金管理人仍违规进行关联交易，并造成基</w:t>
      </w:r>
      <w:r>
        <w:rPr>
          <w:rFonts w:ascii="宋体" w:hAnsi="宋体" w:hint="eastAsia"/>
          <w:szCs w:val="21"/>
        </w:rPr>
        <w:lastRenderedPageBreak/>
        <w:t>金资产损失的，由基金管理人承担责任。</w:t>
      </w:r>
    </w:p>
    <w:p w14:paraId="7D6FA729" w14:textId="77777777" w:rsidR="00097D53" w:rsidRDefault="00CD03AD">
      <w:pPr>
        <w:spacing w:line="440" w:lineRule="exact"/>
        <w:ind w:firstLineChars="200" w:firstLine="420"/>
        <w:rPr>
          <w:rFonts w:ascii="宋体" w:hAnsi="宋体"/>
          <w:szCs w:val="21"/>
        </w:rPr>
      </w:pPr>
      <w:r>
        <w:rPr>
          <w:rFonts w:ascii="宋体" w:hAnsi="宋体" w:hint="eastAsia"/>
          <w:szCs w:val="21"/>
        </w:rPr>
        <w:t>5.基金托管人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14:paraId="3F6CDDA9" w14:textId="77777777" w:rsidR="00097D53" w:rsidRDefault="00CD03AD">
      <w:pPr>
        <w:spacing w:line="440" w:lineRule="exact"/>
        <w:ind w:firstLineChars="200" w:firstLine="420"/>
        <w:rPr>
          <w:rFonts w:ascii="宋体" w:hAnsi="宋体"/>
          <w:szCs w:val="21"/>
        </w:rPr>
      </w:pPr>
      <w:r>
        <w:rPr>
          <w:rFonts w:ascii="宋体" w:hAnsi="宋体" w:hint="eastAsia"/>
          <w:szCs w:val="21"/>
        </w:rPr>
        <w:t>基金管理人有责任控制交易对手的资信风险，由于交易对手的资信风险引起的损失，基金管理人应当负责向相关责任人追偿。基金托管人不承担由此引发的责任及损失。</w:t>
      </w:r>
    </w:p>
    <w:p w14:paraId="4E806958" w14:textId="77777777" w:rsidR="00097D53" w:rsidRDefault="00CD03AD">
      <w:pPr>
        <w:spacing w:line="440" w:lineRule="exact"/>
        <w:ind w:firstLineChars="200" w:firstLine="420"/>
        <w:rPr>
          <w:rFonts w:ascii="宋体" w:hAnsi="宋体"/>
          <w:szCs w:val="21"/>
        </w:rPr>
      </w:pPr>
      <w:r>
        <w:rPr>
          <w:rFonts w:ascii="宋体" w:hAnsi="宋体" w:hint="eastAsia"/>
          <w:szCs w:val="21"/>
        </w:rPr>
        <w:t>6. 基金托管人依据有关法律法规的规定和《基金合同》的约定，对基金银行存款业务进行监督。</w:t>
      </w:r>
    </w:p>
    <w:p w14:paraId="7687DE90" w14:textId="3F746D2C" w:rsidR="00097D53" w:rsidRDefault="00CD03AD">
      <w:pPr>
        <w:spacing w:line="440" w:lineRule="exact"/>
        <w:ind w:firstLineChars="215" w:firstLine="451"/>
        <w:rPr>
          <w:rFonts w:ascii="宋体" w:hAnsi="宋体"/>
          <w:kern w:val="0"/>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w:t>
      </w:r>
      <w:r>
        <w:rPr>
          <w:rFonts w:ascii="宋体" w:hAnsi="宋体" w:hint="eastAsia"/>
          <w:kern w:val="0"/>
          <w:szCs w:val="21"/>
        </w:rPr>
        <w:t>对于基金投资的银行存款，由于存款银行发生信用风险事件而造成损失时，</w:t>
      </w:r>
      <w:r w:rsidR="009D0B3D">
        <w:rPr>
          <w:rFonts w:ascii="宋体" w:hAnsi="宋体" w:hint="eastAsia"/>
          <w:kern w:val="0"/>
          <w:szCs w:val="21"/>
        </w:rPr>
        <w:t>可</w:t>
      </w:r>
      <w:r>
        <w:rPr>
          <w:rFonts w:ascii="宋体" w:hAnsi="宋体" w:hint="eastAsia"/>
          <w:kern w:val="0"/>
          <w:szCs w:val="21"/>
        </w:rPr>
        <w:t>先由基金管理人负责赔偿，之后有权向相关责任人进行追偿。如果基金托管人在运作过程中遵循</w:t>
      </w:r>
      <w:r>
        <w:rPr>
          <w:rFonts w:ascii="宋体" w:hAnsi="宋体" w:cs="宋体" w:hint="eastAsia"/>
          <w:kern w:val="0"/>
          <w:szCs w:val="21"/>
        </w:rPr>
        <w:t>有关法律法规的规定和《基金合同》的约定</w:t>
      </w:r>
      <w:r>
        <w:rPr>
          <w:rFonts w:ascii="宋体" w:hAnsi="宋体" w:hint="eastAsia"/>
          <w:kern w:val="0"/>
          <w:szCs w:val="21"/>
        </w:rPr>
        <w:t>监督流程，则对于由于存款银行信用风险引起的损失，不承担赔偿责任。</w:t>
      </w:r>
    </w:p>
    <w:p w14:paraId="2F5643B7" w14:textId="77777777" w:rsidR="00097D53" w:rsidRDefault="00CD03AD">
      <w:pPr>
        <w:spacing w:line="440" w:lineRule="exact"/>
        <w:ind w:firstLineChars="215" w:firstLine="451"/>
        <w:rPr>
          <w:rFonts w:ascii="宋体" w:hAnsi="宋体"/>
          <w:szCs w:val="21"/>
        </w:rPr>
      </w:pPr>
      <w:r>
        <w:rPr>
          <w:rFonts w:ascii="宋体" w:hAnsi="宋体" w:hint="eastAsia"/>
          <w:szCs w:val="21"/>
        </w:rPr>
        <w:t>7.基金托管人对基金投资流通受限证券的监督</w:t>
      </w:r>
    </w:p>
    <w:p w14:paraId="1B7088CB" w14:textId="708D1682" w:rsidR="00097D53" w:rsidRDefault="00CD03AD">
      <w:pPr>
        <w:spacing w:line="440" w:lineRule="exact"/>
        <w:ind w:firstLineChars="215" w:firstLine="451"/>
        <w:rPr>
          <w:rFonts w:ascii="宋体" w:hAnsi="宋体"/>
          <w:szCs w:val="21"/>
        </w:rPr>
      </w:pPr>
      <w:r w:rsidRPr="00677B8C">
        <w:rPr>
          <w:rFonts w:ascii="宋体" w:hAnsi="宋体" w:hint="eastAsia"/>
          <w:szCs w:val="21"/>
        </w:rPr>
        <w:t>如下所指“流通受限证券”与本协议以及基金合同所指“流动性受限资产”定义存在不同。就流动性受限资产定义，请参照基金合同的“第二部分 释义”部分。</w:t>
      </w:r>
    </w:p>
    <w:p w14:paraId="473C87E5"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78364636" w14:textId="77777777" w:rsidR="00097D53" w:rsidRDefault="00CD03AD">
      <w:pPr>
        <w:spacing w:line="360" w:lineRule="auto"/>
        <w:ind w:firstLineChars="200" w:firstLine="420"/>
        <w:rPr>
          <w:rFonts w:ascii="宋体" w:hAnsi="宋体"/>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14:paraId="553086A5" w14:textId="77777777" w:rsidR="00097D53" w:rsidRDefault="00CD03AD">
      <w:pPr>
        <w:spacing w:line="360" w:lineRule="auto"/>
        <w:ind w:firstLineChars="200" w:firstLine="420"/>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41AA39B0" w14:textId="3AE55AA3" w:rsidR="00097D53" w:rsidRDefault="00CD03AD">
      <w:pPr>
        <w:spacing w:line="360" w:lineRule="auto"/>
        <w:ind w:firstLineChars="200" w:firstLine="420"/>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w:t>
      </w:r>
      <w:r>
        <w:rPr>
          <w:rFonts w:ascii="宋体" w:hAnsi="宋体" w:hint="eastAsia"/>
          <w:szCs w:val="21"/>
        </w:rPr>
        <w:lastRenderedPageBreak/>
        <w:t>的，基金托管人不承担任何责任。</w:t>
      </w:r>
    </w:p>
    <w:p w14:paraId="3A73F54C" w14:textId="77777777" w:rsidR="00097D53" w:rsidRDefault="00CD03AD">
      <w:pPr>
        <w:spacing w:line="360" w:lineRule="auto"/>
        <w:ind w:firstLineChars="200" w:firstLine="420"/>
        <w:rPr>
          <w:rFonts w:ascii="宋体" w:hAnsi="宋体"/>
          <w:szCs w:val="21"/>
        </w:rPr>
      </w:pPr>
      <w:r>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D962EB8" w14:textId="77777777" w:rsidR="00097D53" w:rsidRDefault="00CD03AD">
      <w:pPr>
        <w:spacing w:line="360" w:lineRule="auto"/>
        <w:ind w:firstLineChars="200" w:firstLine="420"/>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558AEE9B" w14:textId="77777777" w:rsidR="00097D53" w:rsidRDefault="00CD03AD">
      <w:pPr>
        <w:spacing w:line="360" w:lineRule="auto"/>
        <w:ind w:firstLineChars="200" w:firstLine="420"/>
        <w:rPr>
          <w:rFonts w:ascii="宋体" w:hAnsi="宋体"/>
          <w:szCs w:val="21"/>
        </w:rPr>
      </w:pPr>
      <w:r>
        <w:rPr>
          <w:rFonts w:ascii="宋体" w:hAnsi="宋体" w:hint="eastAsia"/>
          <w:szCs w:val="21"/>
        </w:rPr>
        <w:t>如基金管理人未遵守相关制度、流动性风险处置方案以及投资额度和比例限制要求，导致基金出现风险使基金托管人承担赔偿责任的，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托管人此前已切实履行监督职责的，基金管理人应赔偿基金托管人由此遭受的损失。</w:t>
      </w:r>
    </w:p>
    <w:p w14:paraId="4DF09F21" w14:textId="77777777" w:rsidR="00097D53" w:rsidRDefault="00CD03AD">
      <w:pPr>
        <w:spacing w:line="360" w:lineRule="auto"/>
        <w:ind w:firstLineChars="200" w:firstLine="420"/>
        <w:rPr>
          <w:rFonts w:ascii="宋体" w:hAnsi="宋体"/>
          <w:szCs w:val="21"/>
        </w:rPr>
      </w:pPr>
      <w:r>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23158144" w14:textId="77777777" w:rsidR="00097D53" w:rsidRDefault="00CD03AD">
      <w:pPr>
        <w:spacing w:line="360" w:lineRule="auto"/>
        <w:ind w:firstLineChars="200" w:firstLine="420"/>
        <w:rPr>
          <w:rFonts w:ascii="宋体" w:hAnsi="宋体"/>
          <w:szCs w:val="21"/>
        </w:rPr>
      </w:pPr>
      <w:r>
        <w:rPr>
          <w:rFonts w:ascii="宋体" w:hAnsi="宋体" w:hint="eastAsia"/>
          <w:szCs w:val="21"/>
        </w:rPr>
        <w:t>1）中国证监会批准发行非公开发行股票的批准文件。</w:t>
      </w:r>
    </w:p>
    <w:p w14:paraId="0B0CE419" w14:textId="77777777" w:rsidR="00097D53" w:rsidRDefault="00CD03AD">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14:paraId="0897571F" w14:textId="77777777" w:rsidR="00097D53" w:rsidRDefault="00CD03AD">
      <w:pPr>
        <w:spacing w:line="360" w:lineRule="auto"/>
        <w:ind w:firstLineChars="200" w:firstLine="420"/>
        <w:rPr>
          <w:rFonts w:ascii="宋体" w:hAnsi="宋体"/>
          <w:szCs w:val="21"/>
        </w:rPr>
      </w:pPr>
      <w:r>
        <w:rPr>
          <w:rFonts w:ascii="宋体" w:hAnsi="宋体" w:hint="eastAsia"/>
          <w:szCs w:val="21"/>
        </w:rPr>
        <w:t>3）基金拟认购的数量、价格、总成本、账面价值。</w:t>
      </w:r>
    </w:p>
    <w:p w14:paraId="30F5F10B" w14:textId="77777777" w:rsidR="00097D53" w:rsidRDefault="00CD03AD">
      <w:pPr>
        <w:spacing w:line="360" w:lineRule="auto"/>
        <w:ind w:firstLineChars="200" w:firstLine="420"/>
        <w:rPr>
          <w:rFonts w:ascii="宋体" w:hAnsi="宋体"/>
          <w:szCs w:val="21"/>
        </w:rPr>
      </w:pPr>
      <w:r>
        <w:rPr>
          <w:rFonts w:ascii="宋体" w:hAnsi="宋体" w:hint="eastAsia"/>
          <w:szCs w:val="21"/>
        </w:rPr>
        <w:t>4）该基金投资流通受限证券的投资额度和投资比例控制</w:t>
      </w:r>
    </w:p>
    <w:p w14:paraId="662CEFFC"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5）</w:t>
      </w:r>
      <w:r w:rsidRPr="00677B8C">
        <w:rPr>
          <w:rFonts w:ascii="宋体" w:hAnsi="宋体" w:hint="eastAsia"/>
          <w:szCs w:val="21"/>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Pr>
          <w:rFonts w:ascii="宋体" w:hAnsi="宋体" w:hint="eastAsia"/>
          <w:szCs w:val="21"/>
        </w:rPr>
        <w:t>若基金</w:t>
      </w:r>
      <w:proofErr w:type="gramEnd"/>
      <w:r>
        <w:rPr>
          <w:rFonts w:ascii="宋体" w:hAnsi="宋体" w:hint="eastAsia"/>
          <w:szCs w:val="21"/>
        </w:rPr>
        <w:t>管理人不提供或提供后经基金托管人评估认为可能存在无法消除的风险，基金托管人有权拒绝执行有关指令。因拒绝执行该指令造成基金财产损失的，基金托管人不承担任何责任，并有权报告中国证监会。</w:t>
      </w:r>
    </w:p>
    <w:p w14:paraId="64FF9134"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14:paraId="3B725EFE"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(5)相关法律法规对基金投资流通受限证券有新规定的，从其规定。</w:t>
      </w:r>
    </w:p>
    <w:p w14:paraId="5B3E8040"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（二）基金托管人应当依照法律法规和基金合同约定，加强对侧</w:t>
      </w:r>
      <w:proofErr w:type="gramStart"/>
      <w:r>
        <w:rPr>
          <w:rFonts w:ascii="宋体" w:hAnsi="宋体" w:hint="eastAsia"/>
          <w:szCs w:val="21"/>
        </w:rPr>
        <w:t>袋机制</w:t>
      </w:r>
      <w:proofErr w:type="gramEnd"/>
      <w:r>
        <w:rPr>
          <w:rFonts w:ascii="宋体" w:hAnsi="宋体" w:hint="eastAsia"/>
          <w:szCs w:val="21"/>
        </w:rPr>
        <w:t>启用、特定资产处置和信息披露等方面的复核和监督。</w:t>
      </w:r>
    </w:p>
    <w:p w14:paraId="172CDE6F"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当基金持有特定资产且存在或潜在大额赎回申请时，根据最大限度保护基金份额持有人</w:t>
      </w:r>
      <w:r>
        <w:rPr>
          <w:rFonts w:ascii="宋体" w:hAnsi="宋体" w:hint="eastAsia"/>
          <w:szCs w:val="21"/>
        </w:rPr>
        <w:lastRenderedPageBreak/>
        <w:t>利益的原则，基金管理人经与基金托管人协商一致，并咨询会计师事务所意见后，可以依照法律法规及基金合同的约定</w:t>
      </w:r>
      <w:proofErr w:type="gramStart"/>
      <w:r>
        <w:rPr>
          <w:rFonts w:ascii="宋体" w:hAnsi="宋体" w:hint="eastAsia"/>
          <w:szCs w:val="21"/>
        </w:rPr>
        <w:t>启用侧袋机制</w:t>
      </w:r>
      <w:proofErr w:type="gramEnd"/>
      <w:r>
        <w:rPr>
          <w:rFonts w:ascii="宋体" w:hAnsi="宋体" w:hint="eastAsia"/>
          <w:szCs w:val="21"/>
        </w:rPr>
        <w:t>。如基金托管人经评估认为不满足监管机构规定和基金合同约定实施条件的，基金管理人不得</w:t>
      </w:r>
      <w:proofErr w:type="gramStart"/>
      <w:r>
        <w:rPr>
          <w:rFonts w:ascii="宋体" w:hAnsi="宋体" w:hint="eastAsia"/>
          <w:szCs w:val="21"/>
        </w:rPr>
        <w:t>启用侧袋机制</w:t>
      </w:r>
      <w:proofErr w:type="gramEnd"/>
      <w:r>
        <w:rPr>
          <w:rFonts w:ascii="宋体" w:hAnsi="宋体" w:hint="eastAsia"/>
          <w:szCs w:val="21"/>
        </w:rPr>
        <w:t>。</w:t>
      </w:r>
    </w:p>
    <w:p w14:paraId="38276025" w14:textId="77777777" w:rsidR="00097D53" w:rsidRDefault="00CD03AD" w:rsidP="00677B8C">
      <w:pPr>
        <w:spacing w:line="360" w:lineRule="auto"/>
        <w:ind w:firstLineChars="200" w:firstLine="420"/>
        <w:rPr>
          <w:rFonts w:ascii="宋体" w:hAnsi="宋体"/>
          <w:szCs w:val="21"/>
        </w:rPr>
      </w:pPr>
      <w:bookmarkStart w:id="14" w:name="_Toc382819074"/>
      <w:r>
        <w:rPr>
          <w:rFonts w:ascii="宋体" w:hAnsi="宋体" w:hint="eastAsia"/>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4"/>
    </w:p>
    <w:p w14:paraId="59A02DAD" w14:textId="77777777" w:rsidR="00097D53" w:rsidRDefault="00CD03AD" w:rsidP="00677B8C">
      <w:pPr>
        <w:spacing w:line="360" w:lineRule="auto"/>
        <w:ind w:firstLineChars="200" w:firstLine="420"/>
        <w:rPr>
          <w:rFonts w:ascii="宋体" w:hAnsi="宋体"/>
          <w:szCs w:val="21"/>
        </w:rPr>
      </w:pPr>
      <w:bookmarkStart w:id="15"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5"/>
    </w:p>
    <w:p w14:paraId="71053590" w14:textId="77777777" w:rsidR="00097D53" w:rsidRDefault="00CD03AD">
      <w:pPr>
        <w:spacing w:line="360" w:lineRule="auto"/>
        <w:ind w:firstLineChars="200" w:firstLine="420"/>
        <w:rPr>
          <w:rFonts w:ascii="宋体" w:hAnsi="宋体"/>
          <w:szCs w:val="21"/>
        </w:rPr>
      </w:pPr>
      <w:r>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14:paraId="6FE4CED8"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37E02649"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3.</w:t>
      </w: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2D299510"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2F4858C9"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05E8E688"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w:t>
      </w:r>
      <w:r>
        <w:rPr>
          <w:rFonts w:ascii="宋体" w:hAnsi="宋体" w:hint="eastAsia"/>
          <w:szCs w:val="21"/>
        </w:rPr>
        <w:lastRenderedPageBreak/>
        <w:t>持有人造成的损失，由基金管理人承担。</w:t>
      </w:r>
    </w:p>
    <w:p w14:paraId="0582E5EC" w14:textId="77777777" w:rsidR="00097D53" w:rsidRDefault="00097D53" w:rsidP="00677B8C">
      <w:pPr>
        <w:spacing w:line="360" w:lineRule="auto"/>
        <w:ind w:firstLineChars="200" w:firstLine="420"/>
        <w:rPr>
          <w:rFonts w:ascii="宋体" w:hAnsi="宋体"/>
          <w:szCs w:val="21"/>
        </w:rPr>
      </w:pPr>
    </w:p>
    <w:p w14:paraId="09BB4C7B" w14:textId="77777777" w:rsidR="00097D53" w:rsidRDefault="00CD03AD">
      <w:pPr>
        <w:spacing w:beforeLines="100" w:before="312" w:afterLines="100" w:after="312" w:line="240" w:lineRule="atLeast"/>
        <w:jc w:val="center"/>
        <w:outlineLvl w:val="0"/>
        <w:rPr>
          <w:rFonts w:ascii="宋体" w:hAnsi="宋体"/>
        </w:rPr>
      </w:pPr>
      <w:bookmarkStart w:id="16" w:name="_Toc382819076"/>
      <w:r>
        <w:rPr>
          <w:rFonts w:ascii="宋体" w:hAnsi="宋体" w:hint="eastAsia"/>
          <w:b/>
          <w:sz w:val="24"/>
        </w:rPr>
        <w:t>三、基金管理人对基金托管人的业务核查</w:t>
      </w:r>
      <w:bookmarkEnd w:id="16"/>
    </w:p>
    <w:p w14:paraId="7171B192"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14:paraId="31B6124B"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30E8A296" w14:textId="77777777" w:rsidR="00097D53" w:rsidRDefault="00CD03AD">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67B21813" w14:textId="77777777" w:rsidR="00097D53" w:rsidRDefault="00CD03AD">
      <w:pPr>
        <w:spacing w:line="360" w:lineRule="auto"/>
        <w:ind w:firstLineChars="200" w:firstLine="420"/>
        <w:rPr>
          <w:rFonts w:ascii="宋体" w:hAnsi="宋体"/>
          <w:szCs w:val="21"/>
        </w:rPr>
      </w:pPr>
      <w:bookmarkStart w:id="17" w:name="_Toc382818598"/>
      <w:bookmarkStart w:id="18"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14:paraId="36528AF6" w14:textId="77777777" w:rsidR="00097D53" w:rsidRDefault="00CD03AD">
      <w:pPr>
        <w:spacing w:beforeLines="100" w:before="312" w:afterLines="100" w:after="312" w:line="240" w:lineRule="atLeast"/>
        <w:jc w:val="center"/>
        <w:outlineLvl w:val="0"/>
        <w:rPr>
          <w:rFonts w:ascii="宋体" w:hAnsi="宋体"/>
        </w:rPr>
      </w:pPr>
      <w:bookmarkStart w:id="19" w:name="_Toc382819078"/>
      <w:r>
        <w:rPr>
          <w:rFonts w:ascii="宋体" w:hAnsi="宋体" w:hint="eastAsia"/>
          <w:b/>
          <w:sz w:val="24"/>
        </w:rPr>
        <w:t>四、基金财产保管</w:t>
      </w:r>
      <w:bookmarkEnd w:id="19"/>
    </w:p>
    <w:p w14:paraId="17A9D517" w14:textId="77777777" w:rsidR="00097D53" w:rsidRDefault="00CD03AD">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0" w:name="_Toc382819079"/>
      <w:r>
        <w:rPr>
          <w:rFonts w:ascii="宋体" w:eastAsia="宋体" w:hAnsi="宋体" w:hint="eastAsia"/>
          <w:b w:val="0"/>
          <w:bCs w:val="0"/>
          <w:sz w:val="21"/>
          <w:szCs w:val="21"/>
        </w:rPr>
        <w:t>（一）基金财产保管的原则</w:t>
      </w:r>
      <w:bookmarkEnd w:id="20"/>
    </w:p>
    <w:p w14:paraId="69607F09" w14:textId="77777777" w:rsidR="00097D53" w:rsidRDefault="00CD03AD">
      <w:pPr>
        <w:spacing w:line="360" w:lineRule="auto"/>
        <w:ind w:firstLineChars="200" w:firstLine="420"/>
        <w:rPr>
          <w:rFonts w:ascii="宋体" w:hAnsi="宋体"/>
          <w:szCs w:val="21"/>
        </w:rPr>
      </w:pPr>
      <w:r>
        <w:rPr>
          <w:rFonts w:ascii="宋体" w:hAnsi="宋体" w:hint="eastAsia"/>
          <w:szCs w:val="21"/>
        </w:rPr>
        <w:t>1.基金财产应独立于基金管理人、基金托管人的固有财产。</w:t>
      </w:r>
    </w:p>
    <w:p w14:paraId="35F67880" w14:textId="77777777" w:rsidR="00097D53" w:rsidRDefault="00CD03AD">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Pr>
          <w:rFonts w:ascii="宋体" w:hAnsi="宋体" w:hint="eastAsia"/>
          <w:szCs w:val="21"/>
        </w:rPr>
        <w:t>汇划费及</w:t>
      </w:r>
      <w:proofErr w:type="gramEnd"/>
      <w:r>
        <w:rPr>
          <w:rFonts w:ascii="宋体" w:hAnsi="宋体" w:hint="eastAsia"/>
          <w:szCs w:val="21"/>
        </w:rPr>
        <w:t>依据本协议扣划的托管费等费用除外）。基金托管人不对处于自身实际控制之外的账户及财产承担责任。</w:t>
      </w:r>
    </w:p>
    <w:p w14:paraId="4B79A67C" w14:textId="77777777" w:rsidR="00097D53" w:rsidRDefault="00CD03AD">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3.基金托管人按照规定为托管的基金财产开设资金账户和证券账户及投资所需其他账户。</w:t>
      </w:r>
    </w:p>
    <w:p w14:paraId="14F4B0AD" w14:textId="77777777" w:rsidR="00097D53" w:rsidRDefault="00CD03AD">
      <w:pPr>
        <w:spacing w:line="360" w:lineRule="auto"/>
        <w:ind w:firstLineChars="200" w:firstLine="420"/>
        <w:rPr>
          <w:rFonts w:ascii="宋体" w:hAnsi="宋体"/>
          <w:szCs w:val="21"/>
        </w:rPr>
      </w:pPr>
      <w:r>
        <w:rPr>
          <w:rFonts w:ascii="宋体" w:hAnsi="宋体" w:hint="eastAsia"/>
          <w:szCs w:val="21"/>
        </w:rPr>
        <w:lastRenderedPageBreak/>
        <w:t>4.基金托管人对所托管的不同基金财产分别设置账户，与基金托管人的其他业务和其他基金的托管业务实行严格的分账管理，确保基金财产的完整与独立。</w:t>
      </w:r>
    </w:p>
    <w:p w14:paraId="0A2A9738" w14:textId="77777777" w:rsidR="00097D53" w:rsidRDefault="00CD03AD">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3C5123A5" w14:textId="77777777" w:rsidR="00097D53" w:rsidRDefault="00CD03AD">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4B7BD7D1" w14:textId="77777777" w:rsidR="00097D53" w:rsidRDefault="00CD03AD">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14:paraId="1EF805EE"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0"/>
      <w:r>
        <w:rPr>
          <w:rFonts w:ascii="宋体" w:eastAsia="宋体" w:hAnsi="宋体" w:hint="eastAsia"/>
          <w:b w:val="0"/>
          <w:bCs w:val="0"/>
          <w:sz w:val="21"/>
          <w:szCs w:val="21"/>
        </w:rPr>
        <w:t>（二）募集资金的验证</w:t>
      </w:r>
      <w:bookmarkEnd w:id="21"/>
    </w:p>
    <w:p w14:paraId="2C0832FC" w14:textId="2216EBBA" w:rsidR="00097D53" w:rsidRDefault="00CD03AD">
      <w:pPr>
        <w:spacing w:line="360" w:lineRule="auto"/>
        <w:ind w:firstLineChars="200" w:firstLine="420"/>
        <w:rPr>
          <w:rFonts w:ascii="宋体" w:hAnsi="宋体"/>
          <w:szCs w:val="21"/>
        </w:rPr>
      </w:pPr>
      <w:r>
        <w:rPr>
          <w:rFonts w:ascii="宋体" w:hAnsi="宋体" w:hint="eastAsia"/>
          <w:szCs w:val="21"/>
        </w:rPr>
        <w:t>募集期内销售机构按销售协议的约定，将认购资金划入基金管理人在具有托管资格的商业银行开设的“</w:t>
      </w:r>
      <w:r>
        <w:t>基金认购专户</w:t>
      </w:r>
      <w:r>
        <w:rPr>
          <w:rFonts w:ascii="宋体" w:hAnsi="宋体" w:hint="eastAsia"/>
          <w:szCs w:val="21"/>
        </w:rPr>
        <w:t>”。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一致。基金托管人收到有效认购资金当日以书面形式确认资金到账情况，并及时将资金到账凭证传真给基金管理人，双方进行账务处理。</w:t>
      </w:r>
    </w:p>
    <w:p w14:paraId="5198B7E0" w14:textId="77777777" w:rsidR="00097D53" w:rsidRDefault="00CD03AD">
      <w:pPr>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募集期限届满，未能达到《基金合同》备案的条件，由基金管理人按规定办理退款事宜。</w:t>
      </w:r>
    </w:p>
    <w:p w14:paraId="6AD2ED68"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1"/>
      <w:r>
        <w:rPr>
          <w:rFonts w:ascii="宋体" w:eastAsia="宋体" w:hAnsi="宋体" w:hint="eastAsia"/>
          <w:b w:val="0"/>
          <w:bCs w:val="0"/>
          <w:sz w:val="21"/>
          <w:szCs w:val="21"/>
        </w:rPr>
        <w:t>（三）基金资产托管专户的开立和管理</w:t>
      </w:r>
      <w:bookmarkEnd w:id="22"/>
    </w:p>
    <w:p w14:paraId="38EA913D" w14:textId="062964DC" w:rsidR="00097D53" w:rsidRDefault="00CD03AD">
      <w:pPr>
        <w:spacing w:line="360" w:lineRule="auto"/>
        <w:ind w:firstLineChars="200" w:firstLine="420"/>
        <w:rPr>
          <w:rFonts w:ascii="宋体" w:hAnsi="宋体"/>
          <w:szCs w:val="21"/>
        </w:rPr>
      </w:pPr>
      <w:r>
        <w:rPr>
          <w:rFonts w:ascii="宋体" w:hAnsi="宋体" w:hint="eastAsia"/>
          <w:szCs w:val="21"/>
        </w:rPr>
        <w:t>1.基金托管人以基金的名义在其营业机构开设资产托管专户，并根据基金管理人合法合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的有效指令办理资金收付。基金管理人应根据法律法规及基金托管人的相关要求，提供开户所需的资料并提供其他必要协助。本基金的资产托管专户的预留印鉴的印章由基金托管人保管和使用。</w:t>
      </w:r>
    </w:p>
    <w:p w14:paraId="19D29EB7" w14:textId="77777777" w:rsidR="00097D53" w:rsidRDefault="00CD03AD">
      <w:pPr>
        <w:spacing w:line="360" w:lineRule="auto"/>
        <w:ind w:firstLineChars="200" w:firstLine="420"/>
        <w:rPr>
          <w:rFonts w:ascii="宋体" w:hAnsi="宋体"/>
          <w:szCs w:val="21"/>
        </w:rPr>
      </w:pPr>
      <w:r>
        <w:rPr>
          <w:rFonts w:ascii="宋体" w:hAnsi="宋体" w:hint="eastAsia"/>
          <w:szCs w:val="21"/>
        </w:rPr>
        <w:lastRenderedPageBreak/>
        <w:t>2.本基金的一切货币收支活动，均需通过基金托管人或基金的资产托管专户进行。基金的资产托管专户的开立和使用，限于满足开展本基金业务的需要。资产托管专户不得用于存取现金或</w:t>
      </w:r>
      <w:proofErr w:type="gramStart"/>
      <w:r>
        <w:rPr>
          <w:rFonts w:ascii="宋体" w:hAnsi="宋体" w:hint="eastAsia"/>
          <w:szCs w:val="21"/>
        </w:rPr>
        <w:t>开立网银转账</w:t>
      </w:r>
      <w:proofErr w:type="gramEnd"/>
      <w:r>
        <w:rPr>
          <w:rFonts w:ascii="宋体" w:hAnsi="宋体" w:hint="eastAsia"/>
          <w:szCs w:val="21"/>
        </w:rPr>
        <w:t>等功能。除因本基金业务需要，基金托管人和基金管理人不得假借本基金的名义开立其他任何银行账户；亦不得使用以基金名义开立的银行账户进行本基金业务以外的活动。</w:t>
      </w:r>
    </w:p>
    <w:p w14:paraId="401F85E2" w14:textId="77777777" w:rsidR="00097D53" w:rsidRDefault="00CD03AD">
      <w:pPr>
        <w:spacing w:line="360" w:lineRule="auto"/>
        <w:ind w:firstLineChars="200" w:firstLine="420"/>
        <w:rPr>
          <w:rFonts w:ascii="宋体" w:hAnsi="宋体"/>
          <w:szCs w:val="21"/>
        </w:rPr>
      </w:pPr>
      <w:r>
        <w:rPr>
          <w:rFonts w:ascii="宋体" w:hAnsi="宋体" w:hint="eastAsia"/>
          <w:szCs w:val="21"/>
        </w:rPr>
        <w:t>3.资产托管专户的管理应符合《人民币银行结算账户管理办法》、《现金管理暂行条例》、《人民币利率管理规定》、《利率管理暂行规定》、《支付结算办法》以及银行业监督管理机构的其他有关规定。</w:t>
      </w:r>
    </w:p>
    <w:p w14:paraId="145FF9CF"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2"/>
      <w:r>
        <w:rPr>
          <w:rFonts w:ascii="宋体" w:eastAsia="宋体" w:hAnsi="宋体" w:hint="eastAsia"/>
          <w:b w:val="0"/>
          <w:bCs w:val="0"/>
          <w:sz w:val="21"/>
          <w:szCs w:val="21"/>
        </w:rPr>
        <w:t>（四）基金证券账户与证券交易资金账户的开设和管理</w:t>
      </w:r>
      <w:bookmarkEnd w:id="23"/>
    </w:p>
    <w:p w14:paraId="40FF3159"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1．基金托管人以基金托管人和本基金联名的方式在中国证券登记结算有限责任公司上海分公司/深圳分公司开立专门的证券账户。</w:t>
      </w:r>
    </w:p>
    <w:p w14:paraId="1914F12F" w14:textId="77777777" w:rsidR="00097D53" w:rsidRDefault="00CD03AD">
      <w:pPr>
        <w:spacing w:line="360" w:lineRule="auto"/>
        <w:ind w:firstLineChars="200" w:firstLine="420"/>
        <w:rPr>
          <w:rFonts w:ascii="宋体" w:hAnsi="宋体"/>
          <w:szCs w:val="21"/>
        </w:rPr>
      </w:pPr>
      <w:r>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148EA38C" w14:textId="77777777" w:rsidR="00097D53" w:rsidRDefault="00CD03AD">
      <w:pPr>
        <w:spacing w:line="360" w:lineRule="auto"/>
        <w:ind w:firstLineChars="200" w:firstLine="420"/>
        <w:rPr>
          <w:rFonts w:ascii="宋体" w:hAnsi="宋体"/>
          <w:szCs w:val="21"/>
        </w:rPr>
      </w:pPr>
      <w:r>
        <w:rPr>
          <w:rFonts w:ascii="宋体" w:hAnsi="宋体" w:hint="eastAsia"/>
          <w:szCs w:val="21"/>
        </w:rPr>
        <w:t>3.基金证券账户的开立基金托管人负责，账户资产的管理和运用由基金管理人负责。</w:t>
      </w:r>
    </w:p>
    <w:p w14:paraId="53756759" w14:textId="77777777" w:rsidR="00097D53" w:rsidRDefault="00CD03AD">
      <w:pPr>
        <w:spacing w:line="360" w:lineRule="auto"/>
        <w:ind w:firstLineChars="200" w:firstLine="420"/>
        <w:rPr>
          <w:rFonts w:ascii="宋体" w:hAnsi="宋体"/>
          <w:szCs w:val="21"/>
        </w:rPr>
      </w:pPr>
      <w:r>
        <w:rPr>
          <w:rFonts w:ascii="宋体" w:hAnsi="宋体" w:hint="eastAsia"/>
          <w:szCs w:val="21"/>
        </w:rPr>
        <w:t>4.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5A0AA1EA"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4" w:name="_Toc382819083"/>
      <w:r>
        <w:rPr>
          <w:rFonts w:ascii="宋体" w:eastAsia="宋体" w:hAnsi="宋体" w:hint="eastAsia"/>
          <w:b w:val="0"/>
          <w:bCs w:val="0"/>
          <w:sz w:val="21"/>
          <w:szCs w:val="21"/>
        </w:rPr>
        <w:t>（五）银行间市场债券托管和资金结算专户的开立和管理及市场准入备案</w:t>
      </w:r>
      <w:bookmarkEnd w:id="24"/>
    </w:p>
    <w:p w14:paraId="64F26D04" w14:textId="77777777" w:rsidR="00097D53" w:rsidRDefault="00CD03AD">
      <w:pPr>
        <w:spacing w:line="360" w:lineRule="auto"/>
        <w:ind w:firstLineChars="200" w:firstLine="420"/>
        <w:rPr>
          <w:rFonts w:ascii="宋体" w:hAnsi="宋体"/>
          <w:szCs w:val="21"/>
        </w:rPr>
      </w:pPr>
      <w:bookmarkStart w:id="25"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5"/>
    </w:p>
    <w:p w14:paraId="434D1895"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（六）其他账户的开设和管理</w:t>
      </w:r>
    </w:p>
    <w:p w14:paraId="7FB4D5B4"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w:t>
      </w:r>
      <w:r>
        <w:rPr>
          <w:rFonts w:ascii="宋体" w:hAnsi="宋体" w:hint="eastAsia"/>
          <w:szCs w:val="21"/>
        </w:rPr>
        <w:lastRenderedPageBreak/>
        <w:t>使用并管理。</w:t>
      </w:r>
    </w:p>
    <w:p w14:paraId="577768D4"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14:paraId="1AFD7265"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5"/>
      <w:r>
        <w:rPr>
          <w:rFonts w:ascii="宋体" w:eastAsia="宋体" w:hAnsi="宋体" w:hint="eastAsia"/>
          <w:b w:val="0"/>
          <w:bCs w:val="0"/>
          <w:sz w:val="21"/>
          <w:szCs w:val="21"/>
        </w:rPr>
        <w:t>（七）基金投资银行存款账户的开立和管理</w:t>
      </w:r>
      <w:bookmarkEnd w:id="26"/>
    </w:p>
    <w:p w14:paraId="767AB0FB"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5BE4951A"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存款账户必须以基金名义开立，账户名称为基金名称，存款账户开户文件上加盖预留印鉴及基金管理人公章。</w:t>
      </w:r>
    </w:p>
    <w:p w14:paraId="6B38F377"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本基金投资银行存款时，基金管理人应当与存款银行签订具体存款协议，明确存款的类型、期限、利率、金额、账号、对账方式、支取方式、账户管理等细则。</w:t>
      </w:r>
    </w:p>
    <w:p w14:paraId="02E10117"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为防范特殊情况下的流动性风险，定期存款协议中应当约定提前支取条款。</w:t>
      </w:r>
    </w:p>
    <w:p w14:paraId="0CF36F5A" w14:textId="77777777" w:rsidR="00097D53" w:rsidRDefault="00CD03AD">
      <w:pPr>
        <w:tabs>
          <w:tab w:val="left" w:pos="4680"/>
        </w:tabs>
        <w:spacing w:line="360" w:lineRule="auto"/>
        <w:ind w:firstLineChars="200" w:firstLine="420"/>
        <w:rPr>
          <w:rFonts w:ascii="宋体" w:hAnsi="宋体"/>
          <w:szCs w:val="21"/>
        </w:rPr>
      </w:pPr>
      <w:bookmarkStart w:id="27" w:name="_Toc382819086"/>
      <w:r>
        <w:rPr>
          <w:rFonts w:ascii="宋体" w:hAnsi="宋体" w:hint="eastAsia"/>
          <w:szCs w:val="21"/>
        </w:rPr>
        <w:t>5</w:t>
      </w:r>
      <w:r>
        <w:rPr>
          <w:rFonts w:ascii="宋体" w:hAnsi="宋体"/>
          <w:szCs w:val="21"/>
        </w:rPr>
        <w:t>.</w:t>
      </w:r>
      <w:r>
        <w:rPr>
          <w:rFonts w:ascii="宋体" w:hAnsi="宋体" w:hint="eastAsia"/>
          <w:szCs w:val="21"/>
        </w:rPr>
        <w:t>基金所投资定期存款存续期间，基金管理人、基金托管人应当与存款银行建立定期对账机制，确保基金银行存款业务账目及核对的真实、准确。</w:t>
      </w:r>
      <w:bookmarkEnd w:id="27"/>
    </w:p>
    <w:p w14:paraId="720398AD"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7"/>
      <w:r>
        <w:rPr>
          <w:rFonts w:ascii="宋体" w:eastAsia="宋体" w:hAnsi="宋体" w:hint="eastAsia"/>
          <w:b w:val="0"/>
          <w:bCs w:val="0"/>
          <w:sz w:val="21"/>
          <w:szCs w:val="21"/>
        </w:rPr>
        <w:t>（八）基金财产投资的有关实物证券、银行定期存款存单等有价凭证的保管</w:t>
      </w:r>
      <w:bookmarkEnd w:id="28"/>
    </w:p>
    <w:p w14:paraId="0F051289" w14:textId="77777777" w:rsidR="00097D53" w:rsidRDefault="00CD03AD">
      <w:pPr>
        <w:spacing w:line="360" w:lineRule="auto"/>
        <w:ind w:firstLineChars="200" w:firstLine="420"/>
        <w:rPr>
          <w:rFonts w:ascii="宋体" w:hAnsi="宋体"/>
          <w:szCs w:val="21"/>
        </w:rPr>
      </w:pPr>
      <w:r>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50A4D97A"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（九）与基金财产有关的重大合同的保管</w:t>
      </w:r>
    </w:p>
    <w:p w14:paraId="5F37F0A4" w14:textId="77777777" w:rsidR="00097D53" w:rsidRDefault="00CD03AD">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00179CD2" w14:textId="77777777" w:rsidR="00097D53" w:rsidRDefault="00CD03AD">
      <w:pPr>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24E7E494" w14:textId="77777777" w:rsidR="00097D53" w:rsidRDefault="00CD03AD">
      <w:pPr>
        <w:spacing w:beforeLines="100" w:before="312" w:afterLines="100" w:after="312" w:line="240" w:lineRule="atLeast"/>
        <w:jc w:val="center"/>
        <w:outlineLvl w:val="0"/>
        <w:rPr>
          <w:rFonts w:ascii="宋体" w:hAnsi="宋体"/>
        </w:rPr>
      </w:pPr>
      <w:bookmarkStart w:id="29" w:name="_Toc382819088"/>
      <w:r>
        <w:rPr>
          <w:rFonts w:ascii="宋体" w:hAnsi="宋体" w:hint="eastAsia"/>
          <w:b/>
          <w:sz w:val="24"/>
        </w:rPr>
        <w:lastRenderedPageBreak/>
        <w:t>五、指令的发送、确认和执行</w:t>
      </w:r>
      <w:bookmarkEnd w:id="29"/>
    </w:p>
    <w:p w14:paraId="6F38D5C2" w14:textId="77777777" w:rsidR="00097D53" w:rsidRDefault="00CD03AD">
      <w:pPr>
        <w:spacing w:line="360" w:lineRule="auto"/>
        <w:ind w:firstLineChars="200" w:firstLine="420"/>
        <w:rPr>
          <w:rFonts w:ascii="宋体" w:hAnsi="宋体"/>
          <w:szCs w:val="21"/>
        </w:rPr>
      </w:pPr>
      <w:bookmarkStart w:id="30" w:name="_Toc382819089"/>
      <w:r>
        <w:rPr>
          <w:rFonts w:ascii="宋体" w:hAnsi="宋体" w:hint="eastAsia"/>
          <w:szCs w:val="21"/>
        </w:rPr>
        <w:t>基金管理人在运用基金财产时向基金托管人发送资金划拨及其他款项付款指令，基金托管人执行基金管理人合法合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30"/>
    </w:p>
    <w:p w14:paraId="2F1FA305"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基金管理人发送的指令包括电子指令、纸质指令以及双方约定的其他方式发送的指令。</w:t>
      </w:r>
    </w:p>
    <w:p w14:paraId="43F8F19F"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基金管理人在启用电子指令前，应与基金托管人另行签署托管电子指令直</w:t>
      </w:r>
      <w:proofErr w:type="gramStart"/>
      <w:r>
        <w:rPr>
          <w:rFonts w:ascii="宋体" w:hAnsi="宋体" w:hint="eastAsia"/>
          <w:szCs w:val="21"/>
        </w:rPr>
        <w:t>连协议</w:t>
      </w:r>
      <w:proofErr w:type="gramEnd"/>
      <w:r>
        <w:rPr>
          <w:rFonts w:ascii="宋体" w:hAnsi="宋体" w:hint="eastAsia"/>
          <w:szCs w:val="21"/>
        </w:rPr>
        <w:t>或网上托管服务协议。基金管理人在发送纸质指令前，应根据双方约定的方式提供传真号、发送指令附件的邮箱地址以及指令确认人员及其联系方式。</w:t>
      </w:r>
    </w:p>
    <w:p w14:paraId="726D72B4"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9090"/>
      <w:r>
        <w:rPr>
          <w:rFonts w:ascii="宋体" w:eastAsia="宋体" w:hAnsi="宋体" w:hint="eastAsia"/>
          <w:b w:val="0"/>
          <w:bCs w:val="0"/>
          <w:sz w:val="21"/>
          <w:szCs w:val="21"/>
        </w:rPr>
        <w:t>（一）基金管理人对发送指令人员的书面授权</w:t>
      </w:r>
      <w:bookmarkEnd w:id="31"/>
    </w:p>
    <w:p w14:paraId="6BD64DB6" w14:textId="77777777" w:rsidR="00097D53" w:rsidRDefault="00CD03AD">
      <w:pPr>
        <w:spacing w:line="360" w:lineRule="auto"/>
        <w:ind w:firstLineChars="200" w:firstLine="420"/>
        <w:rPr>
          <w:rFonts w:ascii="宋体" w:hAnsi="宋体"/>
          <w:szCs w:val="21"/>
        </w:rPr>
      </w:pPr>
      <w:bookmarkStart w:id="32" w:name="_Toc382818601"/>
      <w:bookmarkStart w:id="33" w:name="_Toc382819091"/>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Pr>
          <w:rFonts w:ascii="宋体" w:hAnsi="宋体" w:hint="eastAsia"/>
          <w:szCs w:val="21"/>
        </w:rPr>
        <w:t>基金管理人的划款指令授权书由基金管理人的法定代表人或其授权代理人签署并加盖公章，若由授权代理人签署的，还应附上法定代表人的授权书。</w:t>
      </w:r>
      <w:r>
        <w:t>基金管理人</w:t>
      </w:r>
      <w:r>
        <w:rPr>
          <w:rFonts w:ascii="宋体" w:hAnsi="宋体" w:hint="eastAsia"/>
          <w:szCs w:val="21"/>
        </w:rPr>
        <w:t>应保证其提供的划款指令授权书中被授权人个人信息已获得被授权人的同意。基金托管人在收到授权书当日回函或回电向基金管理人确认。</w:t>
      </w:r>
      <w:bookmarkEnd w:id="32"/>
      <w:bookmarkEnd w:id="33"/>
    </w:p>
    <w:p w14:paraId="177035BB"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2"/>
      <w:r>
        <w:rPr>
          <w:rFonts w:ascii="宋体" w:eastAsia="宋体" w:hAnsi="宋体" w:hint="eastAsia"/>
          <w:b w:val="0"/>
          <w:bCs w:val="0"/>
          <w:sz w:val="21"/>
          <w:szCs w:val="21"/>
        </w:rPr>
        <w:t>（二）指令的内容</w:t>
      </w:r>
      <w:bookmarkEnd w:id="34"/>
    </w:p>
    <w:p w14:paraId="46CA0F17"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50B1BC1F"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14:paraId="4D8AD823" w14:textId="77777777" w:rsidR="00097D53" w:rsidRPr="00677B8C" w:rsidRDefault="00CD03AD" w:rsidP="00677B8C">
      <w:pPr>
        <w:spacing w:line="360" w:lineRule="auto"/>
        <w:ind w:firstLineChars="200" w:firstLine="420"/>
        <w:rPr>
          <w:rFonts w:ascii="宋体" w:hAnsi="宋体"/>
          <w:szCs w:val="21"/>
        </w:rPr>
      </w:pPr>
      <w:bookmarkStart w:id="35" w:name="_Toc382819093"/>
      <w:r>
        <w:rPr>
          <w:rFonts w:ascii="宋体" w:hAnsi="宋体" w:hint="eastAsia"/>
          <w:szCs w:val="21"/>
        </w:rPr>
        <w:t>（三）指令的发送、确认和执行的时间和程序</w:t>
      </w:r>
      <w:bookmarkEnd w:id="35"/>
    </w:p>
    <w:p w14:paraId="62929F9D"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1.指令由基金管理人通过</w:t>
      </w:r>
      <w:r w:rsidRPr="00677B8C">
        <w:rPr>
          <w:rFonts w:ascii="宋体" w:hAnsi="宋体"/>
          <w:szCs w:val="21"/>
        </w:rPr>
        <w:t>电子指令等双方约定的方式</w:t>
      </w:r>
      <w:r>
        <w:rPr>
          <w:rFonts w:ascii="宋体" w:hAnsi="宋体" w:hint="eastAsia"/>
          <w:szCs w:val="21"/>
        </w:rPr>
        <w:t>向基金托管人发送。基金管理人有义务在发送指令后及时与基金托管人进行确认，因基金管理人未能及时与基金托管人进行指令确认,致使资金未能及时到账所造成的损失，基金托管人不承担任何责任。基金托管人依照“授权书”规定的方法确认指令有效后，方可执行指令。对于被授权人发出的指令，基金管理人不得否认其效力。基金管理人应按照《基金法》、有关法律法规和《基金合同》的规</w:t>
      </w:r>
      <w:r>
        <w:rPr>
          <w:rFonts w:ascii="宋体" w:hAnsi="宋体" w:hint="eastAsia"/>
          <w:szCs w:val="21"/>
        </w:rPr>
        <w:lastRenderedPageBreak/>
        <w:t>定，在其合法的经营权限和交易权限内发送划款指令，被授权人应按照其授权权限发送划款指令。基金管理人在发送指令时，应为基金托管人留出执行指令所必需的时间。由一般划款指令（不含实时逐笔全额结算（以下简称RTGS）交收指令、新股、新债、增发等申购指令）应在15点（指令截止时间）前提交基金托管人，如基金管理人要求当天某一时点到账，则指令需提前2个工作小时(工作时间9点至11点30分,13点至17点)提交基金托管人。</w:t>
      </w:r>
    </w:p>
    <w:p w14:paraId="2E022F44"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14:paraId="24DC0664"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14:paraId="27EDF722" w14:textId="77777777" w:rsidR="00097D53" w:rsidRDefault="00CD03AD" w:rsidP="00677B8C">
      <w:pPr>
        <w:spacing w:line="360" w:lineRule="auto"/>
        <w:ind w:firstLineChars="200" w:firstLine="420"/>
        <w:rPr>
          <w:rFonts w:ascii="宋体" w:hAnsi="宋体"/>
          <w:szCs w:val="21"/>
        </w:rPr>
      </w:pPr>
      <w:r>
        <w:rPr>
          <w:rFonts w:ascii="宋体" w:hAnsi="宋体" w:hint="eastAsia"/>
          <w:szCs w:val="21"/>
        </w:rPr>
        <w:t>4.基金管理</w:t>
      </w:r>
      <w:proofErr w:type="gramStart"/>
      <w:r>
        <w:rPr>
          <w:rFonts w:ascii="宋体" w:hAnsi="宋体" w:hint="eastAsia"/>
          <w:szCs w:val="21"/>
        </w:rPr>
        <w:t>人原因</w:t>
      </w:r>
      <w:proofErr w:type="gramEnd"/>
      <w:r>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6F2E8DCB" w14:textId="77777777" w:rsidR="00097D53" w:rsidRDefault="00CD03AD">
      <w:pPr>
        <w:spacing w:line="360" w:lineRule="auto"/>
        <w:ind w:firstLineChars="200" w:firstLine="420"/>
        <w:rPr>
          <w:rFonts w:ascii="宋体" w:hAnsi="宋体"/>
          <w:szCs w:val="21"/>
        </w:rPr>
      </w:pPr>
      <w:r>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680298A8" w14:textId="77777777" w:rsidR="00097D53" w:rsidRDefault="00CD03AD">
      <w:pPr>
        <w:spacing w:line="360" w:lineRule="auto"/>
        <w:ind w:firstLineChars="200" w:firstLine="420"/>
        <w:rPr>
          <w:rFonts w:ascii="宋体" w:hAnsi="宋体"/>
          <w:szCs w:val="21"/>
        </w:rPr>
      </w:pPr>
      <w:r>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48EE6F74" w14:textId="7D0EF68D" w:rsidR="00097D53" w:rsidRDefault="00CD03AD">
      <w:pPr>
        <w:spacing w:line="360" w:lineRule="auto"/>
        <w:ind w:firstLineChars="200" w:firstLine="420"/>
        <w:rPr>
          <w:rFonts w:ascii="宋体" w:hAnsi="宋体"/>
          <w:szCs w:val="21"/>
        </w:rPr>
      </w:pPr>
      <w:r>
        <w:rPr>
          <w:rFonts w:ascii="宋体" w:hAnsi="宋体" w:hint="eastAsia"/>
          <w:szCs w:val="21"/>
        </w:rPr>
        <w:t>7．指令未执行</w:t>
      </w:r>
      <w:proofErr w:type="gramStart"/>
      <w:r>
        <w:rPr>
          <w:rFonts w:ascii="宋体" w:hAnsi="宋体" w:hint="eastAsia"/>
          <w:szCs w:val="21"/>
        </w:rPr>
        <w:t>前基金</w:t>
      </w:r>
      <w:proofErr w:type="gramEnd"/>
      <w:r>
        <w:rPr>
          <w:rFonts w:ascii="宋体" w:hAnsi="宋体" w:hint="eastAsia"/>
          <w:szCs w:val="21"/>
        </w:rPr>
        <w:t>管理人可以撤销，</w:t>
      </w:r>
      <w:r w:rsidRPr="00677B8C">
        <w:rPr>
          <w:rFonts w:ascii="宋体" w:hAnsi="宋体"/>
          <w:szCs w:val="21"/>
        </w:rPr>
        <w:t>基金管理人</w:t>
      </w:r>
      <w:r w:rsidRPr="00677B8C">
        <w:rPr>
          <w:rFonts w:ascii="宋体" w:hAnsi="宋体" w:hint="eastAsia"/>
          <w:szCs w:val="21"/>
        </w:rPr>
        <w:t>需</w:t>
      </w:r>
      <w:r w:rsidRPr="00677B8C">
        <w:rPr>
          <w:rFonts w:ascii="宋体" w:hAnsi="宋体"/>
          <w:szCs w:val="21"/>
        </w:rPr>
        <w:t>在原指令上注明“作废”并电话通知基金托管人</w:t>
      </w:r>
      <w:r>
        <w:rPr>
          <w:rFonts w:ascii="宋体" w:hAnsi="宋体" w:hint="eastAsia"/>
          <w:szCs w:val="21"/>
        </w:rPr>
        <w:t>。基金托管人将尽力协助撤销指令，但基金管理人理解且接受</w:t>
      </w:r>
      <w:proofErr w:type="gramStart"/>
      <w:r>
        <w:rPr>
          <w:rFonts w:ascii="宋体" w:hAnsi="宋体" w:hint="eastAsia"/>
          <w:szCs w:val="21"/>
        </w:rPr>
        <w:t>受</w:t>
      </w:r>
      <w:proofErr w:type="gramEnd"/>
      <w:r>
        <w:rPr>
          <w:rFonts w:ascii="宋体" w:hAnsi="宋体" w:hint="eastAsia"/>
          <w:szCs w:val="21"/>
        </w:rPr>
        <w:t>限于客观情况，基金托管人无法保证基金管理人的指令一定可以撤销，基金托管人不承担指令未被撤销的一切责任与后果。</w:t>
      </w:r>
    </w:p>
    <w:p w14:paraId="1EE38079"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4"/>
      <w:r>
        <w:rPr>
          <w:rFonts w:ascii="宋体" w:eastAsia="宋体" w:hAnsi="宋体" w:hint="eastAsia"/>
          <w:b w:val="0"/>
          <w:bCs w:val="0"/>
          <w:sz w:val="21"/>
          <w:szCs w:val="21"/>
        </w:rPr>
        <w:t>（四）基金管理人发送错误指令的情形和处理程序</w:t>
      </w:r>
      <w:bookmarkEnd w:id="36"/>
    </w:p>
    <w:p w14:paraId="18C454FC" w14:textId="77777777" w:rsidR="00097D53" w:rsidRDefault="00CD03AD">
      <w:pPr>
        <w:spacing w:after="120" w:line="360" w:lineRule="auto"/>
        <w:ind w:firstLineChars="200" w:firstLine="420"/>
        <w:rPr>
          <w:rFonts w:ascii="宋体" w:hAnsi="宋体"/>
          <w:szCs w:val="21"/>
        </w:rPr>
      </w:pPr>
      <w:r>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14:paraId="3EFD15C6" w14:textId="77777777" w:rsidR="00097D53" w:rsidRDefault="00CD03AD">
      <w:pPr>
        <w:spacing w:line="360" w:lineRule="auto"/>
        <w:ind w:firstLineChars="200" w:firstLine="420"/>
        <w:rPr>
          <w:rFonts w:ascii="宋体" w:hAnsi="宋体"/>
          <w:szCs w:val="21"/>
          <w:lang w:val="zh-CN"/>
        </w:rPr>
      </w:pPr>
      <w:r>
        <w:rPr>
          <w:rFonts w:ascii="宋体" w:hAnsi="宋体" w:hint="eastAsia"/>
          <w:szCs w:val="21"/>
        </w:rPr>
        <w:t>2.基金托管人在履行监督职能时，如发现基金管理人的指令错误，有权拒绝执行，并及</w:t>
      </w:r>
      <w:r>
        <w:rPr>
          <w:rFonts w:ascii="宋体" w:hAnsi="宋体" w:hint="eastAsia"/>
          <w:szCs w:val="21"/>
        </w:rPr>
        <w:lastRenderedPageBreak/>
        <w:t>时以书面形式通知基金管理人改正，基金管理人收到通知后应及时核对，并以书面形式对基金托管人发出回函确认。如需撤销指令，基金管理人应出具书面说明，并加盖预留印鉴。</w:t>
      </w:r>
    </w:p>
    <w:p w14:paraId="0E3918B0"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5"/>
      <w:r>
        <w:rPr>
          <w:rFonts w:ascii="宋体" w:eastAsia="宋体" w:hAnsi="宋体" w:hint="eastAsia"/>
          <w:b w:val="0"/>
          <w:bCs w:val="0"/>
          <w:sz w:val="21"/>
          <w:szCs w:val="21"/>
        </w:rPr>
        <w:t>（五）基金托管人未按照基金管理人指令执行的处理方法</w:t>
      </w:r>
      <w:bookmarkEnd w:id="37"/>
    </w:p>
    <w:p w14:paraId="3F74BD8D" w14:textId="77777777" w:rsidR="00097D53" w:rsidRDefault="00CD03AD">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基金管理人造成损失的，应负责赔偿相应的直接损失。</w:t>
      </w:r>
    </w:p>
    <w:p w14:paraId="7C98AB1A"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6"/>
      <w:r>
        <w:rPr>
          <w:rFonts w:ascii="宋体" w:eastAsia="宋体" w:hAnsi="宋体" w:hint="eastAsia"/>
          <w:b w:val="0"/>
          <w:bCs w:val="0"/>
          <w:sz w:val="21"/>
          <w:szCs w:val="21"/>
        </w:rPr>
        <w:t>（六）更换被授权人的程序</w:t>
      </w:r>
      <w:bookmarkEnd w:id="38"/>
    </w:p>
    <w:p w14:paraId="07E8FF55"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10980F29" w14:textId="77777777" w:rsidR="00097D53" w:rsidRDefault="00CD03AD">
      <w:pPr>
        <w:spacing w:line="360" w:lineRule="auto"/>
        <w:ind w:firstLineChars="200" w:firstLine="420"/>
        <w:rPr>
          <w:rFonts w:ascii="宋体" w:hAnsi="宋体"/>
          <w:szCs w:val="21"/>
        </w:rPr>
      </w:pPr>
      <w:r>
        <w:rPr>
          <w:rFonts w:ascii="宋体" w:hAnsi="宋体" w:hint="eastAsia"/>
          <w:szCs w:val="21"/>
        </w:rPr>
        <w:t>（七）其它事项</w:t>
      </w:r>
    </w:p>
    <w:p w14:paraId="348A62F9"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基金管理人承担下达违法、违规或违反《基金合同》和本协议约定的指令所导致的责任。基金托管人对正确、及时执行基金管理人的按照正常交易程序已经生效的指令对基金财产造成的损失不承担赔偿责任。</w:t>
      </w:r>
    </w:p>
    <w:p w14:paraId="3C03C472" w14:textId="77777777" w:rsidR="00097D53" w:rsidRDefault="00CD03AD">
      <w:pPr>
        <w:spacing w:beforeLines="100" w:before="312" w:afterLines="100" w:after="312" w:line="240" w:lineRule="atLeast"/>
        <w:jc w:val="center"/>
        <w:outlineLvl w:val="0"/>
        <w:rPr>
          <w:rFonts w:ascii="宋体" w:hAnsi="宋体"/>
        </w:rPr>
      </w:pPr>
      <w:bookmarkStart w:id="39" w:name="_Toc382819097"/>
      <w:r>
        <w:rPr>
          <w:rFonts w:ascii="宋体" w:hAnsi="宋体" w:hint="eastAsia"/>
          <w:b/>
          <w:sz w:val="24"/>
        </w:rPr>
        <w:t>六、交易及清算交收安排</w:t>
      </w:r>
      <w:bookmarkEnd w:id="39"/>
    </w:p>
    <w:p w14:paraId="77942905"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8"/>
      <w:r>
        <w:rPr>
          <w:rFonts w:ascii="宋体" w:eastAsia="宋体" w:hAnsi="宋体" w:hint="eastAsia"/>
          <w:b w:val="0"/>
          <w:bCs w:val="0"/>
          <w:sz w:val="21"/>
          <w:szCs w:val="21"/>
        </w:rPr>
        <w:t>（一）选择代理证券、期货买卖的证券、期货经营机构的标准和程序</w:t>
      </w:r>
      <w:bookmarkEnd w:id="40"/>
    </w:p>
    <w:p w14:paraId="2EF08FF6"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w:t>
      </w:r>
      <w:r>
        <w:rPr>
          <w:rFonts w:ascii="宋体" w:hAnsi="宋体" w:hint="eastAsia"/>
          <w:szCs w:val="21"/>
        </w:rPr>
        <w:lastRenderedPageBreak/>
        <w:t>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14:paraId="67BB6F11"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CA0C42F"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9"/>
      <w:r>
        <w:rPr>
          <w:rFonts w:ascii="宋体" w:eastAsia="宋体" w:hAnsi="宋体" w:hint="eastAsia"/>
          <w:b w:val="0"/>
          <w:bCs w:val="0"/>
          <w:sz w:val="21"/>
          <w:szCs w:val="21"/>
        </w:rPr>
        <w:t>（二）基金投资证券后的清算交收安排</w:t>
      </w:r>
      <w:bookmarkStart w:id="42" w:name="_Toc382819100"/>
      <w:bookmarkEnd w:id="41"/>
    </w:p>
    <w:p w14:paraId="5E92FB3D" w14:textId="77777777" w:rsidR="00097D53" w:rsidRDefault="00CD03AD">
      <w:pPr>
        <w:pStyle w:val="a0"/>
        <w:spacing w:line="360" w:lineRule="auto"/>
        <w:jc w:val="left"/>
        <w:rPr>
          <w:rFonts w:ascii="宋体" w:hAnsi="宋体"/>
          <w:szCs w:val="21"/>
        </w:rPr>
      </w:pPr>
      <w:r>
        <w:rPr>
          <w:rFonts w:ascii="宋体" w:hAnsi="宋体" w:hint="eastAsia"/>
          <w:szCs w:val="21"/>
        </w:rPr>
        <w:t>1、本基金投资于证券发生的所有场内、场外交易的资金清算交割，全部由基金托管人负责办理。</w:t>
      </w:r>
      <w:bookmarkStart w:id="43" w:name="_Toc382819101"/>
      <w:bookmarkEnd w:id="42"/>
    </w:p>
    <w:p w14:paraId="47BD4DE4" w14:textId="77777777" w:rsidR="00097D53" w:rsidRDefault="00CD03AD">
      <w:pPr>
        <w:pStyle w:val="a0"/>
        <w:spacing w:line="360" w:lineRule="auto"/>
        <w:jc w:val="left"/>
        <w:rPr>
          <w:rFonts w:ascii="宋体" w:hAnsi="宋体"/>
          <w:szCs w:val="21"/>
        </w:rPr>
      </w:pPr>
      <w:r>
        <w:rPr>
          <w:rFonts w:ascii="宋体" w:hAnsi="宋体" w:hint="eastAsia"/>
          <w:szCs w:val="21"/>
        </w:rPr>
        <w:t>2、本基金投资于场内交易的投资品种前，基金管理人和基金托管人应当另行签署托管银行证券资金结算协议（若有）。</w:t>
      </w:r>
      <w:bookmarkEnd w:id="43"/>
    </w:p>
    <w:p w14:paraId="446211E6" w14:textId="77777777" w:rsidR="00097D53" w:rsidRDefault="00CD03AD">
      <w:pPr>
        <w:pStyle w:val="a0"/>
        <w:spacing w:line="360" w:lineRule="auto"/>
        <w:jc w:val="left"/>
        <w:rPr>
          <w:rFonts w:ascii="宋体" w:hAnsi="宋体"/>
          <w:szCs w:val="21"/>
        </w:rPr>
      </w:pPr>
      <w:r>
        <w:rPr>
          <w:rFonts w:ascii="宋体" w:hAnsi="宋体" w:hint="eastAsia"/>
          <w:szCs w:val="21"/>
        </w:rPr>
        <w:t>3、本基金投资于R</w:t>
      </w:r>
      <w:r>
        <w:rPr>
          <w:rFonts w:ascii="宋体" w:hAnsi="宋体"/>
          <w:szCs w:val="21"/>
        </w:rPr>
        <w:t>TGS</w:t>
      </w:r>
      <w:r>
        <w:rPr>
          <w:rFonts w:ascii="宋体" w:hAnsi="宋体" w:hint="eastAsia"/>
          <w:szCs w:val="21"/>
        </w:rPr>
        <w:t>交收的投资品种时，基金管理人应遵守基金托管人提前以告客户书形式提供的书面通知。</w:t>
      </w:r>
    </w:p>
    <w:p w14:paraId="015577E1" w14:textId="77777777" w:rsidR="00097D53" w:rsidRDefault="00CD03AD">
      <w:pPr>
        <w:spacing w:line="360" w:lineRule="auto"/>
        <w:ind w:firstLineChars="200" w:firstLine="420"/>
        <w:rPr>
          <w:rFonts w:ascii="宋体" w:hAnsi="宋体"/>
          <w:szCs w:val="21"/>
        </w:rPr>
      </w:pPr>
      <w:r>
        <w:rPr>
          <w:rFonts w:ascii="宋体" w:hAnsi="宋体" w:hint="eastAsia"/>
          <w:szCs w:val="21"/>
        </w:rPr>
        <w:t>4、银行间债券券款对付结算</w:t>
      </w:r>
    </w:p>
    <w:p w14:paraId="46E4A59D"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基金管理人应及时将银行间市场清算所股份有限公司、</w:t>
      </w:r>
      <w:r>
        <w:rPr>
          <w:rFonts w:ascii="宋体" w:hAnsi="宋体"/>
          <w:szCs w:val="21"/>
        </w:rPr>
        <w:t>中央国债登记结算有限责任公司</w:t>
      </w:r>
      <w:r>
        <w:rPr>
          <w:rFonts w:ascii="宋体" w:hAnsi="宋体" w:hint="eastAsia"/>
          <w:szCs w:val="21"/>
        </w:rPr>
        <w:t>划款指令和成交通知单按相关规定提交基金托管人，基金管理人应为基金托管人留出执行指令所必需的时间。</w:t>
      </w:r>
    </w:p>
    <w:p w14:paraId="4CB25EB0"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基金管理人应根据</w:t>
      </w:r>
      <w:r>
        <w:rPr>
          <w:rFonts w:ascii="宋体" w:hAnsi="宋体"/>
          <w:szCs w:val="21"/>
        </w:rPr>
        <w:t>中央国债登记结算有限责任公司</w:t>
      </w:r>
      <w:r>
        <w:rPr>
          <w:rFonts w:ascii="宋体" w:hAnsi="宋体" w:hint="eastAsia"/>
          <w:szCs w:val="21"/>
        </w:rPr>
        <w:t>、银行间市场清算所股份有限公司提供的查询功能，实时跟踪交易结算情况、证券与资金到账与余额变动情况，便于监控结算过程，做好资金与交易匹配的前端控制。</w:t>
      </w:r>
    </w:p>
    <w:p w14:paraId="416E4F86" w14:textId="77777777" w:rsidR="00097D53" w:rsidRDefault="00CD03AD">
      <w:pPr>
        <w:spacing w:line="360" w:lineRule="auto"/>
        <w:ind w:firstLineChars="200" w:firstLine="420"/>
        <w:rPr>
          <w:rFonts w:ascii="宋体" w:hAnsi="宋体"/>
          <w:szCs w:val="21"/>
        </w:rPr>
      </w:pPr>
      <w:r>
        <w:rPr>
          <w:rFonts w:ascii="宋体" w:hAnsi="宋体" w:hint="eastAsia"/>
          <w:szCs w:val="21"/>
        </w:rPr>
        <w:t>5、定期投资</w:t>
      </w:r>
    </w:p>
    <w:p w14:paraId="71E76565"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5529BD44" w14:textId="77777777" w:rsidR="00097D53" w:rsidRDefault="00CD03AD">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基金管理人在发送投资指令时，应为基金托管人执行投资指令留出执行指令所必需的时间。因基金管理</w:t>
      </w:r>
      <w:proofErr w:type="gramStart"/>
      <w:r>
        <w:rPr>
          <w:rFonts w:ascii="宋体" w:hAnsi="宋体" w:hint="eastAsia"/>
          <w:szCs w:val="21"/>
        </w:rPr>
        <w:t>人原因</w:t>
      </w:r>
      <w:proofErr w:type="gramEnd"/>
      <w:r>
        <w:rPr>
          <w:rFonts w:ascii="宋体" w:hAnsi="宋体" w:hint="eastAsia"/>
          <w:szCs w:val="21"/>
        </w:rPr>
        <w:t>造成的投资指令传输不及时、未能留出足够的划款时间，导致资金未能及时到账所造成的损失由基金管理人承担。</w:t>
      </w:r>
    </w:p>
    <w:p w14:paraId="3D4EB0FF" w14:textId="77777777" w:rsidR="00097D53" w:rsidRDefault="00CD03AD">
      <w:pPr>
        <w:spacing w:line="360" w:lineRule="auto"/>
        <w:ind w:firstLineChars="200" w:firstLine="420"/>
        <w:rPr>
          <w:rFonts w:ascii="宋体" w:hAnsi="宋体"/>
          <w:szCs w:val="21"/>
        </w:rPr>
      </w:pPr>
      <w:r>
        <w:rPr>
          <w:rFonts w:ascii="宋体" w:hAnsi="宋体" w:hint="eastAsia"/>
          <w:szCs w:val="21"/>
        </w:rPr>
        <w:lastRenderedPageBreak/>
        <w:t>存款银行无法在存入当日17点前向基金托管人送达存款证实书的，基金管理人应敦促存款银行将存款证实书扫描件发送至基金托管人。存款证实书原件送达基金托管人后，基金托管人负责保管存款证实书原件。基金托管人仅对存款证实书进行形式审核，形式审核内容为账户名称、起息日、到期日、金额、利率。基金托管人不对存款证实书真实性承担审核职责。</w:t>
      </w:r>
    </w:p>
    <w:p w14:paraId="672E5F62" w14:textId="69013090" w:rsidR="00097D53" w:rsidRDefault="00CD03AD">
      <w:pPr>
        <w:spacing w:line="360" w:lineRule="auto"/>
        <w:ind w:firstLineChars="200" w:firstLine="420"/>
        <w:rPr>
          <w:rFonts w:ascii="宋体" w:hAnsi="宋体"/>
          <w:szCs w:val="21"/>
        </w:rPr>
      </w:pPr>
      <w:r>
        <w:rPr>
          <w:rFonts w:ascii="宋体" w:hAnsi="宋体" w:hint="eastAsia"/>
          <w:szCs w:val="21"/>
        </w:rPr>
        <w:t>6、本基金拟投资于期货交易市场前，基金管理人、期货经纪机构及基金托管人应当另行签署期货投资托管协议。</w:t>
      </w:r>
    </w:p>
    <w:p w14:paraId="790E0DA3" w14:textId="77777777" w:rsidR="00097D53" w:rsidRDefault="00CD03AD">
      <w:pPr>
        <w:spacing w:line="360" w:lineRule="auto"/>
        <w:ind w:firstLine="420"/>
        <w:rPr>
          <w:rFonts w:ascii="宋体" w:hAnsi="宋体"/>
          <w:szCs w:val="21"/>
        </w:rPr>
      </w:pPr>
      <w:r w:rsidRPr="008D1F78">
        <w:rPr>
          <w:rFonts w:ascii="宋体" w:hAnsi="宋体" w:cs="Segoe UI"/>
          <w:color w:val="000000"/>
          <w:szCs w:val="21"/>
        </w:rPr>
        <w:t>7</w:t>
      </w:r>
      <w:r>
        <w:rPr>
          <w:rFonts w:ascii="Segoe UI" w:hAnsi="Segoe UI" w:cs="Segoe UI"/>
          <w:color w:val="000000"/>
          <w:szCs w:val="21"/>
        </w:rPr>
        <w:t>、</w:t>
      </w:r>
      <w:r>
        <w:rPr>
          <w:rFonts w:ascii="宋体" w:hAnsi="宋体" w:hint="eastAsia"/>
          <w:szCs w:val="21"/>
        </w:rPr>
        <w:t>基金参与港股</w:t>
      </w:r>
      <w:proofErr w:type="gramStart"/>
      <w:r>
        <w:rPr>
          <w:rFonts w:ascii="宋体" w:hAnsi="宋体" w:hint="eastAsia"/>
          <w:szCs w:val="21"/>
        </w:rPr>
        <w:t>通交易</w:t>
      </w:r>
      <w:proofErr w:type="gramEnd"/>
      <w:r>
        <w:rPr>
          <w:rFonts w:ascii="宋体" w:hAnsi="宋体" w:hint="eastAsia"/>
          <w:szCs w:val="21"/>
        </w:rPr>
        <w:t>的清算交收安排</w:t>
      </w:r>
    </w:p>
    <w:p w14:paraId="2B2E1AA8" w14:textId="77777777" w:rsidR="00097D53" w:rsidRDefault="00CD03AD">
      <w:pPr>
        <w:spacing w:line="360" w:lineRule="auto"/>
        <w:ind w:firstLine="420"/>
        <w:rPr>
          <w:rFonts w:ascii="宋体" w:hAnsi="宋体"/>
          <w:szCs w:val="21"/>
        </w:rPr>
      </w:pPr>
      <w:r>
        <w:rPr>
          <w:rFonts w:ascii="宋体" w:hAnsi="宋体" w:hint="eastAsia"/>
          <w:szCs w:val="21"/>
        </w:rPr>
        <w:t>基金参与港股</w:t>
      </w:r>
      <w:proofErr w:type="gramStart"/>
      <w:r>
        <w:rPr>
          <w:rFonts w:ascii="宋体" w:hAnsi="宋体" w:hint="eastAsia"/>
          <w:szCs w:val="21"/>
        </w:rPr>
        <w:t>通交易</w:t>
      </w:r>
      <w:proofErr w:type="gramEnd"/>
      <w:r>
        <w:rPr>
          <w:rFonts w:ascii="宋体" w:hAnsi="宋体" w:hint="eastAsia"/>
          <w:szCs w:val="21"/>
        </w:rPr>
        <w:t>的，基金管理人应保证在</w:t>
      </w:r>
      <w:r>
        <w:rPr>
          <w:rFonts w:ascii="宋体" w:hAnsi="宋体"/>
          <w:szCs w:val="21"/>
        </w:rPr>
        <w:t>T+1日9：30之前有足够的头寸用于港股通T+1日公司行动、证券组合费和风</w:t>
      </w:r>
      <w:proofErr w:type="gramStart"/>
      <w:r>
        <w:rPr>
          <w:rFonts w:ascii="宋体" w:hAnsi="宋体"/>
          <w:szCs w:val="21"/>
        </w:rPr>
        <w:t>控资金</w:t>
      </w:r>
      <w:proofErr w:type="gramEnd"/>
      <w:r>
        <w:rPr>
          <w:rFonts w:ascii="宋体" w:hAnsi="宋体"/>
          <w:szCs w:val="21"/>
        </w:rPr>
        <w:t>的交收，在T+1日14：00之前有足够的头寸用于港股通T+2日交易资金的交收</w:t>
      </w:r>
      <w:r>
        <w:rPr>
          <w:rFonts w:ascii="宋体" w:hAnsi="宋体" w:hint="eastAsia"/>
          <w:szCs w:val="21"/>
        </w:rPr>
        <w:t>。对于T日港股</w:t>
      </w:r>
      <w:proofErr w:type="gramStart"/>
      <w:r>
        <w:rPr>
          <w:rFonts w:ascii="宋体" w:hAnsi="宋体" w:hint="eastAsia"/>
          <w:szCs w:val="21"/>
        </w:rPr>
        <w:t>通交易</w:t>
      </w:r>
      <w:proofErr w:type="gramEnd"/>
      <w:r>
        <w:rPr>
          <w:rFonts w:ascii="宋体" w:hAnsi="宋体" w:hint="eastAsia"/>
          <w:szCs w:val="21"/>
        </w:rPr>
        <w:t>清算结果为净应付的，基金托管人于T+1日10：00扣收应付资金。对于T日港股</w:t>
      </w:r>
      <w:proofErr w:type="gramStart"/>
      <w:r>
        <w:rPr>
          <w:rFonts w:ascii="宋体" w:hAnsi="宋体" w:hint="eastAsia"/>
          <w:szCs w:val="21"/>
        </w:rPr>
        <w:t>通交易</w:t>
      </w:r>
      <w:proofErr w:type="gramEnd"/>
      <w:r>
        <w:rPr>
          <w:rFonts w:ascii="宋体" w:hAnsi="宋体" w:hint="eastAsia"/>
          <w:szCs w:val="21"/>
        </w:rPr>
        <w:t>清算结果为净应收的，基金托管人在与中国证券登记结算有限责任公司完成净应收资金交割后，于T+3日上午12:00前返还应收资金。若因非基金托管</w:t>
      </w:r>
      <w:proofErr w:type="gramStart"/>
      <w:r>
        <w:rPr>
          <w:rFonts w:ascii="宋体" w:hAnsi="宋体" w:hint="eastAsia"/>
          <w:szCs w:val="21"/>
        </w:rPr>
        <w:t>人原因</w:t>
      </w:r>
      <w:proofErr w:type="gramEnd"/>
      <w:r>
        <w:rPr>
          <w:rFonts w:ascii="宋体" w:hAnsi="宋体" w:hint="eastAsia"/>
          <w:szCs w:val="21"/>
        </w:rPr>
        <w:t>造成净应收资金划付延迟的，基金托管人不承担任何责任。</w:t>
      </w:r>
    </w:p>
    <w:p w14:paraId="22C15D00" w14:textId="77777777" w:rsidR="00097D53" w:rsidRDefault="00CD03AD">
      <w:pPr>
        <w:spacing w:line="360" w:lineRule="auto"/>
        <w:ind w:firstLine="420"/>
        <w:rPr>
          <w:rFonts w:ascii="宋体" w:hAnsi="宋体"/>
          <w:szCs w:val="21"/>
        </w:rPr>
      </w:pPr>
      <w:r>
        <w:rPr>
          <w:rFonts w:ascii="宋体" w:hAnsi="宋体" w:hint="eastAsia"/>
          <w:szCs w:val="21"/>
        </w:rPr>
        <w:t>如由于基金管理人的过错导致</w:t>
      </w:r>
      <w:proofErr w:type="gramStart"/>
      <w:r>
        <w:rPr>
          <w:rFonts w:ascii="宋体" w:hAnsi="宋体" w:hint="eastAsia"/>
          <w:szCs w:val="21"/>
        </w:rPr>
        <w:t>港股通交收</w:t>
      </w:r>
      <w:proofErr w:type="gramEnd"/>
      <w:r>
        <w:rPr>
          <w:rFonts w:ascii="宋体" w:hAnsi="宋体" w:hint="eastAsia"/>
          <w:szCs w:val="21"/>
        </w:rPr>
        <w:t>失败，由此给基金托管人、基金托管人托管的其他资产组合造成的经济损失，由基金管理人承担。如由于</w:t>
      </w:r>
      <w:proofErr w:type="gramStart"/>
      <w:r>
        <w:rPr>
          <w:rFonts w:ascii="宋体" w:hAnsi="宋体" w:hint="eastAsia"/>
          <w:szCs w:val="21"/>
        </w:rPr>
        <w:t>非基金</w:t>
      </w:r>
      <w:proofErr w:type="gramEnd"/>
      <w:r>
        <w:rPr>
          <w:rFonts w:ascii="宋体" w:hAnsi="宋体" w:hint="eastAsia"/>
          <w:szCs w:val="21"/>
        </w:rPr>
        <w:t>管理人和基金托管人的原因导致</w:t>
      </w:r>
      <w:proofErr w:type="gramStart"/>
      <w:r>
        <w:rPr>
          <w:rFonts w:ascii="宋体" w:hAnsi="宋体" w:hint="eastAsia"/>
          <w:szCs w:val="21"/>
        </w:rPr>
        <w:t>港股通交收</w:t>
      </w:r>
      <w:proofErr w:type="gramEnd"/>
      <w:r>
        <w:rPr>
          <w:rFonts w:ascii="宋体" w:hAnsi="宋体" w:hint="eastAsia"/>
          <w:szCs w:val="21"/>
        </w:rPr>
        <w:t>失败，由此给基金资产组合造成的经济损失，可先由基金管理人垫付，由基金管理人向过错人追偿。</w:t>
      </w:r>
    </w:p>
    <w:p w14:paraId="6F1984CA"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2"/>
      <w:r>
        <w:rPr>
          <w:rFonts w:ascii="宋体" w:eastAsia="宋体" w:hAnsi="宋体" w:hint="eastAsia"/>
          <w:b w:val="0"/>
          <w:bCs w:val="0"/>
          <w:sz w:val="21"/>
          <w:szCs w:val="21"/>
        </w:rPr>
        <w:t>（三）可用资金余额的确认</w:t>
      </w:r>
      <w:bookmarkEnd w:id="44"/>
    </w:p>
    <w:p w14:paraId="410837A3" w14:textId="77777777" w:rsidR="00097D53" w:rsidRDefault="00CD03AD">
      <w:pPr>
        <w:spacing w:line="360" w:lineRule="auto"/>
        <w:ind w:firstLineChars="200" w:firstLine="420"/>
      </w:pPr>
      <w:r>
        <w:rPr>
          <w:rFonts w:ascii="宋体" w:hAnsi="宋体" w:hint="eastAsia"/>
          <w:szCs w:val="21"/>
        </w:rPr>
        <w:t>基金托管人应于每个工作日上午9：30 前将托管账户的可用资金余额以双方认可的方式提供给基金管理人。</w:t>
      </w:r>
    </w:p>
    <w:p w14:paraId="734B4499"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（四）交易记录、资金、证券账目的核对</w:t>
      </w:r>
    </w:p>
    <w:p w14:paraId="2993A05D"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14:paraId="1F7BD027"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14:paraId="6BED1CC4"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14:paraId="027578AD"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资金账目包括基金的银行存款等会计资料。资金账目由基金托管人每日进行账实核对，基金管理人复核基金托管人提供的可用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14:paraId="6FA346DB"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14:paraId="65E240BC"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（五）基金申购、赎回、转换业务处理的基本规定</w:t>
      </w:r>
    </w:p>
    <w:p w14:paraId="0F69232D"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1、基金管理人可根据实际情况依法决定本基金开始办理申购的具体日期，具体业务办理时间在申购开始公告中规定。</w:t>
      </w:r>
    </w:p>
    <w:p w14:paraId="5C114CB9" w14:textId="19618F79"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基金管理人自</w:t>
      </w:r>
      <w:r w:rsidR="00A64466">
        <w:rPr>
          <w:rFonts w:ascii="宋体" w:hAnsi="宋体" w:hint="eastAsia"/>
          <w:szCs w:val="21"/>
        </w:rPr>
        <w:t>认购</w:t>
      </w:r>
      <w:r>
        <w:rPr>
          <w:rFonts w:ascii="宋体" w:hAnsi="宋体" w:hint="eastAsia"/>
          <w:szCs w:val="21"/>
        </w:rPr>
        <w:t>份额的开放持有期首日起开始办理赎回，具体业务办理时间在赎回开始公告中规定（因本基金红利再投资所生成的基金份额的最短持有</w:t>
      </w:r>
      <w:proofErr w:type="gramStart"/>
      <w:r>
        <w:rPr>
          <w:rFonts w:ascii="宋体" w:hAnsi="宋体" w:hint="eastAsia"/>
          <w:szCs w:val="21"/>
        </w:rPr>
        <w:t>期按照</w:t>
      </w:r>
      <w:proofErr w:type="gramEnd"/>
      <w:r w:rsidR="00A64466">
        <w:rPr>
          <w:rFonts w:ascii="宋体" w:hAnsi="宋体" w:hint="eastAsia"/>
          <w:szCs w:val="21"/>
        </w:rPr>
        <w:t>基金</w:t>
      </w:r>
      <w:r>
        <w:rPr>
          <w:rFonts w:ascii="宋体" w:hAnsi="宋体" w:hint="eastAsia"/>
          <w:szCs w:val="21"/>
        </w:rPr>
        <w:t>合同第十六部分的约定另行计算）。对于每份基金份额，仅在开放持有期首日起，基金份额持有人可就该基金份额提出赎回申请。如果投资人多次申购本基金，则其持有的每一份基金份额的开放持有期首日可能不同。基金份额申购、赎回的确认、清算由基金管理人或其委托的登记机构负责。</w:t>
      </w:r>
    </w:p>
    <w:p w14:paraId="1EB94B5F" w14:textId="1144C3E4"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14:paraId="458D4025"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56E2B3F7"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4、基金管理人应保证其发送的注册登记数据的接口规范与基金托管人的接口规范保持一致。</w:t>
      </w:r>
    </w:p>
    <w:p w14:paraId="521EF37B"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5、基金注册登记清算专用账户的开立和管理</w:t>
      </w:r>
    </w:p>
    <w:p w14:paraId="086F8CFB"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14:paraId="3A801DC0" w14:textId="77777777" w:rsidR="00097D53" w:rsidRDefault="00CD03AD">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w:t>
      </w:r>
      <w:r>
        <w:rPr>
          <w:rFonts w:ascii="宋体" w:hAnsi="宋体" w:hint="eastAsia"/>
          <w:kern w:val="21"/>
          <w:szCs w:val="21"/>
        </w:rPr>
        <w:lastRenderedPageBreak/>
        <w:t>人追偿基金的损失，</w:t>
      </w:r>
      <w:r>
        <w:rPr>
          <w:rFonts w:ascii="宋体" w:hAnsi="宋体" w:hint="eastAsia"/>
          <w:szCs w:val="21"/>
        </w:rPr>
        <w:t>基金托管人不承担任何责任，但应予以必要的协助与配合</w:t>
      </w:r>
      <w:r>
        <w:rPr>
          <w:rFonts w:ascii="宋体" w:hAnsi="宋体" w:hint="eastAsia"/>
          <w:kern w:val="21"/>
          <w:szCs w:val="21"/>
        </w:rPr>
        <w:t>。</w:t>
      </w:r>
    </w:p>
    <w:p w14:paraId="60021ACD"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7、赎回资金的支付</w:t>
      </w:r>
    </w:p>
    <w:p w14:paraId="4BCB1253"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w:t>
      </w:r>
      <w:proofErr w:type="gramStart"/>
      <w:r>
        <w:rPr>
          <w:rFonts w:ascii="宋体" w:hAnsi="宋体" w:hint="eastAsia"/>
          <w:szCs w:val="21"/>
        </w:rPr>
        <w:t>赎回款</w:t>
      </w:r>
      <w:proofErr w:type="gramEnd"/>
      <w:r>
        <w:rPr>
          <w:rFonts w:ascii="宋体" w:hAnsi="宋体" w:hint="eastAsia"/>
          <w:szCs w:val="21"/>
        </w:rPr>
        <w:t>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托管人有足够合理的时间进行划款，而基金托管人未及时执行合法合</w:t>
      </w:r>
      <w:proofErr w:type="gramStart"/>
      <w:r>
        <w:rPr>
          <w:rFonts w:ascii="宋体" w:hAnsi="宋体" w:hint="eastAsia"/>
          <w:szCs w:val="21"/>
        </w:rPr>
        <w:t>规</w:t>
      </w:r>
      <w:proofErr w:type="gramEnd"/>
      <w:r>
        <w:rPr>
          <w:rFonts w:ascii="宋体" w:hAnsi="宋体" w:hint="eastAsia"/>
          <w:szCs w:val="21"/>
        </w:rPr>
        <w:t>的指令的，责任由基金托管人承担，但不可抗力导致的情形除外。因托管专户中本基金没有足够的资金，导致基金托管人不能按时支付，基金托管人应及时通知基金管理人，如是基金管理人的原因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488ACA8D"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8、资金支付执行和责任界定</w:t>
      </w:r>
    </w:p>
    <w:p w14:paraId="0F89593E"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除申购款项到达基金托管人处的基金账户需双方按约定方式对账外，净额划出、赎回资金支付时，应按照本协议相关规定执行。若本协议没有规定的按双方协商一致内容执行。</w:t>
      </w:r>
    </w:p>
    <w:p w14:paraId="23316715"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394C5603"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9、暂停赎回和巨额赎回处理</w:t>
      </w:r>
    </w:p>
    <w:p w14:paraId="408C9292"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BDFD0F0"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（六）</w:t>
      </w:r>
      <w:r w:rsidRPr="00677B8C">
        <w:rPr>
          <w:rFonts w:ascii="宋体" w:eastAsia="宋体" w:hAnsi="宋体" w:hint="eastAsia"/>
          <w:b w:val="0"/>
          <w:bCs w:val="0"/>
          <w:sz w:val="21"/>
          <w:szCs w:val="21"/>
        </w:rPr>
        <w:t>申购赎回资金结算</w:t>
      </w:r>
    </w:p>
    <w:p w14:paraId="4E519B7A"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托管账户与“基金清算账户”间的资金清算遵循“全额清算、净额交收”的原则，即每日（T日：资金交收日，下同）按照基金托管账户当日应收资金与基金托管账户应付额的差额来确定基金托管账户净应收额或净应付额，以此确定资金交收额。当存在基金托管账户净应收额时，基金管理人负责将基金托管账户净应收额在T日16:00前从“基金清算账户”划到基金托管账户；当存在基金托管账户净应付额时，基金管理人应在T日</w:t>
      </w:r>
      <w:r>
        <w:rPr>
          <w:rFonts w:ascii="宋体" w:hAnsi="宋体" w:hint="eastAsia"/>
          <w:szCs w:val="21"/>
        </w:rPr>
        <w:lastRenderedPageBreak/>
        <w:t>10点前将划款指令发送给基金托管人，基金托管人按管理人的划款指令将基金托管账户净应付额在T日12:00前划到“基金清算账户”，基金托管人在资金划出后立即通知基金管理人，便于基金管理人进行账务管理。</w:t>
      </w:r>
    </w:p>
    <w:p w14:paraId="27D02C83"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Pr>
          <w:rFonts w:ascii="宋体" w:hAnsi="宋体" w:hint="eastAsia"/>
          <w:szCs w:val="21"/>
        </w:rPr>
        <w:t>系基金</w:t>
      </w:r>
      <w:proofErr w:type="gramEnd"/>
      <w:r>
        <w:rPr>
          <w:rFonts w:ascii="宋体" w:hAnsi="宋体" w:hint="eastAsia"/>
          <w:szCs w:val="21"/>
        </w:rPr>
        <w:t>管理人的原因造成，责任由基金管理人承担，基金托管人不承担垫款义务。</w:t>
      </w:r>
    </w:p>
    <w:p w14:paraId="78486DAF"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（七）基金转换</w:t>
      </w:r>
    </w:p>
    <w:p w14:paraId="0DA4D973" w14:textId="77777777" w:rsidR="00097D53" w:rsidRDefault="00CD03AD">
      <w:pPr>
        <w:tabs>
          <w:tab w:val="left" w:pos="4680"/>
        </w:tabs>
        <w:spacing w:line="360" w:lineRule="auto"/>
        <w:ind w:firstLineChars="200" w:firstLine="420"/>
        <w:jc w:val="left"/>
        <w:rPr>
          <w:rFonts w:ascii="宋体" w:hAnsi="宋体"/>
          <w:szCs w:val="21"/>
        </w:rPr>
      </w:pPr>
      <w:r>
        <w:rPr>
          <w:rFonts w:ascii="宋体" w:hAnsi="宋体" w:hint="eastAsia"/>
          <w:szCs w:val="21"/>
        </w:rPr>
        <w:t>基金管理人与基金托管人按照相关法律法规、《基金合同》、以及本协议的规定办理基金转换。</w:t>
      </w:r>
    </w:p>
    <w:p w14:paraId="0836C275"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b w:val="0"/>
          <w:bCs w:val="0"/>
          <w:sz w:val="21"/>
          <w:szCs w:val="21"/>
        </w:rPr>
        <w:t>(八)基金出现超买或超卖的责任认定及处理程序</w:t>
      </w:r>
    </w:p>
    <w:p w14:paraId="37CEC664" w14:textId="48009EF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w:t>
      </w:r>
      <w:proofErr w:type="gramStart"/>
      <w:r>
        <w:rPr>
          <w:rFonts w:ascii="宋体" w:hAnsi="宋体" w:hint="eastAsia"/>
          <w:szCs w:val="21"/>
        </w:rPr>
        <w:t>人原因</w:t>
      </w:r>
      <w:proofErr w:type="gramEnd"/>
      <w:r>
        <w:rPr>
          <w:rFonts w:ascii="宋体" w:hAnsi="宋体" w:hint="eastAsia"/>
          <w:szCs w:val="21"/>
        </w:rPr>
        <w:t>发生超买行为，基金管理人必须于T+1日上午11时之前划拨资金，用以完成清算交收。</w:t>
      </w:r>
    </w:p>
    <w:p w14:paraId="418C3115" w14:textId="77777777" w:rsidR="007A126D" w:rsidRPr="00677B8C" w:rsidRDefault="007A126D" w:rsidP="00677B8C">
      <w:pPr>
        <w:tabs>
          <w:tab w:val="left" w:pos="4680"/>
        </w:tabs>
        <w:spacing w:line="360" w:lineRule="auto"/>
        <w:ind w:firstLineChars="200" w:firstLine="420"/>
        <w:jc w:val="left"/>
        <w:rPr>
          <w:rFonts w:ascii="宋体" w:hAnsi="宋体"/>
          <w:szCs w:val="21"/>
        </w:rPr>
      </w:pPr>
      <w:r w:rsidRPr="008D1F78">
        <w:rPr>
          <w:rFonts w:ascii="宋体" w:hAnsi="宋体" w:hint="eastAsia"/>
          <w:szCs w:val="21"/>
        </w:rPr>
        <w:t>（九）关于交易及清算交收安排应当按照本部分的规定或其他基金管理人和基金托管人双方书面共同确认的方式执行。</w:t>
      </w:r>
    </w:p>
    <w:p w14:paraId="5ADF3F4C" w14:textId="77777777" w:rsidR="007A126D" w:rsidRPr="007A126D" w:rsidRDefault="007A126D" w:rsidP="00677B8C">
      <w:pPr>
        <w:tabs>
          <w:tab w:val="left" w:pos="4680"/>
        </w:tabs>
        <w:spacing w:line="360" w:lineRule="auto"/>
        <w:ind w:firstLineChars="200" w:firstLine="420"/>
        <w:jc w:val="left"/>
        <w:rPr>
          <w:rFonts w:ascii="宋体" w:hAnsi="宋体"/>
          <w:szCs w:val="21"/>
        </w:rPr>
      </w:pPr>
    </w:p>
    <w:p w14:paraId="129DB389" w14:textId="77777777" w:rsidR="00097D53" w:rsidRDefault="00CD03AD">
      <w:pPr>
        <w:spacing w:beforeLines="100" w:before="312" w:afterLines="100" w:after="312" w:line="240" w:lineRule="atLeast"/>
        <w:jc w:val="center"/>
        <w:outlineLvl w:val="0"/>
        <w:rPr>
          <w:rFonts w:ascii="宋体" w:hAnsi="宋体"/>
        </w:rPr>
      </w:pPr>
      <w:bookmarkStart w:id="45" w:name="_Toc382819103"/>
      <w:r>
        <w:rPr>
          <w:rFonts w:ascii="宋体" w:hAnsi="宋体" w:hint="eastAsia"/>
          <w:b/>
          <w:sz w:val="24"/>
        </w:rPr>
        <w:t>七、基金资产净值计算和会计核算</w:t>
      </w:r>
      <w:bookmarkEnd w:id="45"/>
    </w:p>
    <w:p w14:paraId="46FD5401"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6"/>
    </w:p>
    <w:p w14:paraId="4BC71B6D" w14:textId="21C381CA"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基金资产净值是指基金资产总值减去基金负债后的价值。</w:t>
      </w:r>
      <w:r w:rsidRPr="00677B8C">
        <w:rPr>
          <w:rFonts w:ascii="宋体" w:hAnsi="宋体" w:hint="eastAsia"/>
          <w:szCs w:val="21"/>
        </w:rPr>
        <w:t>各类基金份额净值是按照每个工作日闭市后，各类基金资产净值除以当日该类基金份额的余额数量计算。本基金各类基金份额净值计算均精确到0.0001元，小数点后第5位四舍五入。基金管理人可以设立大额赎回情形下的净值精度应急调整机制。国家另有规定的，从其规定。</w:t>
      </w:r>
      <w:r>
        <w:rPr>
          <w:rFonts w:ascii="宋体" w:hAnsi="宋体" w:hint="eastAsia"/>
          <w:szCs w:val="21"/>
        </w:rPr>
        <w:t>2</w:t>
      </w:r>
      <w:r>
        <w:rPr>
          <w:rFonts w:ascii="宋体" w:hAnsi="宋体"/>
          <w:szCs w:val="21"/>
        </w:rPr>
        <w:t>.</w:t>
      </w: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每个工作日，基金管理人应对基金资产估值。但基金管理人根据法律法规或基金合同的规定暂停估值时除外。估值原则应符合《基金合同》、《证券投资基金会计核算业务指</w:t>
      </w:r>
      <w:r>
        <w:rPr>
          <w:rFonts w:ascii="宋体" w:hAnsi="宋体" w:hint="eastAsia"/>
          <w:szCs w:val="21"/>
        </w:rPr>
        <w:lastRenderedPageBreak/>
        <w:t>引》及其他法律、法规的规定。</w:t>
      </w:r>
      <w:r w:rsidRPr="00677B8C">
        <w:rPr>
          <w:rFonts w:ascii="宋体" w:hAnsi="宋体" w:hint="eastAsia"/>
          <w:szCs w:val="21"/>
        </w:rPr>
        <w:t>基金管理人每个估值日交易结束后计算当日的各类基金份额净值和基金资产净值并以双方认可的方式发送给基金托管人。基金托管人对净值计算结果复核后以双方认可的方式发送给基金管理人，由基金管理人按约定对外公布。</w:t>
      </w:r>
    </w:p>
    <w:p w14:paraId="3073FF0A" w14:textId="53FF7190"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法律法规以及监管部门有强制规定的，从其规定。如有新增事项，按国家最新规定估值。</w:t>
      </w:r>
    </w:p>
    <w:p w14:paraId="6D0BDF53" w14:textId="77777777" w:rsidR="00097D53" w:rsidRDefault="00CD03AD">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7" w:name="_Toc382819105"/>
      <w:r>
        <w:rPr>
          <w:rFonts w:ascii="宋体" w:eastAsia="宋体" w:hAnsi="宋体" w:hint="eastAsia"/>
          <w:b w:val="0"/>
          <w:bCs w:val="0"/>
          <w:sz w:val="21"/>
          <w:szCs w:val="21"/>
        </w:rPr>
        <w:t>（二）基金资产估值</w:t>
      </w:r>
      <w:bookmarkEnd w:id="47"/>
    </w:p>
    <w:p w14:paraId="7B8351EF"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估值原则应符合《基金合同》、《证券投资基金会计核算业务指引》、《企业会计准则》及其他法律法规的规定的约定。</w:t>
      </w:r>
    </w:p>
    <w:p w14:paraId="77EB357B" w14:textId="77777777" w:rsidR="00097D53" w:rsidRDefault="00CD03AD" w:rsidP="00677B8C">
      <w:pPr>
        <w:tabs>
          <w:tab w:val="left" w:pos="4680"/>
        </w:tabs>
        <w:spacing w:line="360" w:lineRule="auto"/>
        <w:ind w:firstLineChars="200" w:firstLine="420"/>
        <w:jc w:val="left"/>
        <w:rPr>
          <w:rFonts w:ascii="宋体" w:hAnsi="宋体"/>
          <w:szCs w:val="21"/>
        </w:rPr>
      </w:pPr>
      <w:proofErr w:type="gramStart"/>
      <w:r>
        <w:rPr>
          <w:rFonts w:ascii="宋体" w:hAnsi="宋体" w:hint="eastAsia"/>
          <w:szCs w:val="21"/>
        </w:rPr>
        <w:t>当相关</w:t>
      </w:r>
      <w:proofErr w:type="gramEnd"/>
      <w:r>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14:paraId="006DC809"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（三）实施</w:t>
      </w:r>
      <w:proofErr w:type="gramStart"/>
      <w:r>
        <w:rPr>
          <w:rFonts w:ascii="宋体" w:hAnsi="宋体" w:hint="eastAsia"/>
          <w:szCs w:val="21"/>
        </w:rPr>
        <w:t>侧袋机制</w:t>
      </w:r>
      <w:proofErr w:type="gramEnd"/>
      <w:r>
        <w:rPr>
          <w:rFonts w:ascii="宋体" w:hAnsi="宋体" w:hint="eastAsia"/>
          <w:szCs w:val="21"/>
        </w:rPr>
        <w:t>期间的基金资产估值</w:t>
      </w:r>
    </w:p>
    <w:p w14:paraId="3A0E74D8"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的，应根据本部分的约定</w:t>
      </w:r>
      <w:proofErr w:type="gramStart"/>
      <w:r>
        <w:rPr>
          <w:rFonts w:ascii="宋体" w:hAnsi="宋体" w:hint="eastAsia"/>
          <w:szCs w:val="21"/>
        </w:rPr>
        <w:t>对主袋账户</w:t>
      </w:r>
      <w:proofErr w:type="gramEnd"/>
      <w:r>
        <w:rPr>
          <w:rFonts w:ascii="宋体" w:hAnsi="宋体" w:hint="eastAsia"/>
          <w:szCs w:val="21"/>
        </w:rPr>
        <w:t>资产进行估值并</w:t>
      </w:r>
      <w:proofErr w:type="gramStart"/>
      <w:r>
        <w:rPr>
          <w:rFonts w:ascii="宋体" w:hAnsi="宋体" w:hint="eastAsia"/>
          <w:szCs w:val="21"/>
        </w:rPr>
        <w:t>披露主袋账户</w:t>
      </w:r>
      <w:proofErr w:type="gramEnd"/>
      <w:r>
        <w:rPr>
          <w:rFonts w:ascii="宋体" w:hAnsi="宋体" w:hint="eastAsia"/>
          <w:szCs w:val="21"/>
        </w:rPr>
        <w:t>的基金净值信息，暂停</w:t>
      </w:r>
      <w:proofErr w:type="gramStart"/>
      <w:r>
        <w:rPr>
          <w:rFonts w:ascii="宋体" w:hAnsi="宋体" w:hint="eastAsia"/>
          <w:szCs w:val="21"/>
        </w:rPr>
        <w:t>披露侧袋账户</w:t>
      </w:r>
      <w:proofErr w:type="gramEnd"/>
      <w:r>
        <w:rPr>
          <w:rFonts w:ascii="宋体" w:hAnsi="宋体" w:hint="eastAsia"/>
          <w:szCs w:val="21"/>
        </w:rPr>
        <w:t>份额净值。</w:t>
      </w:r>
    </w:p>
    <w:p w14:paraId="156FB309"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8" w:name="_Toc382819106"/>
      <w:r>
        <w:rPr>
          <w:rFonts w:ascii="宋体" w:eastAsia="宋体" w:hAnsi="宋体" w:hint="eastAsia"/>
          <w:b w:val="0"/>
          <w:bCs w:val="0"/>
          <w:sz w:val="21"/>
          <w:szCs w:val="21"/>
        </w:rPr>
        <w:t>（四）估值错误处理</w:t>
      </w:r>
      <w:bookmarkEnd w:id="48"/>
    </w:p>
    <w:p w14:paraId="793423C7" w14:textId="09B47948" w:rsidR="00097D53" w:rsidRDefault="00CD03AD" w:rsidP="00677B8C">
      <w:pPr>
        <w:tabs>
          <w:tab w:val="left" w:pos="4680"/>
        </w:tabs>
        <w:spacing w:line="360" w:lineRule="auto"/>
        <w:ind w:firstLineChars="200" w:firstLine="420"/>
        <w:jc w:val="left"/>
        <w:rPr>
          <w:rFonts w:ascii="宋体" w:hAnsi="宋体"/>
          <w:szCs w:val="21"/>
        </w:rPr>
      </w:pPr>
      <w:bookmarkStart w:id="49" w:name="_Toc382819107"/>
      <w:r>
        <w:rPr>
          <w:rFonts w:ascii="宋体" w:hAnsi="宋体" w:hint="eastAsia"/>
          <w:szCs w:val="21"/>
        </w:rPr>
        <w:t>1.当任</w:t>
      </w:r>
      <w:proofErr w:type="gramStart"/>
      <w:r>
        <w:rPr>
          <w:rFonts w:ascii="宋体" w:hAnsi="宋体" w:hint="eastAsia"/>
          <w:szCs w:val="21"/>
        </w:rPr>
        <w:t>一</w:t>
      </w:r>
      <w:proofErr w:type="gramEnd"/>
      <w:r>
        <w:rPr>
          <w:rFonts w:ascii="宋体" w:hAnsi="宋体" w:hint="eastAsia"/>
          <w:szCs w:val="21"/>
        </w:rPr>
        <w:t>类别基金份额净值小数点后</w:t>
      </w:r>
      <w:r>
        <w:rPr>
          <w:rFonts w:ascii="宋体" w:hAnsi="宋体"/>
          <w:szCs w:val="21"/>
        </w:rPr>
        <w:t>4位以内(含第4位)</w:t>
      </w:r>
      <w:r>
        <w:rPr>
          <w:rFonts w:ascii="宋体" w:hAnsi="宋体" w:hint="eastAsia"/>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49"/>
    </w:p>
    <w:p w14:paraId="604D7C62" w14:textId="77777777" w:rsidR="00097D53" w:rsidRDefault="00CD03AD" w:rsidP="00677B8C">
      <w:pPr>
        <w:tabs>
          <w:tab w:val="left" w:pos="4680"/>
        </w:tabs>
        <w:spacing w:line="360" w:lineRule="auto"/>
        <w:ind w:firstLineChars="200" w:firstLine="420"/>
        <w:jc w:val="left"/>
        <w:rPr>
          <w:rFonts w:ascii="宋体" w:hAnsi="宋体"/>
          <w:szCs w:val="21"/>
        </w:rPr>
      </w:pPr>
      <w:bookmarkStart w:id="50" w:name="_Toc382819108"/>
      <w:r>
        <w:rPr>
          <w:rFonts w:ascii="宋体" w:hAnsi="宋体" w:hint="eastAsia"/>
          <w:szCs w:val="21"/>
        </w:rPr>
        <w:t>2.当因基金管理人和基金托管</w:t>
      </w:r>
      <w:proofErr w:type="gramStart"/>
      <w:r>
        <w:rPr>
          <w:rFonts w:ascii="宋体" w:hAnsi="宋体" w:hint="eastAsia"/>
          <w:szCs w:val="21"/>
        </w:rPr>
        <w:t>人原因</w:t>
      </w:r>
      <w:proofErr w:type="gramEnd"/>
      <w:r>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50"/>
    </w:p>
    <w:p w14:paraId="58BC1D7F" w14:textId="77777777" w:rsidR="00097D53" w:rsidRDefault="00CD03AD" w:rsidP="00677B8C">
      <w:pPr>
        <w:tabs>
          <w:tab w:val="left" w:pos="4680"/>
        </w:tabs>
        <w:spacing w:line="360" w:lineRule="auto"/>
        <w:ind w:firstLineChars="200" w:firstLine="420"/>
        <w:jc w:val="left"/>
        <w:rPr>
          <w:rFonts w:ascii="宋体" w:hAnsi="宋体"/>
          <w:szCs w:val="21"/>
        </w:rPr>
      </w:pPr>
      <w:bookmarkStart w:id="51"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7E4FE09"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直接损失，由基金管理人负</w:t>
      </w:r>
      <w:r>
        <w:rPr>
          <w:rFonts w:ascii="宋体" w:hAnsi="宋体" w:hint="eastAsia"/>
          <w:szCs w:val="21"/>
        </w:rPr>
        <w:lastRenderedPageBreak/>
        <w:t>责赔付。</w:t>
      </w:r>
    </w:p>
    <w:p w14:paraId="17A99572"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52" w:name="_Toc382819110"/>
      <w:bookmarkEnd w:id="51"/>
    </w:p>
    <w:p w14:paraId="5FD6E1B9" w14:textId="55B76D8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3.</w:t>
      </w:r>
      <w:r w:rsidRPr="00677B8C">
        <w:rPr>
          <w:rFonts w:ascii="宋体" w:hAnsi="宋体"/>
          <w:szCs w:val="21"/>
        </w:rPr>
        <w:t>由于</w:t>
      </w:r>
      <w:bookmarkStart w:id="53" w:name="_Hlk177938598"/>
      <w:r w:rsidRPr="00677B8C">
        <w:rPr>
          <w:rFonts w:ascii="宋体" w:hAnsi="宋体"/>
          <w:szCs w:val="21"/>
        </w:rPr>
        <w:t>不可抗力，或由于证券、期货交易所</w:t>
      </w:r>
      <w:r w:rsidRPr="00677B8C">
        <w:rPr>
          <w:rFonts w:ascii="宋体" w:hAnsi="宋体" w:hint="eastAsia"/>
          <w:szCs w:val="21"/>
        </w:rPr>
        <w:t>或外汇市场</w:t>
      </w:r>
      <w:r w:rsidRPr="00677B8C">
        <w:rPr>
          <w:rFonts w:ascii="宋体" w:hAnsi="宋体"/>
          <w:szCs w:val="21"/>
        </w:rPr>
        <w:t>、登记结算公司、第三方估值</w:t>
      </w:r>
      <w:r w:rsidRPr="00677B8C">
        <w:rPr>
          <w:rFonts w:ascii="宋体" w:hAnsi="宋体" w:hint="eastAsia"/>
          <w:szCs w:val="21"/>
        </w:rPr>
        <w:t>基准服务</w:t>
      </w:r>
      <w:r w:rsidRPr="00677B8C">
        <w:rPr>
          <w:rFonts w:ascii="宋体" w:hAnsi="宋体"/>
          <w:szCs w:val="21"/>
        </w:rPr>
        <w:t>机构等机构发送的数据错误等原因</w:t>
      </w:r>
      <w:bookmarkEnd w:id="53"/>
      <w:r w:rsidRPr="00677B8C">
        <w:rPr>
          <w:rFonts w:ascii="宋体" w:hAnsi="宋体"/>
          <w:szCs w:val="21"/>
        </w:rPr>
        <w:t>，基金管理人和基金托管人虽然已经采取必要、适当、合理的措施进行检查，</w:t>
      </w:r>
      <w:r w:rsidRPr="00677B8C">
        <w:rPr>
          <w:rFonts w:ascii="宋体" w:hAnsi="宋体" w:hint="eastAsia"/>
          <w:szCs w:val="21"/>
        </w:rPr>
        <w:t>但是未能发现该错误</w:t>
      </w:r>
      <w:bookmarkStart w:id="54" w:name="_Hlk177938625"/>
      <w:r w:rsidRPr="00677B8C">
        <w:rPr>
          <w:rFonts w:ascii="宋体" w:hAnsi="宋体" w:hint="eastAsia"/>
          <w:szCs w:val="21"/>
        </w:rPr>
        <w:t>或</w:t>
      </w:r>
      <w:proofErr w:type="gramStart"/>
      <w:r w:rsidRPr="00677B8C">
        <w:rPr>
          <w:rFonts w:ascii="宋体" w:hAnsi="宋体" w:hint="eastAsia"/>
          <w:szCs w:val="21"/>
        </w:rPr>
        <w:t>虽发现</w:t>
      </w:r>
      <w:proofErr w:type="gramEnd"/>
      <w:r w:rsidRPr="00677B8C">
        <w:rPr>
          <w:rFonts w:ascii="宋体" w:hAnsi="宋体" w:hint="eastAsia"/>
          <w:szCs w:val="21"/>
        </w:rPr>
        <w:t>错误但是因为前述原因无法更正</w:t>
      </w:r>
      <w:bookmarkEnd w:id="54"/>
      <w:r w:rsidRPr="00677B8C">
        <w:rPr>
          <w:rFonts w:ascii="宋体" w:hAnsi="宋体" w:hint="eastAsia"/>
          <w:szCs w:val="21"/>
        </w:rPr>
        <w:t>而造成的基金资产估值错误，</w:t>
      </w:r>
      <w:r w:rsidRPr="00677B8C">
        <w:rPr>
          <w:rFonts w:ascii="宋体" w:hAnsi="宋体"/>
          <w:szCs w:val="21"/>
        </w:rPr>
        <w:t>基金管理人、基金托管人免除赔偿责任。但基金管理人、基金托管人应积极采取必要的措施消除或减轻由此造成的影响</w:t>
      </w:r>
      <w:r>
        <w:rPr>
          <w:rFonts w:ascii="宋体" w:hAnsi="宋体" w:hint="eastAsia"/>
          <w:szCs w:val="21"/>
        </w:rPr>
        <w:t>。</w:t>
      </w:r>
      <w:bookmarkStart w:id="55" w:name="_Toc382819111"/>
      <w:bookmarkEnd w:id="52"/>
    </w:p>
    <w:p w14:paraId="519E4F99"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4.基金管理人和基金托管人由于各自技术系统设置而产生的净值计算尾差，以基金管理人计算结果为准。</w:t>
      </w:r>
      <w:bookmarkStart w:id="56" w:name="_Toc382819112"/>
      <w:bookmarkEnd w:id="55"/>
    </w:p>
    <w:p w14:paraId="41606ECF"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Start w:id="57" w:name="_Toc382819113"/>
      <w:bookmarkEnd w:id="56"/>
    </w:p>
    <w:p w14:paraId="2B87C6F4" w14:textId="77777777" w:rsidR="00097D53" w:rsidRPr="00677B8C"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（五）暂停估值与公告基金份额净值的情形</w:t>
      </w:r>
      <w:bookmarkStart w:id="58" w:name="_Toc382819114"/>
      <w:bookmarkEnd w:id="57"/>
    </w:p>
    <w:p w14:paraId="008D25B3"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基金投资所涉及的证券、期货交易市场或外汇市场遇法定节假日或因其他原因暂停营业时；</w:t>
      </w:r>
    </w:p>
    <w:p w14:paraId="41EBFE79"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2.因不可抗力致使基金管理人、基金托管人无法准确评估基金资产价值时；</w:t>
      </w:r>
    </w:p>
    <w:p w14:paraId="158E3583" w14:textId="77777777" w:rsidR="00097D53" w:rsidRDefault="00CD03AD" w:rsidP="00677B8C">
      <w:pPr>
        <w:tabs>
          <w:tab w:val="left" w:pos="4680"/>
        </w:tabs>
        <w:spacing w:line="360" w:lineRule="auto"/>
        <w:ind w:firstLineChars="200" w:firstLine="420"/>
        <w:jc w:val="left"/>
        <w:rPr>
          <w:rFonts w:ascii="宋体" w:hAnsi="宋体"/>
          <w:szCs w:val="21"/>
        </w:rPr>
      </w:pPr>
      <w:r>
        <w:rPr>
          <w:rFonts w:ascii="宋体" w:hAnsi="宋体" w:hint="eastAsia"/>
          <w:szCs w:val="21"/>
        </w:rPr>
        <w:t>3.当特定资产占前一估值日基金资产净值50%以上的，经与基金托管人协商确认后，基金管理人应当暂停估值；</w:t>
      </w:r>
    </w:p>
    <w:p w14:paraId="1DE92EC2" w14:textId="77777777" w:rsidR="009A64F3" w:rsidRDefault="00CD03AD" w:rsidP="009A64F3">
      <w:pPr>
        <w:tabs>
          <w:tab w:val="left" w:pos="4680"/>
        </w:tabs>
        <w:spacing w:line="360" w:lineRule="auto"/>
        <w:ind w:firstLineChars="200" w:firstLine="420"/>
        <w:jc w:val="left"/>
        <w:rPr>
          <w:rFonts w:ascii="宋体" w:hAnsi="宋体"/>
          <w:szCs w:val="21"/>
        </w:rPr>
      </w:pPr>
      <w:r>
        <w:rPr>
          <w:rFonts w:ascii="宋体" w:hAnsi="宋体" w:hint="eastAsia"/>
          <w:szCs w:val="21"/>
        </w:rPr>
        <w:t>4.法律法规、中国证监会和基金合同认定的其它情形。</w:t>
      </w:r>
      <w:bookmarkStart w:id="59" w:name="_Toc382819116"/>
      <w:bookmarkEnd w:id="58"/>
    </w:p>
    <w:p w14:paraId="0912187F" w14:textId="621A16CA" w:rsidR="00097D53" w:rsidRDefault="00CD03AD" w:rsidP="00677B8C">
      <w:pPr>
        <w:tabs>
          <w:tab w:val="left" w:pos="4680"/>
        </w:tabs>
        <w:spacing w:line="360" w:lineRule="auto"/>
        <w:ind w:firstLineChars="200" w:firstLine="420"/>
        <w:jc w:val="left"/>
        <w:rPr>
          <w:rFonts w:ascii="宋体" w:hAnsi="宋体"/>
          <w:b/>
          <w:bCs/>
          <w:szCs w:val="21"/>
        </w:rPr>
      </w:pPr>
      <w:r>
        <w:rPr>
          <w:rFonts w:ascii="宋体" w:hAnsi="宋体" w:hint="eastAsia"/>
          <w:szCs w:val="21"/>
        </w:rPr>
        <w:t>（六）基金账册的建立</w:t>
      </w:r>
      <w:bookmarkEnd w:id="59"/>
    </w:p>
    <w:p w14:paraId="164264EE" w14:textId="4BB9A812" w:rsidR="00097D53" w:rsidRDefault="00CD03AD">
      <w:pPr>
        <w:spacing w:line="360" w:lineRule="auto"/>
        <w:ind w:firstLineChars="200" w:firstLine="420"/>
        <w:rPr>
          <w:rFonts w:ascii="宋体" w:hAnsi="宋体"/>
          <w:szCs w:val="21"/>
        </w:rPr>
      </w:pPr>
      <w:r>
        <w:rPr>
          <w:rFonts w:ascii="宋体" w:hAnsi="宋体" w:hint="eastAsia"/>
          <w:szCs w:val="21"/>
        </w:rPr>
        <w:t>1.基金管理人和基金托管人在《基金合同》生效后，应按照相关各方约定的同一记账方法和会计处理原则，分别独立地设置、登记和保管本基金的全套账册，对相关各方各自的账册定期进行核对，互相监督，以保证基金资产的安全。若双方对会计处理方法存在分歧，应以基金管理人的处理方法为准。</w:t>
      </w:r>
    </w:p>
    <w:p w14:paraId="0C26B90F" w14:textId="1C619E65" w:rsidR="00097D53" w:rsidRDefault="00CD03AD">
      <w:pPr>
        <w:spacing w:line="360" w:lineRule="auto"/>
        <w:ind w:firstLineChars="200" w:firstLine="420"/>
        <w:rPr>
          <w:rFonts w:ascii="宋体" w:hAnsi="宋体"/>
          <w:szCs w:val="21"/>
        </w:rPr>
      </w:pPr>
      <w:r>
        <w:rPr>
          <w:rFonts w:ascii="宋体" w:hAnsi="宋体" w:hint="eastAsia"/>
          <w:szCs w:val="21"/>
        </w:rPr>
        <w:t>2.经对账发现相关各方的账目存在不符的，基金管理人和基金托管人必须及时查明原因并纠正，保证相关各方平行登记的账册记录完全相符。若当日核对不符，暂时无法查找到错账的原因而影响到基金净值信息的计算和公告的，以基金管理人的账册为准。</w:t>
      </w:r>
    </w:p>
    <w:p w14:paraId="44962993"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0" w:name="_Toc382819117"/>
      <w:r>
        <w:rPr>
          <w:rFonts w:ascii="宋体" w:eastAsia="宋体" w:hAnsi="宋体" w:hint="eastAsia"/>
          <w:b w:val="0"/>
          <w:bCs w:val="0"/>
          <w:sz w:val="21"/>
          <w:szCs w:val="21"/>
        </w:rPr>
        <w:t>（七）基金定期报告的编制和复核</w:t>
      </w:r>
      <w:bookmarkEnd w:id="60"/>
    </w:p>
    <w:p w14:paraId="4FC5BDEC" w14:textId="77777777" w:rsidR="00097D53" w:rsidRDefault="00CD03AD">
      <w:pPr>
        <w:spacing w:line="360" w:lineRule="auto"/>
        <w:ind w:firstLineChars="200" w:firstLine="420"/>
        <w:rPr>
          <w:rFonts w:ascii="宋体" w:hAnsi="宋体"/>
          <w:szCs w:val="21"/>
        </w:rPr>
      </w:pPr>
      <w:r>
        <w:rPr>
          <w:rFonts w:ascii="宋体" w:hAnsi="宋体" w:hint="eastAsia"/>
          <w:szCs w:val="21"/>
        </w:rPr>
        <w:lastRenderedPageBreak/>
        <w:t>1.基金财务报表由基金管理人和基金托管人每</w:t>
      </w:r>
      <w:proofErr w:type="gramStart"/>
      <w:r>
        <w:rPr>
          <w:rFonts w:ascii="宋体" w:hAnsi="宋体" w:hint="eastAsia"/>
          <w:szCs w:val="21"/>
        </w:rPr>
        <w:t>月分别独立</w:t>
      </w:r>
      <w:proofErr w:type="gramEnd"/>
      <w:r>
        <w:rPr>
          <w:rFonts w:ascii="宋体" w:hAnsi="宋体" w:hint="eastAsia"/>
          <w:szCs w:val="21"/>
        </w:rPr>
        <w:t>编制。月度报表的编制，应于每月终了后5个工作日内完成。</w:t>
      </w:r>
    </w:p>
    <w:p w14:paraId="7013F88C" w14:textId="77777777" w:rsidR="00097D53" w:rsidRDefault="00CD03AD">
      <w:pPr>
        <w:spacing w:line="360" w:lineRule="auto"/>
        <w:ind w:firstLineChars="200" w:firstLine="420"/>
        <w:rPr>
          <w:rFonts w:ascii="宋体" w:hAnsi="宋体"/>
          <w:szCs w:val="21"/>
        </w:rPr>
      </w:pPr>
      <w:r>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基金合同生效不足2个月的，基金管理人可以不编制当期季度报告、中期报告或者年度报告。</w:t>
      </w:r>
    </w:p>
    <w:p w14:paraId="49330FB1" w14:textId="68065198" w:rsidR="00097D53" w:rsidRDefault="00CD03AD">
      <w:pPr>
        <w:spacing w:line="360" w:lineRule="auto"/>
        <w:ind w:firstLineChars="200" w:firstLine="420"/>
        <w:rPr>
          <w:rFonts w:ascii="宋体" w:hAnsi="宋体"/>
          <w:szCs w:val="21"/>
        </w:rPr>
      </w:pPr>
      <w:r>
        <w:rPr>
          <w:rFonts w:ascii="宋体" w:hAnsi="宋体" w:hint="eastAsia"/>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46EDC474" w14:textId="77777777" w:rsidR="00097D53" w:rsidRDefault="00CD03AD">
      <w:pPr>
        <w:spacing w:line="360" w:lineRule="auto"/>
        <w:ind w:firstLineChars="200" w:firstLine="420"/>
        <w:rPr>
          <w:rFonts w:ascii="宋体" w:hAnsi="宋体"/>
          <w:szCs w:val="21"/>
        </w:rPr>
      </w:pPr>
      <w:r>
        <w:rPr>
          <w:rFonts w:ascii="宋体" w:hAnsi="宋体" w:hint="eastAsia"/>
          <w:szCs w:val="21"/>
        </w:rPr>
        <w:t>4.基金托管人在复核过程中，发现相关各方的报表存在不符时，基金管理人和基金托管人应共同查明原因，进行调整，调整以相关各方认可的账务处理方式为准。</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发布公告之日之前就相关报表达成一致，基金管理人有权按照其编制的报表对外发布公告，基金托管人有权就相关情况报中国证监会备案。</w:t>
      </w:r>
    </w:p>
    <w:p w14:paraId="36051390" w14:textId="77777777" w:rsidR="00097D53" w:rsidRDefault="00CD03AD">
      <w:pPr>
        <w:spacing w:line="500" w:lineRule="atLeast"/>
        <w:jc w:val="center"/>
        <w:outlineLvl w:val="0"/>
        <w:rPr>
          <w:rFonts w:ascii="宋体" w:hAnsi="宋体"/>
        </w:rPr>
      </w:pPr>
      <w:bookmarkStart w:id="61" w:name="_Toc382819118"/>
      <w:r>
        <w:rPr>
          <w:rFonts w:ascii="宋体" w:hAnsi="宋体" w:hint="eastAsia"/>
          <w:b/>
          <w:sz w:val="24"/>
        </w:rPr>
        <w:t>八、基金收益分配</w:t>
      </w:r>
      <w:bookmarkEnd w:id="61"/>
    </w:p>
    <w:p w14:paraId="7BCC46C3"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62" w:name="_Toc382819119"/>
      <w:r>
        <w:rPr>
          <w:rFonts w:ascii="宋体" w:eastAsia="宋体" w:hAnsi="宋体" w:hint="eastAsia"/>
          <w:b w:val="0"/>
          <w:bCs w:val="0"/>
          <w:sz w:val="21"/>
          <w:szCs w:val="21"/>
        </w:rPr>
        <w:t>（一）基金收益分配的原则</w:t>
      </w:r>
      <w:bookmarkEnd w:id="62"/>
    </w:p>
    <w:p w14:paraId="66C3A3AB" w14:textId="77777777" w:rsidR="00097D53" w:rsidRDefault="00CD03AD">
      <w:pPr>
        <w:spacing w:line="360" w:lineRule="auto"/>
        <w:ind w:firstLineChars="225" w:firstLine="473"/>
        <w:rPr>
          <w:rFonts w:ascii="宋体" w:hAnsi="宋体"/>
          <w:szCs w:val="21"/>
        </w:rPr>
      </w:pPr>
      <w:r>
        <w:rPr>
          <w:rFonts w:ascii="宋体" w:hAnsi="宋体" w:hint="eastAsia"/>
          <w:szCs w:val="21"/>
        </w:rPr>
        <w:t>基金收益分配是指将该基金可供分配利润</w:t>
      </w:r>
      <w:proofErr w:type="gramStart"/>
      <w:r>
        <w:rPr>
          <w:rFonts w:ascii="宋体" w:hAnsi="宋体" w:hint="eastAsia"/>
          <w:szCs w:val="21"/>
        </w:rPr>
        <w:t>按收益</w:t>
      </w:r>
      <w:proofErr w:type="gramEnd"/>
      <w:r>
        <w:rPr>
          <w:rFonts w:ascii="宋体" w:hAnsi="宋体" w:hint="eastAsia"/>
          <w:szCs w:val="21"/>
        </w:rPr>
        <w:t>分配方案确定的分配金额和比例根据持有该基金份额的数量按比例向该基金份额持有人进行分配。</w:t>
      </w:r>
    </w:p>
    <w:p w14:paraId="7A6AC8A2" w14:textId="77777777" w:rsidR="00097D53" w:rsidRDefault="00CD03AD">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63" w:name="_Toc382819120"/>
    </w:p>
    <w:p w14:paraId="6D9FF62B"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63"/>
    </w:p>
    <w:p w14:paraId="2CB3D1A0" w14:textId="77777777" w:rsidR="00097D53" w:rsidRDefault="00CD03AD">
      <w:pPr>
        <w:spacing w:line="360" w:lineRule="auto"/>
        <w:ind w:firstLineChars="225" w:firstLine="473"/>
        <w:rPr>
          <w:rFonts w:ascii="宋体" w:hAnsi="宋体"/>
          <w:szCs w:val="21"/>
        </w:rPr>
      </w:pPr>
      <w:r>
        <w:rPr>
          <w:rFonts w:ascii="宋体" w:hAnsi="宋体" w:hint="eastAsia"/>
          <w:szCs w:val="21"/>
        </w:rPr>
        <w:t>基金收益分配方案由基金管理人根据《基金合同》的相关规定制定。</w:t>
      </w:r>
    </w:p>
    <w:p w14:paraId="097DA04D" w14:textId="5C7746B1" w:rsidR="00097D53" w:rsidRDefault="00CD03AD">
      <w:pPr>
        <w:spacing w:line="360" w:lineRule="auto"/>
        <w:ind w:firstLineChars="225" w:firstLine="473"/>
        <w:rPr>
          <w:rFonts w:ascii="宋体" w:hAnsi="宋体"/>
          <w:szCs w:val="21"/>
        </w:rPr>
      </w:pPr>
      <w:r>
        <w:rPr>
          <w:rFonts w:ascii="宋体" w:hAnsi="宋体" w:hint="eastAsia"/>
          <w:szCs w:val="21"/>
        </w:rPr>
        <w:lastRenderedPageBreak/>
        <w:t>基金收益分配方案由基金管理人拟定，并由基金托管人复核。复核通过后基金管理人应当依据《信息披露办法》的相关规定在规定媒介公告；如果基金管理人与基金托管人不能于收益</w:t>
      </w:r>
      <w:proofErr w:type="gramStart"/>
      <w:r>
        <w:rPr>
          <w:rFonts w:ascii="宋体" w:hAnsi="宋体" w:hint="eastAsia"/>
          <w:szCs w:val="21"/>
        </w:rPr>
        <w:t>分配日</w:t>
      </w:r>
      <w:proofErr w:type="gramEnd"/>
      <w:r>
        <w:rPr>
          <w:rFonts w:ascii="宋体" w:hAnsi="宋体" w:hint="eastAsia"/>
          <w:szCs w:val="21"/>
        </w:rPr>
        <w:t>之前就收益分配方案达成一致，基金托管人有义务将收益分配方案及相关情况的说明提交中国证监会备案并书面通知基金管理人，在上述文件提交完毕之日</w:t>
      </w:r>
      <w:proofErr w:type="gramStart"/>
      <w:r>
        <w:rPr>
          <w:rFonts w:ascii="宋体" w:hAnsi="宋体" w:hint="eastAsia"/>
          <w:szCs w:val="21"/>
        </w:rPr>
        <w:t>起基金</w:t>
      </w:r>
      <w:proofErr w:type="gramEnd"/>
      <w:r>
        <w:rPr>
          <w:rFonts w:ascii="宋体" w:hAnsi="宋体" w:hint="eastAsia"/>
          <w:szCs w:val="21"/>
        </w:rPr>
        <w:t>管理人有权利对外公告其拟订的收益分配方案，</w:t>
      </w:r>
      <w:proofErr w:type="gramStart"/>
      <w:r>
        <w:rPr>
          <w:rFonts w:ascii="宋体" w:hAnsi="宋体" w:hint="eastAsia"/>
          <w:szCs w:val="21"/>
        </w:rPr>
        <w:t>且基金</w:t>
      </w:r>
      <w:proofErr w:type="gramEnd"/>
      <w:r>
        <w:rPr>
          <w:rFonts w:ascii="宋体" w:hAnsi="宋体" w:hint="eastAsia"/>
          <w:szCs w:val="21"/>
        </w:rPr>
        <w:t>托管人有义务协助基金管理人实施该收益分配方案，但有证据证明该方案违反法律法规及《基金合同》的除外。</w:t>
      </w:r>
    </w:p>
    <w:p w14:paraId="2C50EB53" w14:textId="77777777" w:rsidR="00097D53" w:rsidRDefault="00CD03AD">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期间的收益分配</w:t>
      </w:r>
    </w:p>
    <w:p w14:paraId="55EF4E77" w14:textId="77777777" w:rsidR="00097D53" w:rsidRDefault="00CD03AD">
      <w:pPr>
        <w:spacing w:line="500" w:lineRule="atLeast"/>
        <w:jc w:val="center"/>
        <w:outlineLvl w:val="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侧袋账户</w:t>
      </w:r>
      <w:proofErr w:type="gramEnd"/>
      <w:r>
        <w:rPr>
          <w:rFonts w:ascii="宋体" w:hAnsi="宋体" w:hint="eastAsia"/>
          <w:szCs w:val="21"/>
        </w:rPr>
        <w:t>不进行收益分配，详见招募说明书的规定。</w:t>
      </w:r>
      <w:bookmarkStart w:id="64" w:name="_Toc382819121"/>
    </w:p>
    <w:p w14:paraId="337B4DCA" w14:textId="77777777" w:rsidR="00097D53" w:rsidRDefault="00CD03AD">
      <w:pPr>
        <w:spacing w:line="500" w:lineRule="atLeast"/>
        <w:jc w:val="center"/>
        <w:outlineLvl w:val="0"/>
        <w:rPr>
          <w:rFonts w:ascii="宋体" w:hAnsi="宋体"/>
        </w:rPr>
      </w:pPr>
      <w:r>
        <w:rPr>
          <w:rFonts w:ascii="宋体" w:hAnsi="宋体" w:hint="eastAsia"/>
          <w:b/>
          <w:sz w:val="24"/>
        </w:rPr>
        <w:t>九、信息披露</w:t>
      </w:r>
      <w:bookmarkEnd w:id="64"/>
    </w:p>
    <w:p w14:paraId="1C64117B" w14:textId="77777777" w:rsidR="00097D53" w:rsidRDefault="00CD03A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5"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5"/>
    </w:p>
    <w:p w14:paraId="45FF6005" w14:textId="77777777" w:rsidR="00097D53" w:rsidRDefault="00CD03AD">
      <w:pPr>
        <w:spacing w:line="360" w:lineRule="auto"/>
        <w:ind w:right="28" w:firstLineChars="200" w:firstLine="420"/>
        <w:rPr>
          <w:rFonts w:ascii="宋体" w:hAnsi="宋体"/>
          <w:szCs w:val="21"/>
        </w:rPr>
      </w:pPr>
      <w:r>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14:textId="77777777" w:rsidR="00097D53" w:rsidRDefault="00CD03AD">
      <w:pPr>
        <w:pStyle w:val="a7"/>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14:paraId="490089F6" w14:textId="77777777" w:rsidR="00097D53" w:rsidRDefault="00CD03AD">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14:paraId="11350A78" w14:textId="77777777" w:rsidR="00097D53" w:rsidRDefault="00CD03AD">
      <w:pPr>
        <w:spacing w:line="360" w:lineRule="auto"/>
        <w:ind w:firstLineChars="200" w:firstLine="420"/>
        <w:rPr>
          <w:rFonts w:ascii="宋体" w:hAnsi="宋体"/>
          <w:szCs w:val="21"/>
        </w:rPr>
      </w:pPr>
      <w:r>
        <w:rPr>
          <w:rFonts w:ascii="宋体" w:hAnsi="宋体" w:hint="eastAsia"/>
          <w:szCs w:val="21"/>
        </w:rPr>
        <w:t>3、因审计、法律等专业服务向外部专业顾问提供信息，并要求专业顾问遵守保密义务。</w:t>
      </w:r>
    </w:p>
    <w:p w14:paraId="3ADF4D2D" w14:textId="77777777" w:rsidR="00097D53" w:rsidRDefault="00CD03A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（二）信息披露的内容</w:t>
      </w:r>
    </w:p>
    <w:p w14:paraId="23A077F0"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5E25FBB1" w14:textId="3EB304E6"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2.本基金的信息披露主要包括基金招募说明书、《基金合同》、基金托管协议、基金产品资料概要、基金份额发售公告、《基金合同》生效公告、</w:t>
      </w:r>
      <w:r w:rsidRPr="008D1F78">
        <w:rPr>
          <w:rFonts w:ascii="宋体" w:hAnsi="宋体" w:hint="eastAsia"/>
          <w:szCs w:val="21"/>
        </w:rPr>
        <w:t>基金定期报告</w:t>
      </w:r>
      <w:r>
        <w:rPr>
          <w:rFonts w:ascii="宋体" w:hAnsi="宋体" w:hint="eastAsia"/>
          <w:szCs w:val="21"/>
        </w:rPr>
        <w:t>（</w:t>
      </w:r>
      <w:r w:rsidRPr="008D1F78">
        <w:rPr>
          <w:rFonts w:ascii="宋体" w:hAnsi="宋体" w:hint="eastAsia"/>
          <w:szCs w:val="21"/>
        </w:rPr>
        <w:t>包括基金年度报告、基金中期报告和基金季度报告</w:t>
      </w:r>
      <w:r>
        <w:rPr>
          <w:rFonts w:ascii="宋体" w:hAnsi="宋体" w:hint="eastAsia"/>
          <w:szCs w:val="21"/>
        </w:rPr>
        <w:t>）、临时报告、基金净值信息、基金份额申购、赎回价格、澄清公告、基金份额持有人大会决议、清算报告、资产支持证券的投资情况、国债期货的投资情况、信用衍生品的投资情况、参与港股</w:t>
      </w:r>
      <w:proofErr w:type="gramStart"/>
      <w:r>
        <w:rPr>
          <w:rFonts w:ascii="宋体" w:hAnsi="宋体" w:hint="eastAsia"/>
          <w:szCs w:val="21"/>
        </w:rPr>
        <w:t>通交易</w:t>
      </w:r>
      <w:proofErr w:type="gramEnd"/>
      <w:r>
        <w:rPr>
          <w:rFonts w:ascii="宋体" w:hAnsi="宋体" w:hint="eastAsia"/>
          <w:szCs w:val="21"/>
        </w:rPr>
        <w:t>的信息披露、基金投资存托凭证的信息披露、</w:t>
      </w:r>
      <w:r w:rsidRPr="008D1F78">
        <w:rPr>
          <w:rFonts w:ascii="宋体" w:hAnsi="宋体" w:hint="eastAsia"/>
          <w:szCs w:val="21"/>
        </w:rPr>
        <w:t>基金管理人在季度报告、中期报告、年度报告等定期报告和招募说明书（更新）等文件中设</w:t>
      </w:r>
      <w:r w:rsidRPr="008D1F78">
        <w:rPr>
          <w:rFonts w:ascii="宋体" w:hAnsi="宋体" w:hint="eastAsia"/>
          <w:szCs w:val="21"/>
        </w:rPr>
        <w:lastRenderedPageBreak/>
        <w:t>立专门章节披露</w:t>
      </w:r>
      <w:r>
        <w:rPr>
          <w:rFonts w:ascii="宋体" w:hAnsi="宋体" w:hint="eastAsia"/>
          <w:szCs w:val="21"/>
        </w:rPr>
        <w:t>的</w:t>
      </w:r>
      <w:r w:rsidRPr="008D1F78">
        <w:rPr>
          <w:rFonts w:ascii="宋体" w:hAnsi="宋体" w:hint="eastAsia"/>
          <w:szCs w:val="21"/>
        </w:rPr>
        <w:t>所持基金相关情况、实施</w:t>
      </w:r>
      <w:proofErr w:type="gramStart"/>
      <w:r w:rsidRPr="008D1F78">
        <w:rPr>
          <w:rFonts w:ascii="宋体" w:hAnsi="宋体" w:hint="eastAsia"/>
          <w:szCs w:val="21"/>
        </w:rPr>
        <w:t>侧袋机制</w:t>
      </w:r>
      <w:proofErr w:type="gramEnd"/>
      <w:r w:rsidRPr="008D1F78">
        <w:rPr>
          <w:rFonts w:ascii="宋体" w:hAnsi="宋体" w:hint="eastAsia"/>
          <w:szCs w:val="21"/>
        </w:rPr>
        <w:t>期间的信息披露、中国证监会规定的其他信息</w:t>
      </w:r>
      <w:r>
        <w:rPr>
          <w:rFonts w:ascii="宋体" w:hAnsi="宋体" w:hint="eastAsia"/>
          <w:szCs w:val="21"/>
        </w:rPr>
        <w:t>等其他必要的公告文件，由基金管理人拟定并负责公布。</w:t>
      </w:r>
    </w:p>
    <w:p w14:paraId="0CD7FD35"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3.基金管理人与基金托管人应严格遵守《基金合同》所规定的信息披露要求。基金净值信息、各类基金份额净值、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5519A39C" w14:textId="77777777" w:rsidR="00097D53" w:rsidRDefault="00CD03AD">
      <w:pPr>
        <w:tabs>
          <w:tab w:val="left" w:pos="4680"/>
        </w:tabs>
        <w:spacing w:line="360" w:lineRule="auto"/>
        <w:ind w:firstLineChars="200" w:firstLine="420"/>
        <w:rPr>
          <w:rFonts w:ascii="宋体" w:hAnsi="宋体"/>
          <w:szCs w:val="21"/>
        </w:rPr>
      </w:pPr>
      <w:bookmarkStart w:id="66" w:name="_Toc382819123"/>
      <w:r>
        <w:rPr>
          <w:rFonts w:ascii="宋体" w:hAnsi="宋体" w:hint="eastAsia"/>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6"/>
    </w:p>
    <w:p w14:paraId="53A66AD7" w14:textId="77777777" w:rsidR="00097D53" w:rsidRDefault="00CD03A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7" w:name="_Toc382819124"/>
      <w:r>
        <w:rPr>
          <w:rFonts w:ascii="宋体" w:eastAsia="宋体" w:hAnsi="宋体" w:hint="eastAsia"/>
          <w:b w:val="0"/>
          <w:sz w:val="21"/>
          <w:szCs w:val="21"/>
        </w:rPr>
        <w:t>（三）基金管理人和基金托管人在信息披露中的职责和信息披露程序</w:t>
      </w:r>
      <w:bookmarkEnd w:id="67"/>
    </w:p>
    <w:p w14:paraId="325DABC6"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1.职责</w:t>
      </w:r>
    </w:p>
    <w:p w14:paraId="4E939376"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2.程序</w:t>
      </w:r>
    </w:p>
    <w:p w14:paraId="4ED7CFCE"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14:paraId="484BFC9C"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14:paraId="2626C04B" w14:textId="77777777" w:rsidR="00097D53" w:rsidRDefault="00CD03AD">
      <w:pPr>
        <w:tabs>
          <w:tab w:val="left" w:pos="4680"/>
        </w:tabs>
        <w:spacing w:line="360" w:lineRule="auto"/>
        <w:ind w:firstLineChars="200" w:firstLine="420"/>
        <w:rPr>
          <w:rFonts w:ascii="宋体" w:hAnsi="宋体"/>
          <w:szCs w:val="21"/>
        </w:rPr>
      </w:pPr>
      <w:r>
        <w:rPr>
          <w:rFonts w:ascii="宋体" w:hAnsi="宋体" w:hint="eastAsia"/>
          <w:szCs w:val="21"/>
        </w:rPr>
        <w:t>3.信息文本的存放</w:t>
      </w:r>
    </w:p>
    <w:p w14:paraId="37ABCBFF" w14:textId="77777777" w:rsidR="00097D53" w:rsidRDefault="00CD03AD">
      <w:pPr>
        <w:autoSpaceDE w:val="0"/>
        <w:autoSpaceDN w:val="0"/>
        <w:adjustRightInd w:val="0"/>
        <w:spacing w:line="360" w:lineRule="auto"/>
        <w:ind w:firstLineChars="200" w:firstLine="420"/>
        <w:rPr>
          <w:rFonts w:ascii="宋体" w:hAnsi="宋体"/>
          <w:szCs w:val="21"/>
        </w:rPr>
      </w:pPr>
      <w:r>
        <w:rPr>
          <w:rFonts w:ascii="宋体" w:hAnsi="宋体" w:hint="eastAsia"/>
          <w:szCs w:val="21"/>
        </w:rPr>
        <w:t>依法必须披露的信息发布后，基金管理人、基金托管人应当按照相关法律法规规定将信息置备于各自住所，供社会公众查阅、复制。投资者在支付工本费后可以获得上述文件的复制件或复印件。</w:t>
      </w:r>
    </w:p>
    <w:p w14:paraId="54BDCBCE" w14:textId="77777777" w:rsidR="00097D53" w:rsidRDefault="00CD03AD">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14:paraId="10407355" w14:textId="77777777" w:rsidR="00097D53" w:rsidRDefault="00CD03AD">
      <w:pPr>
        <w:adjustRightInd w:val="0"/>
        <w:snapToGrid w:val="0"/>
        <w:spacing w:line="360" w:lineRule="auto"/>
        <w:ind w:firstLineChars="200" w:firstLine="420"/>
        <w:rPr>
          <w:rFonts w:ascii="宋体" w:hAnsi="宋体"/>
          <w:szCs w:val="21"/>
        </w:rPr>
      </w:pPr>
      <w:r>
        <w:rPr>
          <w:rFonts w:ascii="宋体" w:hAnsi="宋体" w:hint="eastAsia"/>
          <w:szCs w:val="21"/>
        </w:rPr>
        <w:t>4.暂停</w:t>
      </w:r>
      <w:r>
        <w:rPr>
          <w:rFonts w:ascii="宋体" w:hAnsi="宋体" w:cs="Arial" w:hint="eastAsia"/>
          <w:szCs w:val="21"/>
        </w:rPr>
        <w:t>或延迟披露基金相关信息</w:t>
      </w:r>
      <w:r>
        <w:rPr>
          <w:rFonts w:ascii="宋体" w:hAnsi="宋体" w:hint="eastAsia"/>
          <w:szCs w:val="21"/>
        </w:rPr>
        <w:t>的情形</w:t>
      </w:r>
    </w:p>
    <w:p w14:paraId="3E364952" w14:textId="74CFB907" w:rsidR="00097D53" w:rsidRDefault="00CD03AD">
      <w:pPr>
        <w:adjustRightInd w:val="0"/>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不可抗力；</w:t>
      </w:r>
    </w:p>
    <w:p w14:paraId="43A796CC" w14:textId="5FFA3AB3" w:rsidR="00097D53" w:rsidRDefault="00CD03AD">
      <w:pPr>
        <w:adjustRightInd w:val="0"/>
        <w:snapToGrid w:val="0"/>
        <w:spacing w:line="360" w:lineRule="auto"/>
        <w:ind w:firstLineChars="200" w:firstLine="420"/>
        <w:rPr>
          <w:rFonts w:ascii="宋体" w:hAnsi="宋体"/>
          <w:szCs w:val="21"/>
        </w:rPr>
      </w:pPr>
      <w:r>
        <w:rPr>
          <w:rFonts w:ascii="宋体" w:hAnsi="宋体" w:hint="eastAsia"/>
          <w:szCs w:val="21"/>
        </w:rPr>
        <w:lastRenderedPageBreak/>
        <w:t>（2)基金投资所涉及的证券、期货交易市场或外汇市场遇法定节假日或因其他原因暂停营业时；</w:t>
      </w:r>
    </w:p>
    <w:p w14:paraId="0F50D8F1" w14:textId="1DAADA4B" w:rsidR="00097D53" w:rsidRDefault="00CD03AD">
      <w:pPr>
        <w:adjustRightInd w:val="0"/>
        <w:snapToGrid w:val="0"/>
        <w:spacing w:line="360" w:lineRule="auto"/>
        <w:ind w:firstLineChars="200" w:firstLine="420"/>
        <w:rPr>
          <w:rFonts w:ascii="宋体" w:hAnsi="宋体"/>
          <w:szCs w:val="21"/>
        </w:rPr>
      </w:pPr>
      <w:r>
        <w:rPr>
          <w:rFonts w:ascii="宋体" w:hAnsi="宋体" w:hint="eastAsia"/>
          <w:szCs w:val="21"/>
        </w:rPr>
        <w:t>（3）基金合同约定的暂停估值的情形；</w:t>
      </w:r>
    </w:p>
    <w:p w14:paraId="010BF595" w14:textId="77777777" w:rsidR="009A64F3" w:rsidRDefault="00CD03AD" w:rsidP="00677B8C">
      <w:pPr>
        <w:adjustRightInd w:val="0"/>
        <w:snapToGrid w:val="0"/>
        <w:spacing w:line="360" w:lineRule="auto"/>
        <w:ind w:firstLineChars="200" w:firstLine="420"/>
        <w:rPr>
          <w:rFonts w:ascii="宋体" w:hAnsi="宋体"/>
          <w:szCs w:val="21"/>
        </w:rPr>
      </w:pPr>
      <w:r>
        <w:rPr>
          <w:rFonts w:ascii="宋体" w:hAnsi="宋体" w:hint="eastAsia"/>
          <w:szCs w:val="21"/>
        </w:rPr>
        <w:t>（4）法律法规、基金合同或中国证监会规定的情况。</w:t>
      </w:r>
      <w:bookmarkStart w:id="68" w:name="_Toc382819125"/>
    </w:p>
    <w:p w14:paraId="00108E2B" w14:textId="504BA529" w:rsidR="00097D53" w:rsidRDefault="00CD03AD">
      <w:pPr>
        <w:spacing w:line="500" w:lineRule="atLeast"/>
        <w:jc w:val="center"/>
        <w:outlineLvl w:val="0"/>
        <w:rPr>
          <w:rFonts w:ascii="宋体" w:hAnsi="宋体"/>
        </w:rPr>
      </w:pPr>
      <w:r>
        <w:rPr>
          <w:rFonts w:ascii="宋体" w:hAnsi="宋体" w:hint="eastAsia"/>
          <w:b/>
          <w:sz w:val="24"/>
        </w:rPr>
        <w:t>十、基金费用</w:t>
      </w:r>
      <w:bookmarkEnd w:id="68"/>
    </w:p>
    <w:p w14:paraId="162AB81A" w14:textId="77777777" w:rsidR="00097D53" w:rsidRDefault="00CD03AD">
      <w:pPr>
        <w:spacing w:line="360" w:lineRule="auto"/>
        <w:ind w:right="28" w:firstLineChars="200" w:firstLine="420"/>
        <w:rPr>
          <w:rFonts w:ascii="宋体" w:hAnsi="宋体"/>
          <w:szCs w:val="21"/>
        </w:rPr>
      </w:pPr>
      <w:r>
        <w:rPr>
          <w:rFonts w:ascii="宋体" w:hAnsi="宋体" w:hint="eastAsia"/>
          <w:szCs w:val="21"/>
        </w:rPr>
        <w:t>基金费用按照《基金合同》的约定计提和支付。</w:t>
      </w:r>
      <w:bookmarkStart w:id="69" w:name="_Toc382819126"/>
    </w:p>
    <w:p w14:paraId="144B8DC4"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（一）基金管理人的管理费</w:t>
      </w:r>
    </w:p>
    <w:p w14:paraId="2D98C8E0"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hint="eastAsia"/>
          <w:szCs w:val="21"/>
        </w:rPr>
        <w:t>本基金投资于本基金管理人所管理的公开募集证券投资基金的部分不收取管理费。本基金的管理费按前一日除基金管理人管理的基金外的基金资产净值的</w:t>
      </w:r>
      <w:r w:rsidRPr="008D1F78">
        <w:rPr>
          <w:rFonts w:ascii="宋体" w:hAnsi="宋体"/>
          <w:szCs w:val="21"/>
        </w:rPr>
        <w:t>0.60%</w:t>
      </w:r>
      <w:r w:rsidRPr="008D1F78">
        <w:rPr>
          <w:rFonts w:ascii="宋体" w:hAnsi="宋体" w:hint="eastAsia"/>
          <w:szCs w:val="21"/>
        </w:rPr>
        <w:t>年费率计提。管理费的计算方法如下：</w:t>
      </w:r>
    </w:p>
    <w:p w14:paraId="595F02A7"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szCs w:val="21"/>
        </w:rPr>
        <w:t>H</w:t>
      </w:r>
      <w:r w:rsidRPr="008D1F78">
        <w:rPr>
          <w:rFonts w:ascii="宋体" w:hAnsi="宋体" w:hint="eastAsia"/>
          <w:szCs w:val="21"/>
        </w:rPr>
        <w:t>＝</w:t>
      </w:r>
      <w:r w:rsidRPr="008D1F78">
        <w:rPr>
          <w:rFonts w:ascii="宋体" w:hAnsi="宋体"/>
          <w:szCs w:val="21"/>
        </w:rPr>
        <w:t>E×0.60%÷</w:t>
      </w:r>
      <w:r w:rsidRPr="008D1F78">
        <w:rPr>
          <w:rFonts w:ascii="宋体" w:hAnsi="宋体" w:hint="eastAsia"/>
          <w:szCs w:val="21"/>
        </w:rPr>
        <w:t>当年天数</w:t>
      </w:r>
    </w:p>
    <w:p w14:paraId="2CF5B33C"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szCs w:val="21"/>
        </w:rPr>
        <w:t>H</w:t>
      </w:r>
      <w:r w:rsidRPr="008D1F78">
        <w:rPr>
          <w:rFonts w:ascii="宋体" w:hAnsi="宋体" w:hint="eastAsia"/>
          <w:szCs w:val="21"/>
        </w:rPr>
        <w:t>为每日应计提的基金管理费</w:t>
      </w:r>
    </w:p>
    <w:p w14:paraId="68E9D438"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szCs w:val="21"/>
        </w:rPr>
        <w:t>E</w:t>
      </w:r>
      <w:r w:rsidRPr="008D1F78">
        <w:rPr>
          <w:rFonts w:ascii="宋体" w:hAnsi="宋体" w:hint="eastAsia"/>
          <w:szCs w:val="21"/>
        </w:rPr>
        <w:t>为前一日的基金资产净值中扣除本基金持有的基金管理人自身管理的其他公开募集证券投资基金部分（若扣除后基金资产净值小于</w:t>
      </w:r>
      <w:r w:rsidRPr="008D1F78">
        <w:rPr>
          <w:rFonts w:ascii="宋体" w:hAnsi="宋体"/>
          <w:szCs w:val="21"/>
        </w:rPr>
        <w:t>0</w:t>
      </w:r>
      <w:r w:rsidRPr="008D1F78">
        <w:rPr>
          <w:rFonts w:ascii="宋体" w:hAnsi="宋体" w:hint="eastAsia"/>
          <w:szCs w:val="21"/>
        </w:rPr>
        <w:t>，则</w:t>
      </w:r>
      <w:r w:rsidRPr="008D1F78">
        <w:rPr>
          <w:rFonts w:ascii="宋体" w:hAnsi="宋体"/>
          <w:szCs w:val="21"/>
        </w:rPr>
        <w:t>E=0</w:t>
      </w:r>
      <w:r w:rsidRPr="008D1F78">
        <w:rPr>
          <w:rFonts w:ascii="宋体" w:hAnsi="宋体" w:hint="eastAsia"/>
          <w:szCs w:val="21"/>
        </w:rPr>
        <w:t>）</w:t>
      </w:r>
    </w:p>
    <w:p w14:paraId="6D7F56DC"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hint="eastAsia"/>
          <w:szCs w:val="21"/>
        </w:rPr>
        <w:t>基金管理费每日计算，逐日累计至每月月末，按月支付，由基金托管人根据与基金管理人核对一致的财务数据，自动在次月初五</w:t>
      </w:r>
      <w:proofErr w:type="gramStart"/>
      <w:r w:rsidRPr="008D1F78">
        <w:rPr>
          <w:rFonts w:ascii="宋体" w:hAnsi="宋体" w:hint="eastAsia"/>
          <w:szCs w:val="21"/>
        </w:rPr>
        <w:t>个</w:t>
      </w:r>
      <w:proofErr w:type="gramEnd"/>
      <w:r w:rsidRPr="008D1F78">
        <w:rPr>
          <w:rFonts w:ascii="宋体" w:hAnsi="宋体" w:hint="eastAsia"/>
          <w:szCs w:val="21"/>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581F4E96"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（二）基金托管人的托管费</w:t>
      </w:r>
    </w:p>
    <w:p w14:paraId="333D5B9A"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hint="eastAsia"/>
          <w:szCs w:val="21"/>
        </w:rPr>
        <w:t>本基金投资于本基金托管人所托管的公开募集证券投资基金的部分不收取托管费。本基金的托管费按前一日除基金托管人托管的基金外的基金资产净值的</w:t>
      </w:r>
      <w:r w:rsidRPr="008D1F78">
        <w:rPr>
          <w:rFonts w:ascii="宋体" w:hAnsi="宋体"/>
          <w:szCs w:val="21"/>
        </w:rPr>
        <w:t>0.10%</w:t>
      </w:r>
      <w:r w:rsidRPr="008D1F78">
        <w:rPr>
          <w:rFonts w:ascii="宋体" w:hAnsi="宋体" w:hint="eastAsia"/>
          <w:szCs w:val="21"/>
        </w:rPr>
        <w:t>的年费率计提。托管费的计算方法如下：</w:t>
      </w:r>
    </w:p>
    <w:p w14:paraId="53EFEB1A"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szCs w:val="21"/>
        </w:rPr>
        <w:t>H</w:t>
      </w:r>
      <w:r w:rsidRPr="008D1F78">
        <w:rPr>
          <w:rFonts w:ascii="宋体" w:hAnsi="宋体" w:hint="eastAsia"/>
          <w:szCs w:val="21"/>
        </w:rPr>
        <w:t>＝</w:t>
      </w:r>
      <w:r w:rsidRPr="008D1F78">
        <w:rPr>
          <w:rFonts w:ascii="宋体" w:hAnsi="宋体"/>
          <w:szCs w:val="21"/>
        </w:rPr>
        <w:t>E×0.10%÷</w:t>
      </w:r>
      <w:r w:rsidRPr="008D1F78">
        <w:rPr>
          <w:rFonts w:ascii="宋体" w:hAnsi="宋体" w:hint="eastAsia"/>
          <w:szCs w:val="21"/>
        </w:rPr>
        <w:t>当年天数</w:t>
      </w:r>
    </w:p>
    <w:p w14:paraId="361B1B37"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szCs w:val="21"/>
        </w:rPr>
        <w:t>H</w:t>
      </w:r>
      <w:r w:rsidRPr="008D1F78">
        <w:rPr>
          <w:rFonts w:ascii="宋体" w:hAnsi="宋体" w:hint="eastAsia"/>
          <w:szCs w:val="21"/>
        </w:rPr>
        <w:t>为每日应计提的基金托管费</w:t>
      </w:r>
    </w:p>
    <w:p w14:paraId="48EFCD7E" w14:textId="77777777" w:rsidR="00097D53" w:rsidRPr="008D1F78" w:rsidRDefault="00CD03AD" w:rsidP="00677B8C">
      <w:pPr>
        <w:spacing w:line="360" w:lineRule="auto"/>
        <w:ind w:right="28" w:firstLineChars="200" w:firstLine="420"/>
        <w:rPr>
          <w:rFonts w:ascii="宋体" w:hAnsi="宋体"/>
          <w:szCs w:val="21"/>
        </w:rPr>
      </w:pPr>
      <w:r w:rsidRPr="008D1F78">
        <w:rPr>
          <w:rFonts w:ascii="宋体" w:hAnsi="宋体"/>
          <w:szCs w:val="21"/>
        </w:rPr>
        <w:t>E</w:t>
      </w:r>
      <w:r w:rsidRPr="008D1F78">
        <w:rPr>
          <w:rFonts w:ascii="宋体" w:hAnsi="宋体" w:hint="eastAsia"/>
          <w:szCs w:val="21"/>
        </w:rPr>
        <w:t>为前一日的基金资产净值中扣除本基金持有的基金托管人自身托管的其他公开募集证券投资基金部分（若扣除后基金资产净值小于</w:t>
      </w:r>
      <w:r w:rsidRPr="008D1F78">
        <w:rPr>
          <w:rFonts w:ascii="宋体" w:hAnsi="宋体"/>
          <w:szCs w:val="21"/>
        </w:rPr>
        <w:t>0</w:t>
      </w:r>
      <w:r w:rsidRPr="008D1F78">
        <w:rPr>
          <w:rFonts w:ascii="宋体" w:hAnsi="宋体" w:hint="eastAsia"/>
          <w:szCs w:val="21"/>
        </w:rPr>
        <w:t>，则</w:t>
      </w:r>
      <w:r w:rsidRPr="008D1F78">
        <w:rPr>
          <w:rFonts w:ascii="宋体" w:hAnsi="宋体"/>
          <w:szCs w:val="21"/>
        </w:rPr>
        <w:t>E=0</w:t>
      </w:r>
      <w:r w:rsidRPr="008D1F78">
        <w:rPr>
          <w:rFonts w:ascii="宋体" w:hAnsi="宋体" w:hint="eastAsia"/>
          <w:szCs w:val="21"/>
        </w:rPr>
        <w:t>）</w:t>
      </w:r>
    </w:p>
    <w:p w14:paraId="32AB43AD" w14:textId="77777777" w:rsidR="00097D53" w:rsidRPr="00677B8C" w:rsidRDefault="00CD03AD" w:rsidP="00677B8C">
      <w:pPr>
        <w:spacing w:line="360" w:lineRule="auto"/>
        <w:ind w:right="28" w:firstLineChars="200" w:firstLine="420"/>
        <w:rPr>
          <w:rFonts w:ascii="宋体" w:hAnsi="宋体"/>
          <w:szCs w:val="21"/>
        </w:rPr>
      </w:pPr>
      <w:r w:rsidRPr="008D1F78">
        <w:rPr>
          <w:rFonts w:ascii="宋体" w:hAnsi="宋体" w:hint="eastAsia"/>
          <w:szCs w:val="21"/>
        </w:rPr>
        <w:t>基金托管费每日计算，逐日累计至每月月末，按月支付，由基金托管人根据与基金管理人核对一致的财务数据，自动在次月初五</w:t>
      </w:r>
      <w:proofErr w:type="gramStart"/>
      <w:r w:rsidRPr="008D1F78">
        <w:rPr>
          <w:rFonts w:ascii="宋体" w:hAnsi="宋体" w:hint="eastAsia"/>
          <w:szCs w:val="21"/>
        </w:rPr>
        <w:t>个</w:t>
      </w:r>
      <w:proofErr w:type="gramEnd"/>
      <w:r w:rsidRPr="008D1F78">
        <w:rPr>
          <w:rFonts w:ascii="宋体" w:hAnsi="宋体" w:hint="eastAsia"/>
          <w:szCs w:val="21"/>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1AB09372" w14:textId="77777777" w:rsidR="00097D53" w:rsidRPr="00677B8C" w:rsidRDefault="00CD03AD" w:rsidP="00677B8C">
      <w:pPr>
        <w:spacing w:line="360" w:lineRule="auto"/>
        <w:ind w:right="28" w:firstLineChars="200" w:firstLine="420"/>
        <w:rPr>
          <w:rFonts w:ascii="宋体" w:hAnsi="宋体"/>
          <w:szCs w:val="21"/>
        </w:rPr>
      </w:pPr>
      <w:r>
        <w:rPr>
          <w:rFonts w:ascii="宋体" w:hAnsi="宋体" w:hint="eastAsia"/>
          <w:szCs w:val="21"/>
        </w:rPr>
        <w:lastRenderedPageBreak/>
        <w:t>（三）基金销售服务费</w:t>
      </w:r>
    </w:p>
    <w:p w14:paraId="07F0890A"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szCs w:val="21"/>
        </w:rPr>
        <w:t>本基金A类</w:t>
      </w:r>
      <w:r w:rsidRPr="00677B8C">
        <w:rPr>
          <w:rFonts w:ascii="宋体" w:hAnsi="宋体" w:hint="eastAsia"/>
          <w:szCs w:val="21"/>
        </w:rPr>
        <w:t>基金</w:t>
      </w:r>
      <w:r w:rsidRPr="00677B8C">
        <w:rPr>
          <w:rFonts w:ascii="宋体" w:hAnsi="宋体"/>
          <w:szCs w:val="21"/>
        </w:rPr>
        <w:t>份额不收取销售服务费，C类</w:t>
      </w:r>
      <w:r w:rsidRPr="00677B8C">
        <w:rPr>
          <w:rFonts w:ascii="宋体" w:hAnsi="宋体" w:hint="eastAsia"/>
          <w:szCs w:val="21"/>
        </w:rPr>
        <w:t>基金</w:t>
      </w:r>
      <w:r w:rsidRPr="00677B8C">
        <w:rPr>
          <w:rFonts w:ascii="宋体" w:hAnsi="宋体"/>
          <w:szCs w:val="21"/>
        </w:rPr>
        <w:t>份额的销售服务费按前一日C类</w:t>
      </w:r>
      <w:r w:rsidRPr="00677B8C">
        <w:rPr>
          <w:rFonts w:ascii="宋体" w:hAnsi="宋体" w:hint="eastAsia"/>
          <w:szCs w:val="21"/>
        </w:rPr>
        <w:t>基金</w:t>
      </w:r>
      <w:r w:rsidRPr="00677B8C">
        <w:rPr>
          <w:rFonts w:ascii="宋体" w:hAnsi="宋体"/>
          <w:szCs w:val="21"/>
        </w:rPr>
        <w:t>份额基金资产净值的0.</w:t>
      </w:r>
      <w:r w:rsidRPr="00677B8C">
        <w:rPr>
          <w:rFonts w:ascii="宋体" w:hAnsi="宋体" w:hint="eastAsia"/>
          <w:szCs w:val="21"/>
        </w:rPr>
        <w:t>40</w:t>
      </w:r>
      <w:r w:rsidRPr="00677B8C">
        <w:rPr>
          <w:rFonts w:ascii="宋体" w:hAnsi="宋体"/>
          <w:szCs w:val="21"/>
        </w:rPr>
        <w:t xml:space="preserve">%年费率计提。计算方法如下： </w:t>
      </w:r>
    </w:p>
    <w:p w14:paraId="31C6048C"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szCs w:val="21"/>
        </w:rPr>
        <w:t>H＝E×0.</w:t>
      </w:r>
      <w:r w:rsidRPr="00677B8C">
        <w:rPr>
          <w:rFonts w:ascii="宋体" w:hAnsi="宋体" w:hint="eastAsia"/>
          <w:szCs w:val="21"/>
        </w:rPr>
        <w:t>40</w:t>
      </w:r>
      <w:r w:rsidRPr="00677B8C">
        <w:rPr>
          <w:rFonts w:ascii="宋体" w:hAnsi="宋体"/>
          <w:szCs w:val="21"/>
        </w:rPr>
        <w:t>%÷当年天数</w:t>
      </w:r>
    </w:p>
    <w:p w14:paraId="14A94661"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szCs w:val="21"/>
        </w:rPr>
        <w:t>H 为C类</w:t>
      </w:r>
      <w:r w:rsidRPr="00677B8C">
        <w:rPr>
          <w:rFonts w:ascii="宋体" w:hAnsi="宋体" w:hint="eastAsia"/>
          <w:szCs w:val="21"/>
        </w:rPr>
        <w:t>基金</w:t>
      </w:r>
      <w:r w:rsidRPr="00677B8C">
        <w:rPr>
          <w:rFonts w:ascii="宋体" w:hAnsi="宋体"/>
          <w:szCs w:val="21"/>
        </w:rPr>
        <w:t xml:space="preserve">份额每日应计提的销售服务费 </w:t>
      </w:r>
    </w:p>
    <w:p w14:paraId="3CFDB0B5"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szCs w:val="21"/>
        </w:rPr>
        <w:t>E 为C类</w:t>
      </w:r>
      <w:r w:rsidRPr="00677B8C">
        <w:rPr>
          <w:rFonts w:ascii="宋体" w:hAnsi="宋体" w:hint="eastAsia"/>
          <w:szCs w:val="21"/>
        </w:rPr>
        <w:t>基金</w:t>
      </w:r>
      <w:r w:rsidRPr="00677B8C">
        <w:rPr>
          <w:rFonts w:ascii="宋体" w:hAnsi="宋体"/>
          <w:szCs w:val="21"/>
        </w:rPr>
        <w:t xml:space="preserve">份额前一日基金资产净值 </w:t>
      </w:r>
    </w:p>
    <w:p w14:paraId="3C484C2D"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hint="eastAsia"/>
          <w:szCs w:val="21"/>
        </w:rPr>
        <w:t>基金销售服务费每日计算，逐日累计至每月月末，按月支付，由基金托管人根据与基金管理人核对一致的财务数据，自动在次月初五</w:t>
      </w:r>
      <w:proofErr w:type="gramStart"/>
      <w:r w:rsidRPr="00677B8C">
        <w:rPr>
          <w:rFonts w:ascii="宋体" w:hAnsi="宋体" w:hint="eastAsia"/>
          <w:szCs w:val="21"/>
        </w:rPr>
        <w:t>个</w:t>
      </w:r>
      <w:proofErr w:type="gramEnd"/>
      <w:r w:rsidRPr="00677B8C">
        <w:rPr>
          <w:rFonts w:ascii="宋体" w:hAnsi="宋体" w:hint="eastAsia"/>
          <w:szCs w:val="21"/>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0CC14F8F"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（四）实施</w:t>
      </w:r>
      <w:proofErr w:type="gramStart"/>
      <w:r>
        <w:rPr>
          <w:rFonts w:ascii="宋体" w:hAnsi="宋体" w:hint="eastAsia"/>
          <w:szCs w:val="21"/>
        </w:rPr>
        <w:t>侧袋机制</w:t>
      </w:r>
      <w:proofErr w:type="gramEnd"/>
      <w:r>
        <w:rPr>
          <w:rFonts w:ascii="宋体" w:hAnsi="宋体" w:hint="eastAsia"/>
          <w:szCs w:val="21"/>
        </w:rPr>
        <w:t>期间的基金费用</w:t>
      </w:r>
    </w:p>
    <w:p w14:paraId="7BAE8BF3" w14:textId="77777777" w:rsidR="00097D53" w:rsidRDefault="00CD03AD">
      <w:pPr>
        <w:spacing w:line="360" w:lineRule="auto"/>
        <w:ind w:right="28" w:firstLineChars="200" w:firstLine="42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与侧袋账户</w:t>
      </w:r>
      <w:proofErr w:type="gramEnd"/>
      <w:r>
        <w:rPr>
          <w:rFonts w:ascii="宋体" w:hAnsi="宋体" w:hint="eastAsia"/>
          <w:szCs w:val="21"/>
        </w:rPr>
        <w:t>有关的费用可以</w:t>
      </w:r>
      <w:proofErr w:type="gramStart"/>
      <w:r>
        <w:rPr>
          <w:rFonts w:ascii="宋体" w:hAnsi="宋体" w:hint="eastAsia"/>
          <w:szCs w:val="21"/>
        </w:rPr>
        <w:t>从侧袋账户</w:t>
      </w:r>
      <w:proofErr w:type="gramEnd"/>
      <w:r>
        <w:rPr>
          <w:rFonts w:ascii="宋体" w:hAnsi="宋体" w:hint="eastAsia"/>
          <w:szCs w:val="21"/>
        </w:rPr>
        <w:t>中列支，但应</w:t>
      </w:r>
      <w:proofErr w:type="gramStart"/>
      <w:r>
        <w:rPr>
          <w:rFonts w:ascii="宋体" w:hAnsi="宋体" w:hint="eastAsia"/>
          <w:szCs w:val="21"/>
        </w:rPr>
        <w:t>待侧袋</w:t>
      </w:r>
      <w:proofErr w:type="gramEnd"/>
      <w:r>
        <w:rPr>
          <w:rFonts w:ascii="宋体" w:hAnsi="宋体" w:hint="eastAsia"/>
          <w:szCs w:val="21"/>
        </w:rPr>
        <w:t>账户资产变现后方可列支，有关费用可酌情收取或减免，但不得收取管理费，详见招募说明书的规定。</w:t>
      </w:r>
    </w:p>
    <w:p w14:paraId="7FE584ED" w14:textId="77777777" w:rsidR="00097D53" w:rsidRDefault="00CD03AD">
      <w:pPr>
        <w:spacing w:line="500" w:lineRule="atLeast"/>
        <w:jc w:val="center"/>
        <w:outlineLvl w:val="0"/>
        <w:rPr>
          <w:rFonts w:ascii="宋体" w:hAnsi="宋体"/>
        </w:rPr>
      </w:pPr>
      <w:r>
        <w:rPr>
          <w:rFonts w:ascii="宋体" w:hAnsi="宋体" w:hint="eastAsia"/>
          <w:b/>
          <w:sz w:val="24"/>
        </w:rPr>
        <w:t>十一、基金份额持有人名册的保管</w:t>
      </w:r>
      <w:bookmarkEnd w:id="69"/>
    </w:p>
    <w:p w14:paraId="23296A89"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14:paraId="06E8C38B" w14:textId="72FC40A9" w:rsidR="00097D53" w:rsidRDefault="00CD03AD" w:rsidP="00677B8C">
      <w:pPr>
        <w:spacing w:line="360" w:lineRule="auto"/>
        <w:ind w:right="28" w:firstLineChars="200" w:firstLine="420"/>
        <w:rPr>
          <w:rFonts w:ascii="宋体" w:hAnsi="宋体"/>
          <w:szCs w:val="21"/>
        </w:rPr>
      </w:pPr>
      <w:r>
        <w:rPr>
          <w:rFonts w:ascii="宋体" w:hAnsi="宋体" w:hint="eastAsia"/>
          <w:szCs w:val="21"/>
        </w:rPr>
        <w:t>基金份额持有人名册由基金的</w:t>
      </w:r>
      <w:r w:rsidRPr="00677B8C">
        <w:rPr>
          <w:rFonts w:ascii="宋体" w:hAnsi="宋体" w:hint="eastAsia"/>
          <w:szCs w:val="21"/>
        </w:rPr>
        <w:t>基金登记机构根据基金管理人的指令编制和保管</w:t>
      </w:r>
      <w:r>
        <w:rPr>
          <w:rFonts w:ascii="宋体" w:hAnsi="宋体" w:hint="eastAsia"/>
          <w:szCs w:val="21"/>
        </w:rPr>
        <w:t>，基金管理人应按照目前相关规则保管基金份额持有人名册。保管方式可以采用电子或文档的形式。保管期限不低于法律法规规定的最低年限。</w:t>
      </w:r>
    </w:p>
    <w:p w14:paraId="2AA260B2" w14:textId="77777777" w:rsidR="00097D53" w:rsidRPr="00677B8C" w:rsidRDefault="00CD03AD" w:rsidP="00677B8C">
      <w:pPr>
        <w:spacing w:line="360" w:lineRule="auto"/>
        <w:ind w:right="28" w:firstLineChars="200" w:firstLine="420"/>
        <w:rPr>
          <w:rFonts w:ascii="宋体" w:hAnsi="宋体"/>
          <w:szCs w:val="21"/>
        </w:rPr>
      </w:pPr>
      <w:r>
        <w:rPr>
          <w:rFonts w:ascii="宋体" w:hAnsi="宋体" w:hint="eastAsia"/>
          <w:szCs w:val="21"/>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14:paraId="32646528" w14:textId="77777777" w:rsidR="00097D53" w:rsidRDefault="00CD03AD">
      <w:pPr>
        <w:spacing w:line="500" w:lineRule="atLeast"/>
        <w:jc w:val="center"/>
        <w:outlineLvl w:val="0"/>
        <w:rPr>
          <w:rFonts w:ascii="宋体" w:hAnsi="宋体"/>
        </w:rPr>
      </w:pPr>
      <w:bookmarkStart w:id="70" w:name="_Toc382819127"/>
      <w:r>
        <w:rPr>
          <w:rFonts w:ascii="宋体" w:hAnsi="宋体" w:hint="eastAsia"/>
          <w:b/>
          <w:sz w:val="24"/>
        </w:rPr>
        <w:t>十二、基金有关文件和档案的保存</w:t>
      </w:r>
      <w:bookmarkEnd w:id="70"/>
    </w:p>
    <w:p w14:paraId="508976DD" w14:textId="77777777" w:rsidR="00097D53" w:rsidRDefault="00CD03A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（一）档案保存</w:t>
      </w:r>
    </w:p>
    <w:p w14:paraId="44A1D321"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hint="eastAsia"/>
          <w:szCs w:val="21"/>
        </w:rPr>
        <w:t>基金管理人和基金托管人应按各自职责完整保存本基金的基金账册、原始凭证、记账凭证、交易记录、公告、重要合同等相关资料，承担保密义务并按规定的期限保管。基金管理</w:t>
      </w:r>
      <w:r w:rsidRPr="00677B8C">
        <w:rPr>
          <w:rFonts w:ascii="宋体" w:hAnsi="宋体" w:hint="eastAsia"/>
          <w:szCs w:val="21"/>
        </w:rPr>
        <w:lastRenderedPageBreak/>
        <w:t>人应保存基金财产管理业务活动的记录、账册、报表和其他相关资料，基金托管人应保存基金托管业务活动的记录、账册、报表和其他相关资料。保管期限不低于法律法规规定的最低年限。</w:t>
      </w:r>
    </w:p>
    <w:p w14:paraId="0F2D6079"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（二）合同档案的建立</w:t>
      </w:r>
    </w:p>
    <w:p w14:paraId="5ADAC05F"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hint="eastAsia"/>
          <w:szCs w:val="21"/>
        </w:rPr>
        <w:t>1、基金管理人或基金托管人在签署与本基金有关的合同文本后，应及时按相关法律法规及本协议的规定将合同正本或副本提交对方。</w:t>
      </w:r>
    </w:p>
    <w:p w14:paraId="1512E21E" w14:textId="77777777" w:rsidR="00097D53" w:rsidRPr="00677B8C" w:rsidRDefault="00CD03AD" w:rsidP="00677B8C">
      <w:pPr>
        <w:spacing w:line="360" w:lineRule="auto"/>
        <w:ind w:right="28" w:firstLineChars="200" w:firstLine="420"/>
        <w:rPr>
          <w:rFonts w:ascii="宋体" w:hAnsi="宋体"/>
          <w:szCs w:val="21"/>
        </w:rPr>
      </w:pPr>
      <w:r w:rsidRPr="00677B8C">
        <w:rPr>
          <w:rFonts w:ascii="宋体" w:hAnsi="宋体" w:hint="eastAsia"/>
          <w:szCs w:val="21"/>
        </w:rPr>
        <w:t>2、基金管理人和基金托管人应按各自职责保管就基金资产对外签署的全部合同的正本。</w:t>
      </w:r>
    </w:p>
    <w:p w14:paraId="10795811"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（三）变更与协助</w:t>
      </w:r>
    </w:p>
    <w:p w14:paraId="1A343C60" w14:textId="77777777" w:rsidR="00097D53" w:rsidRDefault="00CD03AD" w:rsidP="00677B8C">
      <w:pPr>
        <w:spacing w:line="360" w:lineRule="auto"/>
        <w:ind w:right="28" w:firstLineChars="200" w:firstLine="420"/>
        <w:rPr>
          <w:rFonts w:ascii="宋体" w:hAnsi="宋体"/>
          <w:szCs w:val="21"/>
        </w:rPr>
      </w:pPr>
      <w:proofErr w:type="gramStart"/>
      <w:r w:rsidRPr="00677B8C">
        <w:rPr>
          <w:rFonts w:ascii="宋体" w:hAnsi="宋体" w:hint="eastAsia"/>
          <w:szCs w:val="21"/>
        </w:rPr>
        <w:t>若基金</w:t>
      </w:r>
      <w:proofErr w:type="gramEnd"/>
      <w:r w:rsidRPr="00677B8C">
        <w:rPr>
          <w:rFonts w:ascii="宋体" w:hAnsi="宋体" w:hint="eastAsia"/>
          <w:szCs w:val="21"/>
        </w:rPr>
        <w:t>管理人和基金托管人发生变更，未变更的一方有义务协助变更后的接任人接收相应文件。</w:t>
      </w:r>
    </w:p>
    <w:p w14:paraId="60FCEB31" w14:textId="77777777" w:rsidR="00097D53" w:rsidRDefault="00CD03AD">
      <w:pPr>
        <w:spacing w:line="500" w:lineRule="atLeast"/>
        <w:jc w:val="center"/>
        <w:outlineLvl w:val="0"/>
        <w:rPr>
          <w:rFonts w:ascii="宋体" w:hAnsi="宋体"/>
        </w:rPr>
      </w:pPr>
      <w:bookmarkStart w:id="71" w:name="_Toc382819128"/>
      <w:r>
        <w:rPr>
          <w:rFonts w:ascii="宋体" w:hAnsi="宋体" w:hint="eastAsia"/>
          <w:b/>
          <w:sz w:val="24"/>
        </w:rPr>
        <w:t>十三、基金管理人和基金托管人的更换</w:t>
      </w:r>
      <w:bookmarkEnd w:id="71"/>
    </w:p>
    <w:p w14:paraId="61D7991B" w14:textId="77777777" w:rsidR="00097D53" w:rsidRDefault="00CD03AD">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2" w:name="_Toc382819129"/>
      <w:r>
        <w:rPr>
          <w:rFonts w:ascii="宋体" w:eastAsia="宋体" w:hAnsi="宋体" w:hint="eastAsia"/>
          <w:b w:val="0"/>
          <w:sz w:val="21"/>
          <w:szCs w:val="21"/>
        </w:rPr>
        <w:t>（一）基金管理人的更换</w:t>
      </w:r>
      <w:bookmarkEnd w:id="72"/>
    </w:p>
    <w:p w14:paraId="271986A3" w14:textId="77777777" w:rsidR="00097D53" w:rsidRDefault="00CD03AD">
      <w:pPr>
        <w:spacing w:line="360" w:lineRule="auto"/>
        <w:ind w:firstLineChars="200" w:firstLine="420"/>
        <w:rPr>
          <w:rFonts w:ascii="宋体" w:hAnsi="宋体"/>
          <w:szCs w:val="21"/>
        </w:rPr>
      </w:pPr>
      <w:r>
        <w:rPr>
          <w:rFonts w:ascii="宋体" w:hAnsi="宋体" w:hint="eastAsia"/>
          <w:szCs w:val="21"/>
        </w:rPr>
        <w:t>1.基金管理人的更换条件</w:t>
      </w:r>
    </w:p>
    <w:p w14:paraId="194EEF49"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有下列情形之一的，基金管理人职责终止：</w:t>
      </w:r>
    </w:p>
    <w:p w14:paraId="043E95B8" w14:textId="44D47A18" w:rsidR="00097D53" w:rsidRDefault="009A64F3" w:rsidP="00677B8C">
      <w:pPr>
        <w:spacing w:line="360" w:lineRule="auto"/>
        <w:ind w:right="28" w:firstLineChars="200" w:firstLine="420"/>
        <w:rPr>
          <w:rFonts w:ascii="宋体" w:hAnsi="宋体"/>
          <w:szCs w:val="21"/>
        </w:rPr>
      </w:pPr>
      <w:r>
        <w:rPr>
          <w:rFonts w:ascii="宋体" w:hAnsi="宋体" w:hint="eastAsia"/>
          <w:szCs w:val="21"/>
        </w:rPr>
        <w:t>（1）</w:t>
      </w:r>
      <w:r w:rsidR="00CD03AD">
        <w:rPr>
          <w:rFonts w:ascii="宋体" w:hAnsi="宋体" w:hint="eastAsia"/>
          <w:szCs w:val="21"/>
        </w:rPr>
        <w:t>被依法取消基金管理资格；</w:t>
      </w:r>
    </w:p>
    <w:p w14:paraId="70027148" w14:textId="265CB127" w:rsidR="00097D53" w:rsidRDefault="009A64F3" w:rsidP="00677B8C">
      <w:pPr>
        <w:spacing w:line="360" w:lineRule="auto"/>
        <w:ind w:right="28"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sidR="00CD03AD">
        <w:rPr>
          <w:rFonts w:ascii="宋体" w:hAnsi="宋体" w:hint="eastAsia"/>
          <w:szCs w:val="21"/>
        </w:rPr>
        <w:t>被基金份额持有人大会解任；</w:t>
      </w:r>
    </w:p>
    <w:p w14:paraId="28C0D543" w14:textId="4D04F51E" w:rsidR="00097D53" w:rsidRDefault="009A64F3" w:rsidP="00677B8C">
      <w:pPr>
        <w:spacing w:line="360" w:lineRule="auto"/>
        <w:ind w:right="28"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sidR="00CD03AD">
        <w:rPr>
          <w:rFonts w:ascii="宋体" w:hAnsi="宋体" w:hint="eastAsia"/>
          <w:szCs w:val="21"/>
        </w:rPr>
        <w:t>依法解散、被依法撤销或被依法宣告破产；</w:t>
      </w:r>
    </w:p>
    <w:p w14:paraId="08C239CB" w14:textId="523C5278" w:rsidR="00097D53" w:rsidRDefault="009A64F3" w:rsidP="00677B8C">
      <w:pPr>
        <w:spacing w:line="360" w:lineRule="auto"/>
        <w:ind w:right="28"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sidR="00CD03AD">
        <w:rPr>
          <w:rFonts w:ascii="宋体" w:hAnsi="宋体" w:hint="eastAsia"/>
          <w:szCs w:val="21"/>
        </w:rPr>
        <w:t>法律法规、中国证监会规定的和《基金合同》规定的其它情形。</w:t>
      </w:r>
    </w:p>
    <w:p w14:paraId="1E2FDB0B"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2.更换基金管理人的程序</w:t>
      </w:r>
    </w:p>
    <w:p w14:paraId="2CF2F49D"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管理人由基金托管人或由单独或合计持有10%以上（含10%）基金份额的基金份额持有人提名；</w:t>
      </w:r>
    </w:p>
    <w:p w14:paraId="0E046B2B" w14:textId="7E9AB51A" w:rsidR="00097D53" w:rsidRDefault="00CD03AD" w:rsidP="00677B8C">
      <w:pPr>
        <w:spacing w:line="360" w:lineRule="auto"/>
        <w:ind w:right="28" w:firstLineChars="200" w:firstLine="420"/>
        <w:rPr>
          <w:rFonts w:ascii="宋体" w:hAnsi="宋体"/>
          <w:szCs w:val="21"/>
        </w:rPr>
      </w:pPr>
      <w:r>
        <w:rPr>
          <w:rFonts w:ascii="宋体" w:hAnsi="宋体" w:hint="eastAsia"/>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3）临时基金管理人：</w:t>
      </w:r>
      <w:proofErr w:type="gramStart"/>
      <w:r>
        <w:rPr>
          <w:rFonts w:ascii="宋体" w:hAnsi="宋体" w:hint="eastAsia"/>
          <w:szCs w:val="21"/>
        </w:rPr>
        <w:t>新任基金</w:t>
      </w:r>
      <w:proofErr w:type="gramEnd"/>
      <w:r>
        <w:rPr>
          <w:rFonts w:ascii="宋体" w:hAnsi="宋体" w:hint="eastAsia"/>
          <w:szCs w:val="21"/>
        </w:rPr>
        <w:t>管理人产生之前，由中国证监会指定临时基金管理人；</w:t>
      </w:r>
    </w:p>
    <w:p w14:paraId="5A900EE3" w14:textId="10229EB5" w:rsidR="00097D53" w:rsidRDefault="00CD03AD" w:rsidP="00677B8C">
      <w:pPr>
        <w:spacing w:line="360" w:lineRule="auto"/>
        <w:ind w:right="28" w:firstLineChars="200" w:firstLine="420"/>
        <w:rPr>
          <w:rFonts w:ascii="宋体" w:hAnsi="宋体"/>
          <w:szCs w:val="21"/>
        </w:rPr>
      </w:pPr>
      <w:r>
        <w:rPr>
          <w:rFonts w:ascii="宋体" w:hAnsi="宋体" w:hint="eastAsia"/>
          <w:szCs w:val="21"/>
        </w:rPr>
        <w:t>（4）备案：基金份额持有人大会更换基金管理人的决议须报中国证监会备案；</w:t>
      </w:r>
    </w:p>
    <w:p w14:paraId="7D0D137D" w14:textId="77777777" w:rsidR="009A64F3" w:rsidRDefault="00CD03AD" w:rsidP="009A64F3">
      <w:pPr>
        <w:spacing w:line="360" w:lineRule="auto"/>
        <w:ind w:right="28" w:firstLineChars="200" w:firstLine="420"/>
        <w:rPr>
          <w:rFonts w:ascii="宋体" w:hAnsi="宋体"/>
          <w:szCs w:val="21"/>
        </w:rPr>
      </w:pPr>
      <w:r>
        <w:rPr>
          <w:rFonts w:ascii="宋体" w:hAnsi="宋体" w:hint="eastAsia"/>
          <w:szCs w:val="21"/>
        </w:rPr>
        <w:t>（5）公告：基金管理人更换后，由基金托管人在更换基金管理人的基金份额持有人大会决议生效后2日内在规定媒介公告；</w:t>
      </w:r>
    </w:p>
    <w:p w14:paraId="2B45BA69" w14:textId="77777777" w:rsidR="009A64F3" w:rsidRDefault="00CD03AD" w:rsidP="009A64F3">
      <w:pPr>
        <w:spacing w:line="360" w:lineRule="auto"/>
        <w:ind w:right="28" w:firstLineChars="200" w:firstLine="420"/>
        <w:rPr>
          <w:rFonts w:ascii="宋体" w:hAnsi="宋体"/>
          <w:szCs w:val="21"/>
        </w:rPr>
      </w:pPr>
      <w:r>
        <w:rPr>
          <w:rFonts w:ascii="宋体" w:hAnsi="宋体" w:hint="eastAsia"/>
          <w:szCs w:val="21"/>
        </w:rPr>
        <w:t>（6）交接：基金管理人职责终止的，基金管理人应妥善保管基金管理业务资料，及时</w:t>
      </w:r>
      <w:r>
        <w:rPr>
          <w:rFonts w:ascii="宋体" w:hAnsi="宋体" w:hint="eastAsia"/>
          <w:szCs w:val="21"/>
        </w:rPr>
        <w:lastRenderedPageBreak/>
        <w:t>向临时基金管理人或</w:t>
      </w:r>
      <w:proofErr w:type="gramStart"/>
      <w:r>
        <w:rPr>
          <w:rFonts w:ascii="宋体" w:hAnsi="宋体" w:hint="eastAsia"/>
          <w:szCs w:val="21"/>
        </w:rPr>
        <w:t>新任基金</w:t>
      </w:r>
      <w:proofErr w:type="gramEnd"/>
      <w:r>
        <w:rPr>
          <w:rFonts w:ascii="宋体" w:hAnsi="宋体" w:hint="eastAsia"/>
          <w:szCs w:val="21"/>
        </w:rPr>
        <w:t>管理人办理基金管理业务的移交手续，临时基金管理人或</w:t>
      </w:r>
      <w:proofErr w:type="gramStart"/>
      <w:r>
        <w:rPr>
          <w:rFonts w:ascii="宋体" w:hAnsi="宋体" w:hint="eastAsia"/>
          <w:szCs w:val="21"/>
        </w:rPr>
        <w:t>新任基金</w:t>
      </w:r>
      <w:proofErr w:type="gramEnd"/>
      <w:r>
        <w:rPr>
          <w:rFonts w:ascii="宋体" w:hAnsi="宋体" w:hint="eastAsia"/>
          <w:szCs w:val="21"/>
        </w:rPr>
        <w:t>管理人应及时接收。</w:t>
      </w:r>
      <w:proofErr w:type="gramStart"/>
      <w:r>
        <w:rPr>
          <w:rFonts w:ascii="宋体" w:hAnsi="宋体" w:hint="eastAsia"/>
          <w:szCs w:val="21"/>
        </w:rPr>
        <w:t>新任基金</w:t>
      </w:r>
      <w:proofErr w:type="gramEnd"/>
      <w:r>
        <w:rPr>
          <w:rFonts w:ascii="宋体" w:hAnsi="宋体" w:hint="eastAsia"/>
          <w:szCs w:val="21"/>
        </w:rPr>
        <w:t>管理人或临时基金管理人应与基金托管人核对基金资产总值和净值；</w:t>
      </w:r>
    </w:p>
    <w:p w14:paraId="6C95C249" w14:textId="77777777" w:rsidR="009A64F3" w:rsidRDefault="00CD03AD" w:rsidP="009A64F3">
      <w:pPr>
        <w:spacing w:line="360" w:lineRule="auto"/>
        <w:ind w:right="28" w:firstLineChars="200" w:firstLine="420"/>
        <w:rPr>
          <w:rFonts w:ascii="宋体" w:hAnsi="宋体"/>
          <w:szCs w:val="21"/>
        </w:rPr>
      </w:pPr>
      <w:r>
        <w:rPr>
          <w:rFonts w:ascii="宋体" w:hAnsi="宋体" w:hint="eastAsia"/>
          <w:szCs w:val="21"/>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14:paraId="05B8F54A" w14:textId="2D0D26C9" w:rsidR="00097D53" w:rsidRDefault="00CD03AD" w:rsidP="00677B8C">
      <w:pPr>
        <w:spacing w:line="360" w:lineRule="auto"/>
        <w:ind w:right="28" w:firstLineChars="200" w:firstLine="420"/>
        <w:rPr>
          <w:rFonts w:ascii="宋体" w:hAnsi="宋体"/>
          <w:szCs w:val="21"/>
        </w:rPr>
      </w:pPr>
      <w:r>
        <w:rPr>
          <w:rFonts w:ascii="宋体" w:hAnsi="宋体" w:hint="eastAsia"/>
          <w:szCs w:val="21"/>
        </w:rPr>
        <w:t>（8）基金名称变更：基金管理人更换后，如果原任或</w:t>
      </w:r>
      <w:proofErr w:type="gramStart"/>
      <w:r>
        <w:rPr>
          <w:rFonts w:ascii="宋体" w:hAnsi="宋体" w:hint="eastAsia"/>
          <w:szCs w:val="21"/>
        </w:rPr>
        <w:t>新任基金</w:t>
      </w:r>
      <w:proofErr w:type="gramEnd"/>
      <w:r>
        <w:rPr>
          <w:rFonts w:ascii="宋体" w:hAnsi="宋体" w:hint="eastAsia"/>
          <w:szCs w:val="21"/>
        </w:rPr>
        <w:t>管理人要求，应按其要求替换或删除基金名称中与原任基金管理人有关的名称字样。</w:t>
      </w:r>
    </w:p>
    <w:p w14:paraId="5335BEAD" w14:textId="7DCDA0A7" w:rsidR="00097D53" w:rsidRPr="00677B8C" w:rsidRDefault="00CD03AD" w:rsidP="00677B8C">
      <w:pPr>
        <w:spacing w:line="360" w:lineRule="auto"/>
        <w:ind w:right="28" w:firstLineChars="200" w:firstLine="420"/>
        <w:rPr>
          <w:rFonts w:ascii="宋体" w:hAnsi="宋体"/>
          <w:szCs w:val="21"/>
        </w:rPr>
      </w:pPr>
      <w:bookmarkStart w:id="73" w:name="_Toc382819130"/>
      <w:r>
        <w:rPr>
          <w:rFonts w:ascii="宋体" w:hAnsi="宋体" w:hint="eastAsia"/>
          <w:szCs w:val="21"/>
        </w:rPr>
        <w:t>（二）基金托管人的更换</w:t>
      </w:r>
      <w:bookmarkEnd w:id="73"/>
    </w:p>
    <w:p w14:paraId="4FE0D4EE"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1.基金托管人的更换条件</w:t>
      </w:r>
    </w:p>
    <w:p w14:paraId="7F557F61"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有下列情形之一的，基金托管人职责终止：</w:t>
      </w:r>
    </w:p>
    <w:p w14:paraId="0E04B30A" w14:textId="6B24575E" w:rsidR="00097D53" w:rsidRDefault="00A159D5" w:rsidP="00677B8C">
      <w:pPr>
        <w:spacing w:line="360" w:lineRule="auto"/>
        <w:ind w:right="28" w:firstLineChars="200" w:firstLine="420"/>
        <w:rPr>
          <w:rFonts w:ascii="宋体" w:hAnsi="宋体"/>
          <w:szCs w:val="21"/>
        </w:rPr>
      </w:pPr>
      <w:r>
        <w:rPr>
          <w:rFonts w:ascii="宋体" w:hAnsi="宋体" w:hint="eastAsia"/>
          <w:szCs w:val="21"/>
        </w:rPr>
        <w:t>（1）</w:t>
      </w:r>
      <w:r w:rsidR="00CD03AD">
        <w:rPr>
          <w:rFonts w:ascii="宋体" w:hAnsi="宋体" w:hint="eastAsia"/>
          <w:szCs w:val="21"/>
        </w:rPr>
        <w:t>被依法取消基金托管人资格；</w:t>
      </w:r>
    </w:p>
    <w:p w14:paraId="6555316A" w14:textId="6C3899E5" w:rsidR="00097D53" w:rsidRDefault="00A159D5" w:rsidP="00677B8C">
      <w:pPr>
        <w:spacing w:line="360" w:lineRule="auto"/>
        <w:ind w:right="28"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sidR="00CD03AD">
        <w:rPr>
          <w:rFonts w:ascii="宋体" w:hAnsi="宋体" w:hint="eastAsia"/>
          <w:szCs w:val="21"/>
        </w:rPr>
        <w:t xml:space="preserve"> 被基金份额持有人大会解任；</w:t>
      </w:r>
    </w:p>
    <w:p w14:paraId="1055A4D9" w14:textId="5274E3FF" w:rsidR="00097D53" w:rsidRDefault="00A159D5" w:rsidP="00677B8C">
      <w:pPr>
        <w:spacing w:line="360" w:lineRule="auto"/>
        <w:ind w:right="28"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sidR="00CD03AD">
        <w:rPr>
          <w:rFonts w:ascii="宋体" w:hAnsi="宋体" w:hint="eastAsia"/>
          <w:szCs w:val="21"/>
        </w:rPr>
        <w:t>依法解散、被依法撤销或被依法宣告破产；</w:t>
      </w:r>
    </w:p>
    <w:p w14:paraId="40A1DD8B" w14:textId="695B8693" w:rsidR="00097D53" w:rsidRDefault="00A159D5" w:rsidP="00677B8C">
      <w:pPr>
        <w:spacing w:line="360" w:lineRule="auto"/>
        <w:ind w:right="28"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sidR="00CD03AD">
        <w:rPr>
          <w:rFonts w:ascii="宋体" w:hAnsi="宋体" w:hint="eastAsia"/>
          <w:szCs w:val="21"/>
        </w:rPr>
        <w:t xml:space="preserve"> 法律法规及中国证监会规定的和《基金合同》约定的其他情形。</w:t>
      </w:r>
    </w:p>
    <w:p w14:paraId="1CBCE6A1"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2.更换基金托管人的程序</w:t>
      </w:r>
    </w:p>
    <w:p w14:paraId="15E86CC2"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托管人由基金管理人或由单独或合计持有10%以上（含10%）基金份额的基金份额持有人提名；</w:t>
      </w:r>
    </w:p>
    <w:p w14:paraId="0B816311" w14:textId="79AE0396" w:rsidR="00097D53" w:rsidRDefault="00CD03AD" w:rsidP="00677B8C">
      <w:pPr>
        <w:spacing w:line="360" w:lineRule="auto"/>
        <w:ind w:right="28" w:firstLineChars="200" w:firstLine="420"/>
        <w:rPr>
          <w:rFonts w:ascii="宋体" w:hAnsi="宋体"/>
          <w:szCs w:val="21"/>
        </w:rPr>
      </w:pPr>
      <w:r>
        <w:rPr>
          <w:rFonts w:ascii="宋体" w:hAnsi="宋体" w:hint="eastAsia"/>
          <w:szCs w:val="21"/>
        </w:rPr>
        <w:t>（2）</w:t>
      </w:r>
      <w:r w:rsidRPr="008D1F78">
        <w:rPr>
          <w:rFonts w:ascii="宋体" w:hAnsi="宋体" w:hint="eastAsia"/>
          <w:szCs w:val="21"/>
        </w:rPr>
        <w:t>决议：基金份额持有人大会在基金托管人职责终止后</w:t>
      </w:r>
      <w:r w:rsidRPr="008D1F78">
        <w:rPr>
          <w:rFonts w:ascii="宋体" w:hAnsi="宋体"/>
          <w:szCs w:val="21"/>
        </w:rPr>
        <w:t>6</w:t>
      </w:r>
      <w:r w:rsidRPr="008D1F78">
        <w:rPr>
          <w:rFonts w:ascii="宋体" w:hAnsi="宋体" w:hint="eastAsia"/>
          <w:szCs w:val="21"/>
        </w:rPr>
        <w:t>个月内对被提名的基金托管人形成决议，该决议需经参加大会的基金份额持有人所持表决权的三分之二以上（含三分之二）表决通过，决议自表决通过之日起生效；</w:t>
      </w:r>
      <w:r>
        <w:rPr>
          <w:rFonts w:ascii="宋体" w:hAnsi="宋体" w:hint="eastAsia"/>
          <w:szCs w:val="21"/>
        </w:rPr>
        <w:t>（3）临时基金托管人：</w:t>
      </w:r>
      <w:proofErr w:type="gramStart"/>
      <w:r>
        <w:rPr>
          <w:rFonts w:ascii="宋体" w:hAnsi="宋体" w:hint="eastAsia"/>
          <w:szCs w:val="21"/>
        </w:rPr>
        <w:t>新任基金</w:t>
      </w:r>
      <w:proofErr w:type="gramEnd"/>
      <w:r>
        <w:rPr>
          <w:rFonts w:ascii="宋体" w:hAnsi="宋体" w:hint="eastAsia"/>
          <w:szCs w:val="21"/>
        </w:rPr>
        <w:t>托管人产生之前，由中国证监会指定临时基金托管人；</w:t>
      </w:r>
    </w:p>
    <w:p w14:paraId="7DC23A9F" w14:textId="23CC9059" w:rsidR="00097D53" w:rsidRDefault="00CD03AD" w:rsidP="00677B8C">
      <w:pPr>
        <w:spacing w:line="360" w:lineRule="auto"/>
        <w:ind w:right="28" w:firstLineChars="200" w:firstLine="420"/>
        <w:rPr>
          <w:rFonts w:ascii="宋体" w:hAnsi="宋体"/>
          <w:szCs w:val="21"/>
        </w:rPr>
      </w:pPr>
      <w:r>
        <w:rPr>
          <w:rFonts w:ascii="宋体" w:hAnsi="宋体" w:hint="eastAsia"/>
          <w:szCs w:val="21"/>
        </w:rPr>
        <w:t>（4）备案：基金份额持有人大会更换基金托管人的决议须报中国证监会备案；</w:t>
      </w:r>
    </w:p>
    <w:p w14:paraId="6B7A8791" w14:textId="7333EA63" w:rsidR="00097D53" w:rsidRDefault="00CD03AD" w:rsidP="00677B8C">
      <w:pPr>
        <w:spacing w:line="360" w:lineRule="auto"/>
        <w:ind w:right="28" w:firstLineChars="200" w:firstLine="420"/>
        <w:rPr>
          <w:rFonts w:ascii="宋体" w:hAnsi="宋体"/>
          <w:szCs w:val="21"/>
        </w:rPr>
      </w:pPr>
      <w:r>
        <w:rPr>
          <w:rFonts w:ascii="宋体" w:hAnsi="宋体" w:hint="eastAsia"/>
          <w:szCs w:val="21"/>
        </w:rPr>
        <w:t>（5）公告：基金托管人更换后，由基金管理人在更换基金托管人的基金份额持有人大会决议生效后2日内在规定媒介公告；（6）交接：基金托管人职责终止的，基金托管人应当妥善保管基金财产和基金托管业务资料，及时向临时基金托管人或</w:t>
      </w:r>
      <w:proofErr w:type="gramStart"/>
      <w:r>
        <w:rPr>
          <w:rFonts w:ascii="宋体" w:hAnsi="宋体" w:hint="eastAsia"/>
          <w:szCs w:val="21"/>
        </w:rPr>
        <w:t>新任基金</w:t>
      </w:r>
      <w:proofErr w:type="gramEnd"/>
      <w:r>
        <w:rPr>
          <w:rFonts w:ascii="宋体" w:hAnsi="宋体" w:hint="eastAsia"/>
          <w:szCs w:val="21"/>
        </w:rPr>
        <w:t>托管人办理基金财产和基金托管业务的移交手续，</w:t>
      </w:r>
      <w:proofErr w:type="gramStart"/>
      <w:r>
        <w:rPr>
          <w:rFonts w:ascii="宋体" w:hAnsi="宋体" w:hint="eastAsia"/>
          <w:szCs w:val="21"/>
        </w:rPr>
        <w:t>新任基金</w:t>
      </w:r>
      <w:proofErr w:type="gramEnd"/>
      <w:r>
        <w:rPr>
          <w:rFonts w:ascii="宋体" w:hAnsi="宋体" w:hint="eastAsia"/>
          <w:szCs w:val="21"/>
        </w:rPr>
        <w:t>托管人或者临时基金托管人应当及时接收。</w:t>
      </w:r>
      <w:proofErr w:type="gramStart"/>
      <w:r>
        <w:rPr>
          <w:rFonts w:ascii="宋体" w:hAnsi="宋体" w:hint="eastAsia"/>
          <w:szCs w:val="21"/>
        </w:rPr>
        <w:t>新任基金</w:t>
      </w:r>
      <w:proofErr w:type="gramEnd"/>
      <w:r>
        <w:rPr>
          <w:rFonts w:ascii="宋体" w:hAnsi="宋体" w:hint="eastAsia"/>
          <w:szCs w:val="21"/>
        </w:rPr>
        <w:t>托管人或临时基金托管人应与基金管理人核对基金资产总值和净值；（7）审计：基金托管人职责终止的，应当按照法律法规规定聘请符合《中华人民共和国证券法》规定的会计师事务所对基金财产进行审计，并将审计结果予以公告，同时报中国证监会备案，审计费用</w:t>
      </w:r>
      <w:r>
        <w:rPr>
          <w:rFonts w:ascii="宋体" w:hAnsi="宋体" w:hint="eastAsia"/>
          <w:szCs w:val="21"/>
        </w:rPr>
        <w:lastRenderedPageBreak/>
        <w:t>在基金财产中列支。</w:t>
      </w:r>
    </w:p>
    <w:p w14:paraId="67404D1A" w14:textId="3C05A0E3" w:rsidR="00097D53" w:rsidRDefault="00CD03AD" w:rsidP="00677B8C">
      <w:pPr>
        <w:spacing w:line="360" w:lineRule="auto"/>
        <w:ind w:right="28" w:firstLineChars="200" w:firstLine="420"/>
        <w:rPr>
          <w:rFonts w:ascii="宋体" w:hAnsi="宋体"/>
          <w:szCs w:val="21"/>
        </w:rPr>
      </w:pPr>
      <w:r>
        <w:rPr>
          <w:rFonts w:ascii="宋体" w:hAnsi="宋体" w:hint="eastAsia"/>
          <w:szCs w:val="21"/>
        </w:rPr>
        <w:t>（三）</w:t>
      </w:r>
      <w:proofErr w:type="gramStart"/>
      <w:r>
        <w:rPr>
          <w:rFonts w:ascii="宋体" w:hAnsi="宋体" w:hint="eastAsia"/>
          <w:szCs w:val="21"/>
        </w:rPr>
        <w:t>新任基金</w:t>
      </w:r>
      <w:proofErr w:type="gramEnd"/>
      <w:r>
        <w:rPr>
          <w:rFonts w:ascii="宋体" w:hAnsi="宋体" w:hint="eastAsia"/>
          <w:szCs w:val="21"/>
        </w:rPr>
        <w:t>管理人或临时基金管理人接收基金管理业务，或</w:t>
      </w:r>
      <w:proofErr w:type="gramStart"/>
      <w:r>
        <w:rPr>
          <w:rFonts w:ascii="宋体" w:hAnsi="宋体" w:hint="eastAsia"/>
          <w:szCs w:val="21"/>
        </w:rPr>
        <w:t>新任基金</w:t>
      </w:r>
      <w:proofErr w:type="gramEnd"/>
      <w:r>
        <w:rPr>
          <w:rFonts w:ascii="宋体" w:hAnsi="宋体" w:hint="eastAsia"/>
          <w:szCs w:val="21"/>
        </w:rPr>
        <w:t>托管人或临时基金托管人接收基金财产和基金托管业务前，</w:t>
      </w:r>
      <w:proofErr w:type="gramStart"/>
      <w:r>
        <w:rPr>
          <w:rFonts w:ascii="宋体" w:hAnsi="宋体" w:hint="eastAsia"/>
          <w:szCs w:val="21"/>
        </w:rPr>
        <w:t>原基金</w:t>
      </w:r>
      <w:proofErr w:type="gramEnd"/>
      <w:r>
        <w:rPr>
          <w:rFonts w:ascii="宋体" w:hAnsi="宋体" w:hint="eastAsia"/>
          <w:szCs w:val="21"/>
        </w:rPr>
        <w:t>管理人或</w:t>
      </w:r>
      <w:proofErr w:type="gramStart"/>
      <w:r>
        <w:rPr>
          <w:rFonts w:ascii="宋体" w:hAnsi="宋体" w:hint="eastAsia"/>
          <w:szCs w:val="21"/>
        </w:rPr>
        <w:t>原基金</w:t>
      </w:r>
      <w:proofErr w:type="gramEnd"/>
      <w:r>
        <w:rPr>
          <w:rFonts w:ascii="宋体" w:hAnsi="宋体" w:hint="eastAsia"/>
          <w:szCs w:val="21"/>
        </w:rPr>
        <w:t>托管人应继续履行相关职责，并保证不做出对基金份额持有人的利益造成损害的行为。</w:t>
      </w:r>
      <w:proofErr w:type="gramStart"/>
      <w:r>
        <w:rPr>
          <w:rFonts w:ascii="宋体" w:hAnsi="宋体" w:hint="eastAsia"/>
          <w:szCs w:val="21"/>
        </w:rPr>
        <w:t>原基金</w:t>
      </w:r>
      <w:proofErr w:type="gramEnd"/>
      <w:r>
        <w:rPr>
          <w:rFonts w:ascii="宋体" w:hAnsi="宋体" w:hint="eastAsia"/>
          <w:szCs w:val="21"/>
        </w:rPr>
        <w:t>管理人或</w:t>
      </w:r>
      <w:proofErr w:type="gramStart"/>
      <w:r>
        <w:rPr>
          <w:rFonts w:ascii="宋体" w:hAnsi="宋体" w:hint="eastAsia"/>
          <w:szCs w:val="21"/>
        </w:rPr>
        <w:t>原基金</w:t>
      </w:r>
      <w:proofErr w:type="gramEnd"/>
      <w:r>
        <w:rPr>
          <w:rFonts w:ascii="宋体" w:hAnsi="宋体" w:hint="eastAsia"/>
          <w:szCs w:val="21"/>
        </w:rPr>
        <w:t>托管人在继续履行相关职责期间，仍有权按照基金合同的规定收取基金管理费或基金托管费。</w:t>
      </w:r>
    </w:p>
    <w:p w14:paraId="0DD31E7D" w14:textId="18390107" w:rsidR="00097D53" w:rsidRDefault="00CD03AD" w:rsidP="00677B8C">
      <w:pPr>
        <w:spacing w:line="360" w:lineRule="auto"/>
        <w:ind w:right="28" w:firstLineChars="200" w:firstLine="420"/>
        <w:rPr>
          <w:rFonts w:ascii="宋体" w:hAnsi="宋体"/>
          <w:szCs w:val="21"/>
        </w:rPr>
      </w:pPr>
      <w:r>
        <w:rPr>
          <w:rFonts w:ascii="宋体" w:hAnsi="宋体" w:hint="eastAsia"/>
          <w:szCs w:val="21"/>
        </w:rPr>
        <w:t>（四）基金管理人和基金托管人的同时更换程序</w:t>
      </w:r>
    </w:p>
    <w:p w14:paraId="77455BDA" w14:textId="77777777" w:rsidR="00097D53" w:rsidRDefault="00CD03AD" w:rsidP="00677B8C">
      <w:pPr>
        <w:spacing w:line="360" w:lineRule="auto"/>
        <w:ind w:right="28" w:firstLineChars="200" w:firstLine="420"/>
        <w:rPr>
          <w:rFonts w:ascii="宋体" w:hAnsi="宋体"/>
          <w:szCs w:val="21"/>
        </w:rPr>
      </w:pPr>
      <w:r>
        <w:rPr>
          <w:rFonts w:ascii="宋体" w:hAnsi="宋体" w:hint="eastAsia"/>
          <w:szCs w:val="21"/>
        </w:rPr>
        <w:t>同时更换</w:t>
      </w:r>
      <w:r w:rsidRPr="00677B8C">
        <w:rPr>
          <w:rFonts w:ascii="宋体" w:hAnsi="宋体" w:hint="eastAsia"/>
          <w:szCs w:val="21"/>
        </w:rPr>
        <w:t>基金管理人和基金托管人，分别按照上述基金管理人和基金托管人更换程序进行。</w:t>
      </w:r>
    </w:p>
    <w:p w14:paraId="3AE1AE1C" w14:textId="77777777" w:rsidR="00097D53" w:rsidRDefault="00CD03AD">
      <w:pPr>
        <w:spacing w:line="500" w:lineRule="atLeast"/>
        <w:jc w:val="center"/>
        <w:outlineLvl w:val="0"/>
        <w:rPr>
          <w:rFonts w:ascii="宋体" w:hAnsi="宋体"/>
        </w:rPr>
      </w:pPr>
      <w:bookmarkStart w:id="74" w:name="_Toc382819131"/>
      <w:r>
        <w:rPr>
          <w:rFonts w:ascii="宋体" w:hAnsi="宋体" w:hint="eastAsia"/>
          <w:b/>
          <w:sz w:val="24"/>
        </w:rPr>
        <w:t>十四、禁止行为</w:t>
      </w:r>
      <w:bookmarkEnd w:id="74"/>
    </w:p>
    <w:p w14:paraId="7EE14202" w14:textId="77777777" w:rsidR="00097D53" w:rsidRDefault="00CD03AD">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14:paraId="22AE3EC4" w14:textId="77777777" w:rsidR="00097D53" w:rsidRDefault="00CD03AD">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14:paraId="11AA9862" w14:textId="77777777" w:rsidR="00097D53" w:rsidRDefault="00CD03AD">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14:paraId="58A49D66" w14:textId="77777777" w:rsidR="00097D53" w:rsidRDefault="00CD03AD">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14:paraId="3E373BEE" w14:textId="77777777" w:rsidR="00097D53" w:rsidRDefault="00CD03AD">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14:paraId="6802E62F" w14:textId="77777777" w:rsidR="00097D53" w:rsidRDefault="00CD03AD">
      <w:pPr>
        <w:spacing w:line="360" w:lineRule="auto"/>
        <w:ind w:firstLineChars="225" w:firstLine="473"/>
        <w:rPr>
          <w:rFonts w:ascii="宋体" w:hAnsi="宋体"/>
          <w:szCs w:val="21"/>
        </w:rPr>
      </w:pPr>
      <w:r>
        <w:rPr>
          <w:rFonts w:ascii="宋体" w:hAnsi="宋体" w:hint="eastAsia"/>
          <w:szCs w:val="21"/>
        </w:rPr>
        <w:t>（五）基金管理人、基金托管人对他人泄露基金经营过程中任何尚未按法律法规规定的方式公开披露的信息。</w:t>
      </w:r>
    </w:p>
    <w:p w14:paraId="52459947" w14:textId="77777777" w:rsidR="00097D53" w:rsidRDefault="00CD03AD">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14:paraId="53160A77" w14:textId="77777777" w:rsidR="00097D53" w:rsidRDefault="00CD03AD">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14:paraId="0F9C50A0" w14:textId="77777777" w:rsidR="00097D53" w:rsidRDefault="00CD03AD">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14:paraId="7ACDB1FC" w14:textId="77777777" w:rsidR="00097D53" w:rsidRDefault="00CD03AD">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14:paraId="7A4F5CBD" w14:textId="77777777" w:rsidR="00097D53" w:rsidRDefault="00CD03AD">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p>
    <w:p w14:paraId="059CA7F1" w14:textId="77777777"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承销证券；</w:t>
      </w:r>
    </w:p>
    <w:p w14:paraId="559FFEA9" w14:textId="5DE92436"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违反规定向他人贷款或者提供担保；</w:t>
      </w:r>
    </w:p>
    <w:p w14:paraId="6B216B93" w14:textId="77777777"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从事承担无限责任的投资；</w:t>
      </w:r>
    </w:p>
    <w:p w14:paraId="1EF6DCE5" w14:textId="6007EF6D" w:rsidR="00097D53" w:rsidRDefault="00CD03AD">
      <w:pPr>
        <w:pStyle w:val="af5"/>
        <w:numPr>
          <w:ilvl w:val="0"/>
          <w:numId w:val="2"/>
        </w:numPr>
        <w:spacing w:line="360" w:lineRule="auto"/>
        <w:ind w:firstLineChars="0"/>
        <w:rPr>
          <w:rFonts w:ascii="宋体" w:hAnsi="宋体"/>
          <w:szCs w:val="21"/>
        </w:rPr>
      </w:pPr>
      <w:bookmarkStart w:id="75" w:name="_Hlk187052775"/>
      <w:r>
        <w:rPr>
          <w:rFonts w:ascii="宋体" w:hAnsi="宋体" w:hint="eastAsia"/>
          <w:szCs w:val="21"/>
        </w:rPr>
        <w:lastRenderedPageBreak/>
        <w:t>持有具有复杂、衍生品性质的基金份额，包括分级基金和中国证监会认定的其他基金份额</w:t>
      </w:r>
      <w:bookmarkEnd w:id="75"/>
      <w:r>
        <w:rPr>
          <w:rFonts w:ascii="宋体" w:hAnsi="宋体" w:hint="eastAsia"/>
          <w:szCs w:val="21"/>
        </w:rPr>
        <w:t>；</w:t>
      </w:r>
    </w:p>
    <w:p w14:paraId="5385F02B" w14:textId="77777777"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持有基金中基金、其他投资范围包含基金的基金和本</w:t>
      </w:r>
      <w:proofErr w:type="gramStart"/>
      <w:r>
        <w:rPr>
          <w:rFonts w:ascii="宋体" w:hAnsi="宋体" w:hint="eastAsia"/>
          <w:szCs w:val="21"/>
        </w:rPr>
        <w:t>基金基金</w:t>
      </w:r>
      <w:proofErr w:type="gramEnd"/>
      <w:r>
        <w:rPr>
          <w:rFonts w:ascii="宋体" w:hAnsi="宋体" w:hint="eastAsia"/>
          <w:szCs w:val="21"/>
        </w:rPr>
        <w:t>经理管理的其他基金；</w:t>
      </w:r>
    </w:p>
    <w:p w14:paraId="6B678AF7" w14:textId="77777777"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向其基金管理人、基金托管人出资；</w:t>
      </w:r>
    </w:p>
    <w:p w14:paraId="09A1537D" w14:textId="77777777"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从事内幕交易、操纵证券交易价格及其他不正当的证券交易活动；</w:t>
      </w:r>
    </w:p>
    <w:p w14:paraId="403202AA" w14:textId="77777777" w:rsidR="00097D53" w:rsidRDefault="00CD03AD">
      <w:pPr>
        <w:pStyle w:val="af5"/>
        <w:numPr>
          <w:ilvl w:val="0"/>
          <w:numId w:val="2"/>
        </w:numPr>
        <w:spacing w:line="360" w:lineRule="auto"/>
        <w:ind w:firstLineChars="0"/>
        <w:rPr>
          <w:rFonts w:ascii="宋体" w:hAnsi="宋体"/>
          <w:szCs w:val="21"/>
        </w:rPr>
      </w:pPr>
      <w:r>
        <w:rPr>
          <w:rFonts w:ascii="宋体" w:hAnsi="宋体" w:hint="eastAsia"/>
          <w:szCs w:val="21"/>
        </w:rPr>
        <w:t>法律、行政法规和中国证监会规定禁止的其他活动。</w:t>
      </w:r>
    </w:p>
    <w:p w14:paraId="22D2008C" w14:textId="77777777" w:rsidR="00A159D5" w:rsidRDefault="00CD03AD" w:rsidP="00677B8C">
      <w:pPr>
        <w:spacing w:line="360" w:lineRule="auto"/>
        <w:ind w:firstLineChars="225" w:firstLine="473"/>
        <w:rPr>
          <w:rFonts w:ascii="宋体" w:hAnsi="宋体"/>
          <w:szCs w:val="21"/>
        </w:rPr>
      </w:pPr>
      <w:r>
        <w:rPr>
          <w:rFonts w:ascii="宋体" w:hAnsi="宋体" w:hint="eastAsia"/>
          <w:szCs w:val="21"/>
        </w:rPr>
        <w:t>（十一）法律、行政法规或监管部门取消或变更上述禁止性规定，如适用于本基金，基金管理人在履行适当程序后，则本基金投资不再受相关限制或按变更后的规定执行。</w:t>
      </w:r>
      <w:bookmarkStart w:id="76" w:name="_Toc382819132"/>
    </w:p>
    <w:p w14:paraId="770E900C" w14:textId="0645120C" w:rsidR="00097D53" w:rsidRPr="008D1F78" w:rsidRDefault="00CD03AD" w:rsidP="008D1F78">
      <w:pPr>
        <w:spacing w:line="500" w:lineRule="atLeast"/>
        <w:jc w:val="center"/>
        <w:outlineLvl w:val="0"/>
        <w:rPr>
          <w:rFonts w:ascii="宋体" w:hAnsi="宋体"/>
          <w:b/>
          <w:sz w:val="24"/>
        </w:rPr>
      </w:pPr>
      <w:r>
        <w:rPr>
          <w:rFonts w:ascii="宋体" w:hAnsi="宋体" w:hint="eastAsia"/>
          <w:b/>
          <w:sz w:val="24"/>
        </w:rPr>
        <w:t>十五、基金托管协议的变更、终止与基金财产的清算</w:t>
      </w:r>
      <w:bookmarkEnd w:id="76"/>
    </w:p>
    <w:p w14:paraId="04B91320"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（一）托管协议的变更与终止</w:t>
      </w:r>
    </w:p>
    <w:p w14:paraId="4B1F625B"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1.托管协议的变更程序</w:t>
      </w:r>
    </w:p>
    <w:p w14:paraId="0E0D0B96" w14:textId="3A5A136B" w:rsidR="00097D53" w:rsidRPr="00677B8C" w:rsidRDefault="00CD03AD" w:rsidP="00677B8C">
      <w:pPr>
        <w:spacing w:line="360" w:lineRule="auto"/>
        <w:ind w:firstLineChars="225" w:firstLine="473"/>
        <w:rPr>
          <w:rFonts w:ascii="宋体" w:hAnsi="宋体"/>
          <w:szCs w:val="21"/>
        </w:rPr>
      </w:pPr>
      <w:r w:rsidRPr="00677B8C">
        <w:rPr>
          <w:rFonts w:ascii="宋体" w:hAnsi="宋体" w:hint="eastAsia"/>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sidRPr="00677B8C">
        <w:rPr>
          <w:rFonts w:ascii="宋体" w:hAnsi="宋体" w:hint="eastAsia"/>
          <w:szCs w:val="21"/>
        </w:rPr>
        <w:t>。</w:t>
      </w:r>
    </w:p>
    <w:p w14:paraId="25823AC2"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2.基金托管协议终止的情形</w:t>
      </w:r>
    </w:p>
    <w:p w14:paraId="1014DFF9" w14:textId="77777777" w:rsidR="00097D53" w:rsidRPr="00677B8C" w:rsidRDefault="00CD03AD" w:rsidP="00677B8C">
      <w:pPr>
        <w:spacing w:line="360" w:lineRule="auto"/>
        <w:ind w:firstLineChars="225" w:firstLine="473"/>
        <w:rPr>
          <w:rFonts w:ascii="宋体" w:hAnsi="宋体"/>
          <w:szCs w:val="21"/>
        </w:rPr>
      </w:pPr>
      <w:r w:rsidRPr="00677B8C">
        <w:rPr>
          <w:rFonts w:ascii="宋体" w:hAnsi="宋体" w:hint="eastAsia"/>
          <w:szCs w:val="21"/>
        </w:rPr>
        <w:t>发生以下情况，本托管协议终止：</w:t>
      </w:r>
    </w:p>
    <w:p w14:paraId="0BE10F7A" w14:textId="77777777" w:rsidR="00097D53" w:rsidRPr="00677B8C" w:rsidRDefault="00CD03AD" w:rsidP="00677B8C">
      <w:pPr>
        <w:spacing w:line="360" w:lineRule="auto"/>
        <w:ind w:firstLineChars="225" w:firstLine="473"/>
        <w:rPr>
          <w:rFonts w:ascii="宋体" w:hAnsi="宋体"/>
          <w:szCs w:val="21"/>
        </w:rPr>
      </w:pPr>
      <w:r w:rsidRPr="00677B8C">
        <w:rPr>
          <w:rFonts w:ascii="宋体" w:hAnsi="宋体" w:hint="eastAsia"/>
          <w:szCs w:val="21"/>
        </w:rPr>
        <w:t>（1）《基金合同》终止；</w:t>
      </w:r>
    </w:p>
    <w:p w14:paraId="541B81C1" w14:textId="77777777" w:rsidR="00097D53" w:rsidRPr="00677B8C" w:rsidRDefault="00CD03AD" w:rsidP="00677B8C">
      <w:pPr>
        <w:spacing w:line="360" w:lineRule="auto"/>
        <w:ind w:firstLineChars="225" w:firstLine="473"/>
        <w:rPr>
          <w:rFonts w:ascii="宋体" w:hAnsi="宋体"/>
          <w:szCs w:val="21"/>
        </w:rPr>
      </w:pPr>
      <w:r w:rsidRPr="00677B8C">
        <w:rPr>
          <w:rFonts w:ascii="宋体" w:hAnsi="宋体" w:hint="eastAsia"/>
          <w:szCs w:val="21"/>
        </w:rPr>
        <w:t>（2）基金托管人解散、依法被撤销、破产或有其他基金托管人接管基金资产；</w:t>
      </w:r>
    </w:p>
    <w:p w14:paraId="3E4D9910" w14:textId="77777777" w:rsidR="00097D53" w:rsidRPr="00677B8C" w:rsidRDefault="00CD03AD" w:rsidP="00677B8C">
      <w:pPr>
        <w:spacing w:line="360" w:lineRule="auto"/>
        <w:ind w:firstLineChars="225" w:firstLine="473"/>
        <w:rPr>
          <w:rFonts w:ascii="宋体" w:hAnsi="宋体"/>
          <w:szCs w:val="21"/>
        </w:rPr>
      </w:pPr>
      <w:r w:rsidRPr="00677B8C">
        <w:rPr>
          <w:rFonts w:ascii="宋体" w:hAnsi="宋体" w:hint="eastAsia"/>
          <w:szCs w:val="21"/>
        </w:rPr>
        <w:t>（3）基金管理人解散、依法被撤销、破产或有其他基金管理人接管基金管理权；</w:t>
      </w:r>
    </w:p>
    <w:p w14:paraId="41F5CD62" w14:textId="77777777" w:rsidR="00097D53" w:rsidRPr="00677B8C" w:rsidRDefault="00CD03AD" w:rsidP="00677B8C">
      <w:pPr>
        <w:spacing w:line="360" w:lineRule="auto"/>
        <w:ind w:firstLineChars="225" w:firstLine="473"/>
        <w:rPr>
          <w:rFonts w:ascii="宋体" w:hAnsi="宋体"/>
          <w:szCs w:val="21"/>
        </w:rPr>
      </w:pPr>
      <w:r w:rsidRPr="00677B8C">
        <w:rPr>
          <w:rFonts w:ascii="宋体" w:hAnsi="宋体" w:hint="eastAsia"/>
          <w:szCs w:val="21"/>
        </w:rPr>
        <w:t>（4）发生法律法规或《基金合同》规定的终止事项。</w:t>
      </w:r>
    </w:p>
    <w:p w14:paraId="0DD508E3"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（二）基金财产的清算</w:t>
      </w:r>
    </w:p>
    <w:p w14:paraId="5D3C77FC" w14:textId="77777777" w:rsidR="00A159D5" w:rsidRDefault="00CD03AD" w:rsidP="00A159D5">
      <w:pPr>
        <w:spacing w:line="360" w:lineRule="auto"/>
        <w:ind w:firstLineChars="225" w:firstLine="473"/>
        <w:rPr>
          <w:rFonts w:ascii="宋体" w:hAnsi="宋体"/>
          <w:szCs w:val="21"/>
        </w:rPr>
      </w:pPr>
      <w:r>
        <w:rPr>
          <w:rFonts w:ascii="宋体" w:hAnsi="宋体" w:hint="eastAsia"/>
          <w:szCs w:val="21"/>
        </w:rPr>
        <w:t>1.基金财产清算小组：自出现《基金合同》终止事由之日起30个工作日内成立基金财产清算小组，基金管理人组织基金财产清算小组并在中国证监会的监督下进行基金清算。</w:t>
      </w:r>
    </w:p>
    <w:p w14:paraId="236005C6" w14:textId="77777777" w:rsidR="00A159D5" w:rsidRDefault="00CD03AD" w:rsidP="00A159D5">
      <w:pPr>
        <w:spacing w:line="360" w:lineRule="auto"/>
        <w:ind w:firstLineChars="225" w:firstLine="473"/>
        <w:rPr>
          <w:rFonts w:ascii="宋体" w:hAnsi="宋体"/>
          <w:szCs w:val="21"/>
        </w:rPr>
      </w:pPr>
      <w:r>
        <w:rPr>
          <w:rFonts w:ascii="宋体" w:hAnsi="宋体" w:hint="eastAsia"/>
          <w:szCs w:val="21"/>
        </w:rPr>
        <w:t>2.</w:t>
      </w:r>
      <w:r w:rsidRPr="00677B8C">
        <w:rPr>
          <w:rFonts w:ascii="宋体" w:hAnsi="宋体" w:hint="eastAsia"/>
          <w:szCs w:val="21"/>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B9B35D4" w14:textId="77777777" w:rsidR="00A159D5" w:rsidRDefault="00CD03AD" w:rsidP="00A159D5">
      <w:pPr>
        <w:spacing w:line="360" w:lineRule="auto"/>
        <w:ind w:firstLineChars="225" w:firstLine="473"/>
        <w:rPr>
          <w:rFonts w:ascii="宋体" w:hAnsi="宋体"/>
          <w:szCs w:val="21"/>
        </w:rPr>
      </w:pPr>
      <w:r>
        <w:rPr>
          <w:rFonts w:ascii="宋体" w:hAnsi="宋体"/>
          <w:szCs w:val="21"/>
        </w:rPr>
        <w:t>3</w:t>
      </w:r>
      <w:r>
        <w:rPr>
          <w:rFonts w:ascii="宋体" w:hAnsi="宋体" w:hint="eastAsia"/>
          <w:szCs w:val="21"/>
        </w:rPr>
        <w:t>.基金财产清算小组职责：基金财产清算小组负责基金财产的保管、清理、估价、变现和分配。基金财产清算小组可以依法进行必要的民事活动。</w:t>
      </w:r>
    </w:p>
    <w:p w14:paraId="4582ADA6" w14:textId="35CA43E3" w:rsidR="00097D53" w:rsidRDefault="00CD03AD" w:rsidP="00677B8C">
      <w:pPr>
        <w:spacing w:line="360" w:lineRule="auto"/>
        <w:ind w:firstLineChars="225" w:firstLine="473"/>
        <w:rPr>
          <w:rFonts w:ascii="宋体" w:hAnsi="宋体"/>
          <w:szCs w:val="21"/>
        </w:rPr>
      </w:pPr>
      <w:r>
        <w:rPr>
          <w:rFonts w:ascii="宋体" w:hAnsi="宋体"/>
          <w:szCs w:val="21"/>
        </w:rPr>
        <w:lastRenderedPageBreak/>
        <w:t>4</w:t>
      </w:r>
      <w:r>
        <w:rPr>
          <w:rFonts w:ascii="宋体" w:hAnsi="宋体" w:hint="eastAsia"/>
          <w:szCs w:val="21"/>
        </w:rPr>
        <w:t>.基金财产清算程序：</w:t>
      </w:r>
      <w:r>
        <w:rPr>
          <w:rFonts w:ascii="宋体" w:hAnsi="宋体" w:hint="eastAsia"/>
          <w:szCs w:val="21"/>
        </w:rPr>
        <w:tab/>
      </w:r>
    </w:p>
    <w:p w14:paraId="2A325F8E"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（1）《基金合同》终止情形出现时，由基金财产清算小组统一接管基金；</w:t>
      </w:r>
    </w:p>
    <w:p w14:paraId="69888A59"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（2）对基金财产和债权债务进行清理和确认；</w:t>
      </w:r>
    </w:p>
    <w:p w14:paraId="36306847"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（3）对基金财产进行估值和变现；</w:t>
      </w:r>
    </w:p>
    <w:p w14:paraId="7A1D2D80"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（4）制作清算报告；</w:t>
      </w:r>
    </w:p>
    <w:p w14:paraId="4C67932A"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（5）聘请会计师事务所对清算报告进行外部审计，聘请律师事务所对清算报告出具法律意见书；</w:t>
      </w:r>
    </w:p>
    <w:p w14:paraId="3C85A247"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（6）将清算报告报中国证监会备案并公告；</w:t>
      </w:r>
    </w:p>
    <w:p w14:paraId="09716324" w14:textId="6612BADD" w:rsidR="00097D53" w:rsidRDefault="00CD03AD" w:rsidP="00677B8C">
      <w:pPr>
        <w:spacing w:line="360" w:lineRule="auto"/>
        <w:ind w:firstLineChars="225" w:firstLine="473"/>
        <w:rPr>
          <w:rFonts w:ascii="宋体" w:hAnsi="宋体"/>
          <w:szCs w:val="21"/>
        </w:rPr>
      </w:pPr>
      <w:r>
        <w:rPr>
          <w:rFonts w:ascii="宋体" w:hAnsi="宋体" w:hint="eastAsia"/>
          <w:szCs w:val="21"/>
        </w:rPr>
        <w:t>（7）对基金剩余财产进行分配。</w:t>
      </w:r>
    </w:p>
    <w:p w14:paraId="3E88B583" w14:textId="0839B9F6" w:rsidR="00097D53" w:rsidRPr="00677B8C" w:rsidRDefault="00CD03AD" w:rsidP="00677B8C">
      <w:pPr>
        <w:spacing w:line="360" w:lineRule="auto"/>
        <w:ind w:firstLineChars="225" w:firstLine="473"/>
        <w:rPr>
          <w:rFonts w:ascii="宋体" w:hAnsi="宋体"/>
          <w:szCs w:val="21"/>
        </w:rPr>
      </w:pPr>
      <w:r w:rsidRPr="00677B8C">
        <w:rPr>
          <w:rFonts w:ascii="宋体" w:hAnsi="宋体"/>
          <w:szCs w:val="21"/>
        </w:rPr>
        <w:t>5</w:t>
      </w:r>
      <w:r w:rsidRPr="00677B8C">
        <w:rPr>
          <w:rFonts w:ascii="宋体" w:hAnsi="宋体" w:hint="eastAsia"/>
          <w:szCs w:val="21"/>
        </w:rPr>
        <w:t>.清算费用</w:t>
      </w:r>
    </w:p>
    <w:p w14:paraId="1FA45244" w14:textId="6FCC5447" w:rsidR="00097D53" w:rsidRPr="00677B8C" w:rsidRDefault="00CD03AD" w:rsidP="00677B8C">
      <w:pPr>
        <w:spacing w:line="360" w:lineRule="auto"/>
        <w:ind w:firstLineChars="225" w:firstLine="473"/>
        <w:rPr>
          <w:rFonts w:ascii="宋体" w:hAnsi="宋体"/>
          <w:szCs w:val="21"/>
        </w:rPr>
      </w:pPr>
      <w:r>
        <w:rPr>
          <w:rFonts w:ascii="宋体" w:hAnsi="宋体" w:hint="eastAsia"/>
          <w:szCs w:val="21"/>
        </w:rPr>
        <w:t>清算费用是指基金财产清算小组在进行基金财产清算过程中发生的所有合理费用，清算费用由基金财产清算小组优先从基金剩余财产中支付。</w:t>
      </w:r>
    </w:p>
    <w:p w14:paraId="6F14CD0B"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（三）基金财产清算的公告</w:t>
      </w:r>
    </w:p>
    <w:p w14:paraId="31127222" w14:textId="1A65C6A2" w:rsidR="00097D53" w:rsidRPr="00677B8C" w:rsidRDefault="00CD03AD" w:rsidP="00677B8C">
      <w:pPr>
        <w:spacing w:line="360" w:lineRule="auto"/>
        <w:ind w:firstLineChars="225" w:firstLine="473"/>
        <w:rPr>
          <w:rFonts w:ascii="宋体" w:hAnsi="宋体"/>
          <w:szCs w:val="21"/>
        </w:rPr>
      </w:pPr>
      <w:r>
        <w:rPr>
          <w:rFonts w:ascii="宋体" w:hAnsi="宋体" w:hint="eastAsia"/>
          <w:szCs w:val="21"/>
        </w:rPr>
        <w:t>清算过程中的有关重大事项须及时公告；基金财产清算报告</w:t>
      </w:r>
      <w:proofErr w:type="gramStart"/>
      <w:r>
        <w:rPr>
          <w:rFonts w:ascii="宋体" w:hAnsi="宋体" w:hint="eastAsia"/>
          <w:szCs w:val="21"/>
        </w:rPr>
        <w:t>经符合</w:t>
      </w:r>
      <w:proofErr w:type="gramEnd"/>
      <w:r>
        <w:rPr>
          <w:rFonts w:ascii="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0264B62" w14:textId="77777777" w:rsidR="00097D53" w:rsidRDefault="00CD03AD" w:rsidP="00677B8C">
      <w:pPr>
        <w:spacing w:line="360" w:lineRule="auto"/>
        <w:ind w:firstLineChars="225" w:firstLine="473"/>
        <w:rPr>
          <w:rFonts w:ascii="宋体" w:hAnsi="宋体"/>
          <w:szCs w:val="21"/>
        </w:rPr>
      </w:pPr>
      <w:r>
        <w:rPr>
          <w:rFonts w:ascii="宋体" w:hAnsi="宋体" w:hint="eastAsia"/>
          <w:szCs w:val="21"/>
        </w:rPr>
        <w:t>（四）基金财产清算账册及文件的保存</w:t>
      </w:r>
    </w:p>
    <w:p w14:paraId="49790B88" w14:textId="007240CD" w:rsidR="00097D53" w:rsidRDefault="00CD03AD" w:rsidP="00677B8C">
      <w:pPr>
        <w:spacing w:line="360" w:lineRule="auto"/>
        <w:ind w:firstLineChars="225" w:firstLine="473"/>
        <w:rPr>
          <w:rFonts w:ascii="宋体" w:hAnsi="宋体"/>
          <w:szCs w:val="21"/>
        </w:rPr>
      </w:pPr>
      <w:r>
        <w:rPr>
          <w:rFonts w:ascii="宋体" w:hAnsi="宋体" w:hint="eastAsia"/>
          <w:szCs w:val="21"/>
        </w:rPr>
        <w:t>基金财产清算账册及有关文件由基金托管人保存，保存期限不少于法定最低期限。</w:t>
      </w:r>
    </w:p>
    <w:p w14:paraId="7E583D19" w14:textId="77777777" w:rsidR="00097D53" w:rsidRDefault="00CD03AD">
      <w:pPr>
        <w:spacing w:line="500" w:lineRule="atLeast"/>
        <w:jc w:val="center"/>
        <w:outlineLvl w:val="0"/>
        <w:rPr>
          <w:rFonts w:ascii="宋体" w:hAnsi="宋体"/>
        </w:rPr>
      </w:pPr>
      <w:bookmarkStart w:id="77" w:name="_Toc382819133"/>
      <w:r>
        <w:rPr>
          <w:rFonts w:ascii="宋体" w:hAnsi="宋体" w:hint="eastAsia"/>
          <w:b/>
          <w:sz w:val="24"/>
        </w:rPr>
        <w:t>十六、违约责任</w:t>
      </w:r>
      <w:bookmarkEnd w:id="77"/>
    </w:p>
    <w:p w14:paraId="41E4C916" w14:textId="4EC9DE9C" w:rsidR="00A40BF4" w:rsidRDefault="00CD03AD">
      <w:pPr>
        <w:spacing w:line="360" w:lineRule="auto"/>
        <w:ind w:firstLineChars="200" w:firstLine="420"/>
        <w:rPr>
          <w:rFonts w:ascii="宋体" w:hAnsi="宋体"/>
          <w:szCs w:val="21"/>
        </w:rPr>
      </w:pPr>
      <w:r>
        <w:rPr>
          <w:rFonts w:ascii="宋体" w:hAnsi="宋体" w:hint="eastAsia"/>
          <w:szCs w:val="21"/>
        </w:rPr>
        <w:t>（一）基金管理人、基金托管人在履行各自职责的过程中，违反《基金法》等法律法规的规定</w:t>
      </w:r>
      <w:r w:rsidR="00792D08">
        <w:rPr>
          <w:rFonts w:ascii="宋体" w:hAnsi="宋体" w:hint="eastAsia"/>
          <w:szCs w:val="21"/>
        </w:rPr>
        <w:t>、</w:t>
      </w:r>
      <w:r>
        <w:rPr>
          <w:rFonts w:ascii="宋体" w:hAnsi="宋体" w:hint="eastAsia"/>
          <w:szCs w:val="21"/>
        </w:rPr>
        <w:t>《基金合同》</w:t>
      </w:r>
      <w:r w:rsidR="001D7E28">
        <w:rPr>
          <w:rFonts w:hint="eastAsia"/>
        </w:rPr>
        <w:t>或</w:t>
      </w:r>
      <w:r w:rsidR="00792D08">
        <w:t>本协议</w:t>
      </w:r>
      <w:r>
        <w:rPr>
          <w:rFonts w:ascii="宋体" w:hAnsi="宋体" w:hint="eastAsia"/>
          <w:szCs w:val="21"/>
        </w:rPr>
        <w:t>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r w:rsidR="00A40BF4">
        <w:rPr>
          <w:rFonts w:ascii="宋体" w:hAnsi="宋体" w:hint="eastAsia"/>
          <w:szCs w:val="21"/>
        </w:rPr>
        <w:t xml:space="preserve"> </w:t>
      </w:r>
      <w:r w:rsidR="00A40BF4">
        <w:rPr>
          <w:rFonts w:ascii="宋体" w:hAnsi="宋体"/>
          <w:szCs w:val="21"/>
        </w:rPr>
        <w:t xml:space="preserve">    </w:t>
      </w:r>
    </w:p>
    <w:p w14:paraId="70644905" w14:textId="010335ED" w:rsidR="00097D53" w:rsidRDefault="00CD03AD">
      <w:pPr>
        <w:spacing w:line="360" w:lineRule="auto"/>
        <w:ind w:firstLineChars="200" w:firstLine="420"/>
        <w:rPr>
          <w:rFonts w:ascii="宋体" w:hAnsi="宋体"/>
          <w:szCs w:val="21"/>
        </w:rPr>
      </w:pPr>
      <w:r>
        <w:rPr>
          <w:rFonts w:ascii="宋体" w:hAnsi="宋体" w:hint="eastAsia"/>
          <w:szCs w:val="21"/>
        </w:rPr>
        <w:t>1、不可抗力；</w:t>
      </w:r>
    </w:p>
    <w:p w14:paraId="52522B64" w14:textId="77777777" w:rsidR="00097D53" w:rsidRDefault="00CD03AD">
      <w:pPr>
        <w:spacing w:line="360" w:lineRule="auto"/>
        <w:ind w:firstLineChars="200" w:firstLine="420"/>
        <w:rPr>
          <w:rFonts w:ascii="宋体" w:hAnsi="宋体"/>
          <w:szCs w:val="21"/>
        </w:rPr>
      </w:pPr>
      <w:r>
        <w:rPr>
          <w:rFonts w:ascii="宋体" w:hAnsi="宋体" w:hint="eastAsia"/>
          <w:szCs w:val="21"/>
        </w:rPr>
        <w:t>2、基金管理人和/或基金托管人按照届时有效的法律法规或中国证监会的规定作为或不作为而造成的损失等；</w:t>
      </w:r>
    </w:p>
    <w:p w14:paraId="3ADB91DF" w14:textId="5B3EB902" w:rsidR="00097D53" w:rsidRDefault="00CD03AD">
      <w:pPr>
        <w:spacing w:line="360" w:lineRule="auto"/>
        <w:ind w:firstLineChars="200" w:firstLine="420"/>
        <w:rPr>
          <w:rFonts w:ascii="宋体" w:hAnsi="宋体"/>
          <w:szCs w:val="21"/>
        </w:rPr>
      </w:pPr>
      <w:r>
        <w:rPr>
          <w:rFonts w:ascii="宋体" w:hAnsi="宋体" w:hint="eastAsia"/>
          <w:szCs w:val="21"/>
        </w:rPr>
        <w:lastRenderedPageBreak/>
        <w:t>3、基金管理人由于按照基金合同规定的投资原则行使或不行使其投资权而造成的损失等。</w:t>
      </w:r>
    </w:p>
    <w:p w14:paraId="56AE9F13" w14:textId="4EDE9C5F" w:rsidR="00097D53" w:rsidRDefault="00CD03AD">
      <w:pPr>
        <w:spacing w:line="360" w:lineRule="auto"/>
        <w:ind w:firstLineChars="200" w:firstLine="420"/>
        <w:rPr>
          <w:bCs/>
          <w:szCs w:val="21"/>
        </w:rPr>
      </w:pPr>
      <w:r>
        <w:rPr>
          <w:rFonts w:ascii="宋体" w:hAnsi="宋体" w:hint="eastAsia"/>
          <w:szCs w:val="21"/>
        </w:rPr>
        <w:t>（二）</w:t>
      </w:r>
      <w:r>
        <w:rPr>
          <w:rFonts w:hint="eastAsia"/>
          <w:bCs/>
          <w:szCs w:val="21"/>
        </w:rPr>
        <w:t>在发生一方或多方违约的情况下，在最大限度地保护基金份额持有人利益的前提下，《基金合同》及本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5786F4E" w14:textId="246BB9E2" w:rsidR="00097D53" w:rsidRDefault="00CD03AD">
      <w:pPr>
        <w:spacing w:line="360" w:lineRule="auto"/>
        <w:ind w:firstLineChars="200" w:firstLine="420"/>
        <w:rPr>
          <w:rFonts w:ascii="宋体" w:hAnsi="宋体"/>
          <w:szCs w:val="21"/>
          <w:lang w:val="zh-CN"/>
        </w:rPr>
      </w:pPr>
      <w:r>
        <w:rPr>
          <w:rFonts w:ascii="宋体" w:hAnsi="宋体" w:hint="eastAsia"/>
          <w:szCs w:val="21"/>
          <w:lang w:val="zh-CN"/>
        </w:rPr>
        <w:t>（三）由于基金管理人、基金托管人不可控制的因素导致业务出现差错，基金管理人和基金托管人虽然已经采取必要、适当、合理的措施进行检查，但是未能发现错误或</w:t>
      </w:r>
      <w:proofErr w:type="gramStart"/>
      <w:r>
        <w:rPr>
          <w:rFonts w:ascii="宋体" w:hAnsi="宋体" w:hint="eastAsia"/>
          <w:szCs w:val="21"/>
          <w:lang w:val="zh-CN"/>
        </w:rPr>
        <w:t>虽发现</w:t>
      </w:r>
      <w:proofErr w:type="gramEnd"/>
      <w:r>
        <w:rPr>
          <w:rFonts w:ascii="宋体" w:hAnsi="宋体" w:hint="eastAsia"/>
          <w:szCs w:val="21"/>
          <w:lang w:val="zh-CN"/>
        </w:rPr>
        <w:t>错误但是因为前述原因无法更正的，由此造成基金财产或投资人损失，基金管理人和基金托管人免除赔偿责任。但是基金管理人和基金托管人应积极采取必要的措施消除或减轻由此造成的影响。</w:t>
      </w:r>
    </w:p>
    <w:p w14:paraId="4E5AA281" w14:textId="77777777" w:rsidR="00097D53" w:rsidRPr="008D1F78" w:rsidRDefault="00CD03AD" w:rsidP="008D1F78">
      <w:pPr>
        <w:spacing w:line="500" w:lineRule="atLeast"/>
        <w:jc w:val="center"/>
        <w:outlineLvl w:val="0"/>
        <w:rPr>
          <w:rFonts w:ascii="宋体" w:hAnsi="宋体"/>
          <w:b/>
          <w:sz w:val="24"/>
        </w:rPr>
      </w:pPr>
      <w:bookmarkStart w:id="78" w:name="_Toc382819134"/>
      <w:r>
        <w:rPr>
          <w:rFonts w:ascii="宋体" w:hAnsi="宋体" w:hint="eastAsia"/>
          <w:b/>
          <w:sz w:val="24"/>
        </w:rPr>
        <w:t>十七、适用法律及争议解决方式</w:t>
      </w:r>
      <w:bookmarkEnd w:id="78"/>
    </w:p>
    <w:p w14:paraId="06191C43" w14:textId="77777777" w:rsidR="00097D53" w:rsidRDefault="00CD03AD" w:rsidP="00677B8C">
      <w:pPr>
        <w:pStyle w:val="a7"/>
        <w:rPr>
          <w:rFonts w:ascii="宋体" w:hAnsi="宋体"/>
          <w:szCs w:val="21"/>
        </w:rPr>
      </w:pPr>
      <w:r>
        <w:rPr>
          <w:rFonts w:ascii="宋体" w:hAnsi="宋体" w:hint="eastAsia"/>
          <w:szCs w:val="21"/>
        </w:rPr>
        <w:t>（一）本协议适用中华人民共和国法律（为本协议之目的，在此不包括中国香港、澳门特别行政区和台湾地区法律），并从其解释。</w:t>
      </w:r>
    </w:p>
    <w:p w14:paraId="57EE1C12" w14:textId="4C004CA0" w:rsidR="00097D53" w:rsidRDefault="00CD03AD" w:rsidP="00677B8C">
      <w:pPr>
        <w:pStyle w:val="a7"/>
        <w:rPr>
          <w:rFonts w:ascii="宋体" w:hAnsi="宋体"/>
          <w:szCs w:val="21"/>
        </w:rPr>
      </w:pPr>
      <w:r>
        <w:rPr>
          <w:rFonts w:ascii="宋体" w:hAnsi="宋体" w:hint="eastAsia"/>
          <w:szCs w:val="21"/>
        </w:rPr>
        <w:t>（二）双方当事人同意，因本协议而产生的或与本协议有关的一切争议，如不愿或者不能通过协商、调解解决的，任何一方均应当将争议提交</w:t>
      </w:r>
      <w:r w:rsidR="00986A54" w:rsidRPr="00AC5C29">
        <w:rPr>
          <w:rFonts w:ascii="宋体" w:hAnsi="宋体"/>
          <w:szCs w:val="21"/>
        </w:rPr>
        <w:t>深圳国际仲裁院</w:t>
      </w:r>
      <w:r>
        <w:rPr>
          <w:rFonts w:ascii="宋体" w:hAnsi="宋体" w:hint="eastAsia"/>
          <w:szCs w:val="21"/>
        </w:rPr>
        <w:t>，按照</w:t>
      </w:r>
      <w:r w:rsidR="00986A54" w:rsidRPr="00AC5C29">
        <w:rPr>
          <w:rFonts w:ascii="宋体" w:hAnsi="宋体"/>
          <w:szCs w:val="21"/>
        </w:rPr>
        <w:t>深圳国际仲裁院</w:t>
      </w:r>
      <w:r>
        <w:rPr>
          <w:rFonts w:ascii="宋体" w:hAnsi="宋体" w:hint="eastAsia"/>
          <w:szCs w:val="21"/>
        </w:rPr>
        <w:t>届时有效的仲裁规则进行仲裁。仲裁地点为</w:t>
      </w:r>
      <w:r w:rsidR="00986A54" w:rsidRPr="00AC5C29">
        <w:rPr>
          <w:rFonts w:ascii="宋体" w:hAnsi="宋体"/>
          <w:szCs w:val="21"/>
        </w:rPr>
        <w:t>深圳市</w:t>
      </w:r>
      <w:r>
        <w:rPr>
          <w:rFonts w:ascii="宋体" w:hAnsi="宋体" w:hint="eastAsia"/>
          <w:szCs w:val="21"/>
        </w:rPr>
        <w:t>。仲裁裁决是终局的，对各方当事人均有约束力。除非仲裁裁决另有规定，仲裁费由败诉方承担。</w:t>
      </w:r>
    </w:p>
    <w:p w14:paraId="5690A6EE" w14:textId="77777777" w:rsidR="00A40BF4" w:rsidRDefault="00CD03AD" w:rsidP="00677B8C">
      <w:pPr>
        <w:pStyle w:val="a7"/>
        <w:rPr>
          <w:rFonts w:ascii="宋体" w:hAnsi="宋体"/>
          <w:szCs w:val="21"/>
        </w:rPr>
      </w:pPr>
      <w:r>
        <w:rPr>
          <w:rFonts w:ascii="宋体" w:hAnsi="宋体" w:hint="eastAsia"/>
          <w:szCs w:val="21"/>
        </w:rPr>
        <w:t>争议处理期间，基金管理人和基金托管人应恪守各自职责，继续忠实、勤勉、尽责地履行基金合同和托管协议规定的义务，维护基金份额持有人的合法权益。</w:t>
      </w:r>
      <w:bookmarkStart w:id="79" w:name="_Toc382819135"/>
    </w:p>
    <w:p w14:paraId="7CA0CC09" w14:textId="73386BE8" w:rsidR="00097D53" w:rsidRDefault="00CD03AD">
      <w:pPr>
        <w:spacing w:line="500" w:lineRule="atLeast"/>
        <w:jc w:val="center"/>
        <w:outlineLvl w:val="0"/>
        <w:rPr>
          <w:rFonts w:ascii="宋体" w:hAnsi="宋体"/>
        </w:rPr>
      </w:pPr>
      <w:r>
        <w:rPr>
          <w:rFonts w:ascii="宋体" w:hAnsi="宋体" w:hint="eastAsia"/>
          <w:b/>
          <w:sz w:val="24"/>
        </w:rPr>
        <w:t>十八、基金托管协议的效力和文本</w:t>
      </w:r>
      <w:bookmarkEnd w:id="79"/>
    </w:p>
    <w:p w14:paraId="3FC068F6" w14:textId="77777777" w:rsidR="00097D53" w:rsidRDefault="00CD03AD">
      <w:pPr>
        <w:pStyle w:val="a7"/>
        <w:rPr>
          <w:rFonts w:ascii="宋体" w:hAnsi="宋体"/>
          <w:szCs w:val="21"/>
        </w:rPr>
      </w:pPr>
      <w:r>
        <w:rPr>
          <w:rFonts w:ascii="宋体" w:hAnsi="宋体" w:hint="eastAsia"/>
          <w:szCs w:val="21"/>
        </w:rPr>
        <w:t>（一）</w:t>
      </w:r>
      <w:r>
        <w:rPr>
          <w:rFonts w:ascii="宋体" w:hAnsi="宋体" w:cs="Arial" w:hint="eastAsia"/>
          <w:kern w:val="44"/>
          <w:szCs w:val="21"/>
        </w:rPr>
        <w:t>本</w:t>
      </w:r>
      <w:r w:rsidRPr="00677B8C">
        <w:rPr>
          <w:rFonts w:ascii="宋体" w:hAnsi="宋体" w:hint="eastAsia"/>
          <w:szCs w:val="21"/>
        </w:rPr>
        <w:t>协议经基金管理人、基金托管人双方加盖公章或合同专用章以及双方法定代表人或授权代表签字或盖章后成立</w:t>
      </w:r>
      <w:r>
        <w:rPr>
          <w:rFonts w:ascii="宋体" w:hAnsi="宋体" w:hint="eastAsia"/>
          <w:szCs w:val="21"/>
        </w:rPr>
        <w:t>。本协议以中国证监会注册的文本为正式文本。基金管理人应确保报送证监会注册/备案的文本与双方签署的文本一致</w:t>
      </w:r>
    </w:p>
    <w:p w14:paraId="53876A3A" w14:textId="23E51D54" w:rsidR="00097D53" w:rsidRDefault="00CD03AD">
      <w:pPr>
        <w:pStyle w:val="a7"/>
        <w:rPr>
          <w:rFonts w:ascii="宋体" w:hAnsi="宋体"/>
          <w:szCs w:val="21"/>
        </w:rPr>
      </w:pPr>
      <w:r>
        <w:rPr>
          <w:rFonts w:ascii="宋体" w:hAnsi="宋体" w:hint="eastAsia"/>
          <w:szCs w:val="21"/>
        </w:rPr>
        <w:t>（二）本协议自本协议成立且《基金合同》生效之日起生效，有效期自其生效之日起至该基金财产清算结果报中国证监会备案并公告之日止。如发生第十五条约定的其他情形的，则</w:t>
      </w:r>
      <w:proofErr w:type="gramStart"/>
      <w:r>
        <w:rPr>
          <w:rFonts w:ascii="宋体" w:hAnsi="宋体" w:hint="eastAsia"/>
          <w:szCs w:val="21"/>
        </w:rPr>
        <w:t>自相应</w:t>
      </w:r>
      <w:proofErr w:type="gramEnd"/>
      <w:r>
        <w:rPr>
          <w:rFonts w:ascii="宋体" w:hAnsi="宋体" w:hint="eastAsia"/>
          <w:szCs w:val="21"/>
        </w:rPr>
        <w:t>情形发生时终止。</w:t>
      </w:r>
    </w:p>
    <w:p w14:paraId="0D030A24" w14:textId="77777777" w:rsidR="00097D53" w:rsidRDefault="00CD03AD" w:rsidP="00677B8C">
      <w:pPr>
        <w:pStyle w:val="a7"/>
        <w:rPr>
          <w:rFonts w:ascii="宋体" w:hAnsi="宋体"/>
          <w:szCs w:val="21"/>
        </w:rPr>
      </w:pPr>
      <w:r>
        <w:rPr>
          <w:rFonts w:ascii="宋体" w:hAnsi="宋体" w:hint="eastAsia"/>
          <w:szCs w:val="21"/>
        </w:rPr>
        <w:t>（三）本协议自生效之日起对各当事人具有同等的法律约束力。</w:t>
      </w:r>
    </w:p>
    <w:p w14:paraId="48A8BD1A" w14:textId="77777777" w:rsidR="00097D53" w:rsidRDefault="00CD03AD" w:rsidP="00677B8C">
      <w:pPr>
        <w:pStyle w:val="a7"/>
        <w:rPr>
          <w:rFonts w:ascii="宋体" w:hAnsi="宋体"/>
          <w:szCs w:val="21"/>
        </w:rPr>
      </w:pPr>
      <w:r>
        <w:rPr>
          <w:rFonts w:ascii="宋体" w:hAnsi="宋体" w:hint="eastAsia"/>
          <w:szCs w:val="21"/>
        </w:rPr>
        <w:t>（四）本协议正本一式三份，除上报有关监管机构一份外，基金管理人、基金托管人各</w:t>
      </w:r>
      <w:r>
        <w:rPr>
          <w:rFonts w:ascii="宋体" w:hAnsi="宋体" w:hint="eastAsia"/>
          <w:szCs w:val="21"/>
        </w:rPr>
        <w:lastRenderedPageBreak/>
        <w:t>持有一份，每份具有同等的法律效力。</w:t>
      </w:r>
    </w:p>
    <w:p w14:paraId="0C6B66DD" w14:textId="27A2F443" w:rsidR="00097D53" w:rsidRDefault="00CD03AD">
      <w:pPr>
        <w:spacing w:line="500" w:lineRule="atLeast"/>
        <w:jc w:val="center"/>
        <w:outlineLvl w:val="0"/>
        <w:rPr>
          <w:rFonts w:ascii="宋体" w:hAnsi="宋体"/>
        </w:rPr>
      </w:pPr>
      <w:bookmarkStart w:id="80" w:name="_Toc382819136"/>
      <w:r>
        <w:rPr>
          <w:rFonts w:ascii="宋体" w:hAnsi="宋体" w:hint="eastAsia"/>
          <w:b/>
          <w:sz w:val="24"/>
        </w:rPr>
        <w:t>十九、其他事项</w:t>
      </w:r>
      <w:bookmarkEnd w:id="80"/>
    </w:p>
    <w:p w14:paraId="0F55ECA7" w14:textId="77777777" w:rsidR="00097D53" w:rsidRDefault="00CD03AD">
      <w:pPr>
        <w:pStyle w:val="a7"/>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14:textId="77777777" w:rsidR="00097D53" w:rsidRDefault="00CD03AD">
      <w:pPr>
        <w:pStyle w:val="a7"/>
        <w:rPr>
          <w:rFonts w:ascii="宋体" w:hAnsi="宋体"/>
          <w:szCs w:val="21"/>
        </w:rPr>
      </w:pPr>
      <w:r>
        <w:rPr>
          <w:rFonts w:ascii="宋体" w:hAnsi="宋体" w:hint="eastAsia"/>
          <w:szCs w:val="21"/>
        </w:rPr>
        <w:t>（二）反洗钱义务</w:t>
      </w:r>
    </w:p>
    <w:p w14:paraId="78F2123A" w14:textId="77777777" w:rsidR="00097D53" w:rsidRDefault="00CD03AD">
      <w:pPr>
        <w:pStyle w:val="a7"/>
        <w:rPr>
          <w:rFonts w:ascii="宋体" w:hAnsi="宋体"/>
          <w:szCs w:val="21"/>
        </w:rPr>
      </w:pPr>
      <w:r>
        <w:rPr>
          <w:rFonts w:ascii="宋体" w:hAnsi="宋体" w:hint="eastAsia"/>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合同本协议且不执行基金管理人的交易指令。</w:t>
      </w:r>
    </w:p>
    <w:p w14:paraId="79B23460" w14:textId="1AE45468" w:rsidR="00097D53" w:rsidRDefault="00CD03AD">
      <w:pPr>
        <w:pStyle w:val="a7"/>
        <w:rPr>
          <w:rFonts w:ascii="宋体" w:hAnsi="宋体"/>
          <w:szCs w:val="21"/>
        </w:rPr>
      </w:pPr>
      <w:r>
        <w:rPr>
          <w:rFonts w:ascii="宋体" w:hAnsi="宋体" w:hint="eastAsia"/>
          <w:szCs w:val="21"/>
        </w:rPr>
        <w:t>基金管理人确认并同意，基金托管人有权根据适用的反洗</w:t>
      </w:r>
      <w:proofErr w:type="gramStart"/>
      <w:r>
        <w:rPr>
          <w:rFonts w:ascii="宋体" w:hAnsi="宋体" w:hint="eastAsia"/>
          <w:szCs w:val="21"/>
        </w:rPr>
        <w:t>钱法律</w:t>
      </w:r>
      <w:proofErr w:type="gramEnd"/>
      <w:r>
        <w:rPr>
          <w:rFonts w:ascii="宋体" w:hAnsi="宋体" w:hint="eastAsia"/>
          <w:szCs w:val="21"/>
        </w:rPr>
        <w:t>法规规定及内部管理要求对基金管理人及本协议项下合作所涉及的交易等进行洗钱风险评估，</w:t>
      </w:r>
      <w:proofErr w:type="gramStart"/>
      <w:r>
        <w:rPr>
          <w:rFonts w:ascii="宋体" w:hAnsi="宋体" w:hint="eastAsia"/>
          <w:szCs w:val="21"/>
        </w:rPr>
        <w:t>若基金</w:t>
      </w:r>
      <w:proofErr w:type="gramEnd"/>
      <w:r>
        <w:rPr>
          <w:rFonts w:ascii="宋体" w:hAnsi="宋体" w:hint="eastAsia"/>
          <w:szCs w:val="21"/>
        </w:rPr>
        <w:t>管理人违反银行反洗钱管理规定，或基金托管人具备合理理由怀疑基金管理人及/或本协议项</w:t>
      </w:r>
      <w:proofErr w:type="gramStart"/>
      <w:r>
        <w:rPr>
          <w:rFonts w:ascii="宋体" w:hAnsi="宋体" w:hint="eastAsia"/>
          <w:szCs w:val="21"/>
        </w:rPr>
        <w:t>下业务</w:t>
      </w:r>
      <w:proofErr w:type="gramEnd"/>
      <w:r>
        <w:rPr>
          <w:rFonts w:ascii="宋体" w:hAnsi="宋体" w:hint="eastAsia"/>
          <w:szCs w:val="21"/>
        </w:rPr>
        <w:t>涉嫌参与联合国安理会、反洗</w:t>
      </w:r>
      <w:proofErr w:type="gramStart"/>
      <w:r>
        <w:rPr>
          <w:rFonts w:ascii="宋体" w:hAnsi="宋体" w:hint="eastAsia"/>
          <w:szCs w:val="21"/>
        </w:rPr>
        <w:t>钱金融</w:t>
      </w:r>
      <w:proofErr w:type="gramEnd"/>
      <w:r>
        <w:rPr>
          <w:rFonts w:ascii="宋体" w:hAnsi="宋体" w:hint="eastAsia"/>
          <w:szCs w:val="21"/>
        </w:rPr>
        <w:t>行动特别工作组、中国、美国、欧盟、英国、新加坡等国际组织或国家认定且得到中国政府认可的洗钱、制裁、恐怖融资或大规模杀伤性武器扩散融资活动、出口管制、或逃税等违法违规行为的，基金托管人有权按照中国人民银行反洗钱监管规定等规定及内部管理规定等采取必要的管控措施。同时，基金托管人有权要求基金管理人承担因此给基金托管人造成的所有损失。</w:t>
      </w:r>
    </w:p>
    <w:p w14:paraId="6EB1C56D" w14:textId="77777777" w:rsidR="00097D53" w:rsidRDefault="00CD03AD">
      <w:pPr>
        <w:pStyle w:val="a7"/>
        <w:rPr>
          <w:rFonts w:ascii="宋体" w:hAnsi="宋体"/>
          <w:szCs w:val="21"/>
        </w:rPr>
      </w:pPr>
      <w:r>
        <w:rPr>
          <w:rFonts w:ascii="宋体" w:hAnsi="宋体" w:hint="eastAsia"/>
          <w:szCs w:val="21"/>
        </w:rPr>
        <w:t>（三）通知</w:t>
      </w:r>
    </w:p>
    <w:p w14:paraId="640EB54F" w14:textId="77777777" w:rsidR="00097D53" w:rsidRDefault="00CD03AD" w:rsidP="00677B8C">
      <w:pPr>
        <w:pStyle w:val="a7"/>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除本协议另有约定外，其他与本协议有关的通知应以书面形式</w:t>
      </w:r>
      <w:proofErr w:type="gramStart"/>
      <w:r>
        <w:rPr>
          <w:rFonts w:ascii="宋体" w:hAnsi="宋体" w:hint="eastAsia"/>
          <w:szCs w:val="21"/>
        </w:rPr>
        <w:t>作出</w:t>
      </w:r>
      <w:proofErr w:type="gramEnd"/>
      <w:r>
        <w:rPr>
          <w:rFonts w:ascii="宋体" w:hAnsi="宋体" w:hint="eastAsia"/>
          <w:szCs w:val="21"/>
        </w:rPr>
        <w:t>，并送达至协议约定的地址，如果相关信息发生变动，变动的一方应当在变动发生之日起五（5）日书面通知其他各方。</w:t>
      </w:r>
    </w:p>
    <w:p w14:paraId="234E78CF" w14:textId="77777777" w:rsidR="00097D53" w:rsidRDefault="00CD03AD" w:rsidP="00677B8C">
      <w:pPr>
        <w:pStyle w:val="a7"/>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由本协议一方以专人递送给另一方，或以邮递方式发出。该等通知以专人递送，于递交时视为送达；以邮递方式发出，于收件人签收时视为送达；以电子邮件方式发出，收件方服务器接收视为送达。</w:t>
      </w:r>
    </w:p>
    <w:p w14:paraId="147D6043" w14:textId="77777777" w:rsidR="00097D53" w:rsidRDefault="00CD03AD" w:rsidP="00677B8C">
      <w:pPr>
        <w:pStyle w:val="a7"/>
        <w:rPr>
          <w:rFonts w:ascii="宋体" w:hAnsi="宋体"/>
          <w:szCs w:val="21"/>
        </w:rPr>
      </w:pPr>
      <w:r>
        <w:rPr>
          <w:rFonts w:ascii="宋体" w:hAnsi="宋体" w:hint="eastAsia"/>
          <w:szCs w:val="21"/>
        </w:rPr>
        <w:lastRenderedPageBreak/>
        <w:t>3</w:t>
      </w:r>
      <w:r>
        <w:rPr>
          <w:rFonts w:ascii="宋体" w:hAnsi="宋体"/>
          <w:szCs w:val="21"/>
        </w:rPr>
        <w:t>.</w:t>
      </w:r>
      <w:r>
        <w:rPr>
          <w:rFonts w:ascii="宋体" w:hAnsi="宋体" w:hint="eastAsia"/>
          <w:szCs w:val="21"/>
        </w:rPr>
        <w:t>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16B90FB6" w14:textId="77777777" w:rsidR="00097D53" w:rsidRDefault="00CD03AD" w:rsidP="00677B8C">
      <w:pPr>
        <w:pStyle w:val="a7"/>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各方确认，本协议首页列明的各方地址为其有效的送达地址。对本协议项下所发生的任何诉讼或仲裁（包括一审、二审和再审等任何诉讼程序和执行程序，以及仲裁程序）过程中对其发出的函件、传票、通知等法律文书，只要以邮寄或本协议约定或各方认可的方式发送至本协议首页列明的送达地址即视为送达，具体送达日期适用《民事诉讼法》或《仲裁法》中关于送达日期的规定。上述邮寄送达地址的</w:t>
      </w:r>
      <w:proofErr w:type="gramStart"/>
      <w:r>
        <w:rPr>
          <w:rFonts w:ascii="宋体" w:hAnsi="宋体" w:hint="eastAsia"/>
          <w:szCs w:val="21"/>
        </w:rPr>
        <w:t>变更非</w:t>
      </w:r>
      <w:proofErr w:type="gramEnd"/>
      <w:r>
        <w:rPr>
          <w:rFonts w:ascii="宋体" w:hAnsi="宋体" w:hint="eastAsia"/>
          <w:szCs w:val="21"/>
        </w:rPr>
        <w:t>经提前通知另一方，不发生法律效力，本协议中确认的送达地址仍然视为有效的送达地址。</w:t>
      </w:r>
    </w:p>
    <w:p w14:paraId="6E647744" w14:textId="4486CDC8" w:rsidR="00097D53" w:rsidRDefault="00CD03AD">
      <w:pPr>
        <w:pStyle w:val="a7"/>
        <w:rPr>
          <w:rFonts w:ascii="宋体" w:hAnsi="宋体"/>
          <w:szCs w:val="21"/>
        </w:rPr>
      </w:pPr>
      <w:r>
        <w:rPr>
          <w:rFonts w:ascii="宋体" w:hAnsi="宋体" w:hint="eastAsia"/>
          <w:szCs w:val="21"/>
        </w:rPr>
        <w:t>（四）本协议未尽事宜，当事人依据《基金合同》以及有关法律、法规和规定协商办理。</w:t>
      </w:r>
    </w:p>
    <w:p w14:paraId="1F65B804" w14:textId="77777777" w:rsidR="00097D53" w:rsidRDefault="00097D53">
      <w:pPr>
        <w:widowControl/>
        <w:spacing w:beforeAutospacing="1" w:line="360" w:lineRule="auto"/>
        <w:jc w:val="left"/>
        <w:rPr>
          <w:rFonts w:ascii="宋体" w:hAnsi="宋体"/>
          <w:szCs w:val="21"/>
          <w:lang w:val="zh-CN"/>
        </w:rPr>
        <w:sectPr w:rsidR="00097D53">
          <w:footerReference w:type="default" r:id="rId11"/>
          <w:pgSz w:w="11906" w:h="16838"/>
          <w:pgMar w:top="1440" w:right="1800" w:bottom="1440" w:left="1800" w:header="851" w:footer="992" w:gutter="0"/>
          <w:pgNumType w:start="1"/>
          <w:cols w:space="720"/>
          <w:docGrid w:type="lines" w:linePitch="312"/>
        </w:sectPr>
      </w:pPr>
    </w:p>
    <w:p w14:paraId="4CB4AE55" w14:textId="47484A88" w:rsidR="00097D53" w:rsidRDefault="00CD03AD">
      <w:pPr>
        <w:spacing w:after="120" w:line="360" w:lineRule="auto"/>
        <w:ind w:firstLineChars="200" w:firstLine="420"/>
        <w:rPr>
          <w:rFonts w:ascii="宋体" w:hAnsi="宋体"/>
          <w:szCs w:val="21"/>
        </w:rPr>
      </w:pPr>
      <w:r>
        <w:rPr>
          <w:rFonts w:ascii="宋体" w:hAnsi="宋体" w:hint="eastAsia"/>
          <w:szCs w:val="21"/>
        </w:rPr>
        <w:lastRenderedPageBreak/>
        <w:t>（本页为平安添元6个月持有期债券型证券投资基金托管协议签署页，无正文）</w:t>
      </w:r>
    </w:p>
    <w:p w14:paraId="4A90D410" w14:textId="77777777" w:rsidR="00097D53" w:rsidRDefault="00097D53">
      <w:pPr>
        <w:spacing w:line="360" w:lineRule="auto"/>
        <w:ind w:right="26"/>
        <w:rPr>
          <w:rFonts w:ascii="宋体" w:hAnsi="宋体"/>
          <w:b/>
          <w:bCs/>
          <w:szCs w:val="21"/>
        </w:rPr>
      </w:pPr>
    </w:p>
    <w:p w14:paraId="312433D8" w14:textId="77777777" w:rsidR="00097D53" w:rsidRDefault="00CD03AD">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54E5AAA0" w14:textId="77777777" w:rsidR="00097D53" w:rsidRDefault="00097D53">
      <w:pPr>
        <w:spacing w:line="360" w:lineRule="auto"/>
        <w:ind w:right="26"/>
        <w:rPr>
          <w:rFonts w:ascii="宋体" w:hAnsi="宋体"/>
          <w:szCs w:val="21"/>
        </w:rPr>
      </w:pPr>
    </w:p>
    <w:p w14:paraId="09CFAF12" w14:textId="77777777" w:rsidR="00097D53" w:rsidRDefault="00097D53">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097D53" w14:paraId="3ADEA4B9" w14:textId="77777777">
        <w:tc>
          <w:tcPr>
            <w:tcW w:w="4261" w:type="dxa"/>
            <w:shd w:val="clear" w:color="auto" w:fill="auto"/>
          </w:tcPr>
          <w:p w14:paraId="28F5FDE3" w14:textId="77777777" w:rsidR="00097D53" w:rsidRDefault="00CD03AD">
            <w:pPr>
              <w:spacing w:line="360" w:lineRule="auto"/>
              <w:ind w:right="26"/>
              <w:rPr>
                <w:rFonts w:ascii="宋体" w:hAnsi="宋体"/>
                <w:b/>
                <w:bCs/>
                <w:szCs w:val="21"/>
              </w:rPr>
            </w:pPr>
            <w:r>
              <w:rPr>
                <w:rFonts w:ascii="宋体" w:hAnsi="宋体" w:hint="eastAsia"/>
                <w:b/>
                <w:szCs w:val="21"/>
              </w:rPr>
              <w:t>基金管理人</w:t>
            </w:r>
            <w:r>
              <w:rPr>
                <w:rFonts w:ascii="宋体" w:hAnsi="宋体" w:hint="eastAsia"/>
                <w:b/>
                <w:bCs/>
                <w:szCs w:val="21"/>
              </w:rPr>
              <w:t>：</w:t>
            </w:r>
          </w:p>
          <w:p w14:paraId="0019AD9C" w14:textId="77777777" w:rsidR="00097D53" w:rsidRDefault="00CD03AD">
            <w:pPr>
              <w:spacing w:line="360" w:lineRule="auto"/>
              <w:ind w:right="26"/>
              <w:rPr>
                <w:rFonts w:ascii="宋体" w:hAnsi="宋体"/>
                <w:szCs w:val="21"/>
              </w:rPr>
            </w:pPr>
            <w:r w:rsidRPr="00677B8C">
              <w:rPr>
                <w:rFonts w:ascii="宋体" w:hAnsi="宋体" w:hint="eastAsia"/>
                <w:b/>
                <w:szCs w:val="21"/>
              </w:rPr>
              <w:t>平安基金管理有限公司</w:t>
            </w:r>
          </w:p>
        </w:tc>
        <w:tc>
          <w:tcPr>
            <w:tcW w:w="4261" w:type="dxa"/>
            <w:shd w:val="clear" w:color="auto" w:fill="auto"/>
          </w:tcPr>
          <w:p w14:paraId="7425F05E" w14:textId="77777777" w:rsidR="00097D53" w:rsidRDefault="00CD03AD">
            <w:pPr>
              <w:spacing w:line="360" w:lineRule="auto"/>
              <w:ind w:right="26"/>
              <w:rPr>
                <w:rFonts w:ascii="宋体" w:hAnsi="宋体"/>
                <w:b/>
                <w:szCs w:val="21"/>
              </w:rPr>
            </w:pPr>
            <w:r>
              <w:rPr>
                <w:rFonts w:ascii="宋体" w:hAnsi="宋体" w:hint="eastAsia"/>
                <w:b/>
                <w:szCs w:val="21"/>
              </w:rPr>
              <w:t>基金托管人：</w:t>
            </w:r>
          </w:p>
          <w:p w14:paraId="6E8336EA" w14:textId="77777777" w:rsidR="00097D53" w:rsidRDefault="00CD03AD">
            <w:pPr>
              <w:spacing w:line="360" w:lineRule="auto"/>
              <w:ind w:right="26"/>
              <w:rPr>
                <w:rFonts w:ascii="宋体" w:hAnsi="宋体"/>
                <w:szCs w:val="21"/>
              </w:rPr>
            </w:pPr>
            <w:r>
              <w:rPr>
                <w:rFonts w:ascii="宋体" w:hAnsi="宋体" w:hint="eastAsia"/>
                <w:b/>
                <w:szCs w:val="21"/>
              </w:rPr>
              <w:t>上海浦东发展银行股份有限公司</w:t>
            </w:r>
          </w:p>
        </w:tc>
      </w:tr>
      <w:tr w:rsidR="00097D53" w14:paraId="1914B5F6" w14:textId="77777777">
        <w:tc>
          <w:tcPr>
            <w:tcW w:w="4261" w:type="dxa"/>
            <w:shd w:val="clear" w:color="auto" w:fill="auto"/>
          </w:tcPr>
          <w:p w14:paraId="0A620E79" w14:textId="77777777" w:rsidR="00097D53" w:rsidRDefault="00CD03AD">
            <w:pPr>
              <w:spacing w:line="360" w:lineRule="auto"/>
              <w:ind w:right="26"/>
              <w:rPr>
                <w:rFonts w:ascii="宋体" w:hAnsi="宋体"/>
                <w:b/>
                <w:szCs w:val="21"/>
              </w:rPr>
            </w:pPr>
            <w:r>
              <w:rPr>
                <w:rFonts w:ascii="宋体" w:hAnsi="宋体" w:hint="eastAsia"/>
                <w:b/>
                <w:szCs w:val="21"/>
              </w:rPr>
              <w:t>（公章或合同专用章）</w:t>
            </w:r>
          </w:p>
          <w:p w14:paraId="6ED1F373" w14:textId="77777777" w:rsidR="00097D53" w:rsidRDefault="00097D53">
            <w:pPr>
              <w:spacing w:line="360" w:lineRule="auto"/>
              <w:ind w:right="26"/>
              <w:rPr>
                <w:rFonts w:ascii="宋体" w:hAnsi="宋体"/>
                <w:szCs w:val="21"/>
              </w:rPr>
            </w:pPr>
          </w:p>
          <w:p w14:paraId="07756529" w14:textId="77777777" w:rsidR="00097D53" w:rsidRDefault="00097D53">
            <w:pPr>
              <w:spacing w:line="360" w:lineRule="auto"/>
              <w:ind w:right="26"/>
              <w:rPr>
                <w:rFonts w:ascii="宋体" w:hAnsi="宋体"/>
                <w:szCs w:val="21"/>
              </w:rPr>
            </w:pPr>
          </w:p>
        </w:tc>
        <w:tc>
          <w:tcPr>
            <w:tcW w:w="4261" w:type="dxa"/>
            <w:shd w:val="clear" w:color="auto" w:fill="auto"/>
          </w:tcPr>
          <w:p w14:paraId="3DB69C67" w14:textId="77777777" w:rsidR="00097D53" w:rsidRDefault="00CD03AD">
            <w:pPr>
              <w:spacing w:line="360" w:lineRule="auto"/>
              <w:ind w:right="26"/>
              <w:rPr>
                <w:rFonts w:ascii="宋体" w:hAnsi="宋体"/>
                <w:b/>
                <w:szCs w:val="21"/>
              </w:rPr>
            </w:pPr>
            <w:r>
              <w:rPr>
                <w:rFonts w:ascii="宋体" w:hAnsi="宋体" w:hint="eastAsia"/>
                <w:b/>
                <w:szCs w:val="21"/>
              </w:rPr>
              <w:t>（公章或合同专用章）</w:t>
            </w:r>
          </w:p>
          <w:p w14:paraId="219AF256" w14:textId="77777777" w:rsidR="00097D53" w:rsidRDefault="00097D53">
            <w:pPr>
              <w:spacing w:line="360" w:lineRule="auto"/>
              <w:ind w:right="26"/>
              <w:rPr>
                <w:rFonts w:ascii="宋体" w:hAnsi="宋体"/>
                <w:szCs w:val="21"/>
              </w:rPr>
            </w:pPr>
          </w:p>
          <w:p w14:paraId="504F9BB1" w14:textId="77777777" w:rsidR="00097D53" w:rsidRDefault="00097D53">
            <w:pPr>
              <w:spacing w:line="360" w:lineRule="auto"/>
              <w:ind w:right="26"/>
              <w:rPr>
                <w:rFonts w:ascii="宋体" w:hAnsi="宋体"/>
                <w:szCs w:val="21"/>
              </w:rPr>
            </w:pPr>
          </w:p>
        </w:tc>
      </w:tr>
      <w:tr w:rsidR="00097D53" w14:paraId="333549C2" w14:textId="77777777">
        <w:tc>
          <w:tcPr>
            <w:tcW w:w="4261" w:type="dxa"/>
            <w:shd w:val="clear" w:color="auto" w:fill="auto"/>
          </w:tcPr>
          <w:p w14:paraId="4A955DFB" w14:textId="77777777" w:rsidR="00097D53" w:rsidRDefault="00CD03AD">
            <w:pPr>
              <w:spacing w:line="360" w:lineRule="auto"/>
              <w:ind w:right="26"/>
              <w:rPr>
                <w:rFonts w:ascii="宋体" w:hAnsi="宋体"/>
                <w:szCs w:val="21"/>
              </w:rPr>
            </w:pPr>
            <w:r>
              <w:rPr>
                <w:rFonts w:ascii="宋体" w:hAnsi="宋体" w:hint="eastAsia"/>
                <w:b/>
                <w:szCs w:val="21"/>
              </w:rPr>
              <w:t>法定代表人或授权代表：</w:t>
            </w:r>
          </w:p>
        </w:tc>
        <w:tc>
          <w:tcPr>
            <w:tcW w:w="4261" w:type="dxa"/>
            <w:shd w:val="clear" w:color="auto" w:fill="auto"/>
          </w:tcPr>
          <w:p w14:paraId="5F434830" w14:textId="77777777" w:rsidR="00097D53" w:rsidRDefault="00CD03AD">
            <w:pPr>
              <w:spacing w:line="360" w:lineRule="auto"/>
              <w:ind w:right="26"/>
              <w:rPr>
                <w:rFonts w:ascii="宋体" w:hAnsi="宋体"/>
                <w:szCs w:val="21"/>
              </w:rPr>
            </w:pPr>
            <w:r>
              <w:rPr>
                <w:rFonts w:ascii="宋体" w:hAnsi="宋体" w:hint="eastAsia"/>
                <w:b/>
                <w:szCs w:val="21"/>
              </w:rPr>
              <w:t>法定代表人或授权代表：</w:t>
            </w:r>
          </w:p>
        </w:tc>
      </w:tr>
      <w:tr w:rsidR="00097D53" w14:paraId="105CF9AC" w14:textId="77777777">
        <w:tc>
          <w:tcPr>
            <w:tcW w:w="4261" w:type="dxa"/>
            <w:shd w:val="clear" w:color="auto" w:fill="auto"/>
          </w:tcPr>
          <w:p w14:paraId="1E5B55AB" w14:textId="77777777" w:rsidR="00097D53" w:rsidRDefault="00CD03AD">
            <w:pPr>
              <w:spacing w:line="360" w:lineRule="auto"/>
              <w:ind w:right="26"/>
              <w:rPr>
                <w:rFonts w:ascii="宋体" w:hAnsi="宋体"/>
                <w:b/>
                <w:szCs w:val="21"/>
              </w:rPr>
            </w:pPr>
            <w:r>
              <w:rPr>
                <w:rFonts w:ascii="宋体" w:hAnsi="宋体" w:hint="eastAsia"/>
                <w:b/>
                <w:szCs w:val="21"/>
              </w:rPr>
              <w:t>（签字或盖章）</w:t>
            </w:r>
          </w:p>
          <w:p w14:paraId="30F251D2" w14:textId="77777777" w:rsidR="00097D53" w:rsidRDefault="00097D53">
            <w:pPr>
              <w:spacing w:line="360" w:lineRule="auto"/>
              <w:ind w:right="26"/>
              <w:rPr>
                <w:rFonts w:ascii="宋体" w:hAnsi="宋体"/>
                <w:szCs w:val="21"/>
              </w:rPr>
            </w:pPr>
          </w:p>
        </w:tc>
        <w:tc>
          <w:tcPr>
            <w:tcW w:w="4261" w:type="dxa"/>
            <w:shd w:val="clear" w:color="auto" w:fill="auto"/>
          </w:tcPr>
          <w:p w14:paraId="5B39B0D1" w14:textId="77777777" w:rsidR="00097D53" w:rsidRDefault="00CD03AD">
            <w:pPr>
              <w:spacing w:line="360" w:lineRule="auto"/>
              <w:ind w:right="26"/>
              <w:rPr>
                <w:rFonts w:ascii="宋体" w:hAnsi="宋体"/>
                <w:b/>
                <w:szCs w:val="21"/>
              </w:rPr>
            </w:pPr>
            <w:r>
              <w:rPr>
                <w:rFonts w:ascii="宋体" w:hAnsi="宋体" w:hint="eastAsia"/>
                <w:b/>
                <w:szCs w:val="21"/>
              </w:rPr>
              <w:t>（签字或盖章）</w:t>
            </w:r>
          </w:p>
          <w:p w14:paraId="4F411F5C" w14:textId="77777777" w:rsidR="00097D53" w:rsidRDefault="00097D53">
            <w:pPr>
              <w:spacing w:line="360" w:lineRule="auto"/>
              <w:ind w:right="26"/>
              <w:rPr>
                <w:rFonts w:ascii="宋体" w:hAnsi="宋体"/>
                <w:szCs w:val="21"/>
              </w:rPr>
            </w:pPr>
          </w:p>
        </w:tc>
      </w:tr>
      <w:tr w:rsidR="00097D53" w14:paraId="7F50376C" w14:textId="77777777">
        <w:tc>
          <w:tcPr>
            <w:tcW w:w="4261" w:type="dxa"/>
            <w:shd w:val="clear" w:color="auto" w:fill="auto"/>
          </w:tcPr>
          <w:p w14:paraId="59E2E884" w14:textId="77777777" w:rsidR="00097D53" w:rsidRDefault="00097D53">
            <w:pPr>
              <w:spacing w:line="360" w:lineRule="auto"/>
              <w:ind w:right="26"/>
              <w:rPr>
                <w:rFonts w:ascii="宋体" w:hAnsi="宋体"/>
                <w:szCs w:val="21"/>
              </w:rPr>
            </w:pPr>
          </w:p>
        </w:tc>
        <w:tc>
          <w:tcPr>
            <w:tcW w:w="4261" w:type="dxa"/>
            <w:shd w:val="clear" w:color="auto" w:fill="auto"/>
          </w:tcPr>
          <w:p w14:paraId="70FEF029" w14:textId="77777777" w:rsidR="00097D53" w:rsidRDefault="00097D53">
            <w:pPr>
              <w:spacing w:line="360" w:lineRule="auto"/>
              <w:ind w:right="26"/>
              <w:rPr>
                <w:rFonts w:ascii="宋体" w:hAnsi="宋体"/>
                <w:szCs w:val="21"/>
              </w:rPr>
            </w:pPr>
          </w:p>
        </w:tc>
      </w:tr>
    </w:tbl>
    <w:p w14:paraId="7F7BEB13" w14:textId="77777777" w:rsidR="00097D53" w:rsidRDefault="00097D53">
      <w:pPr>
        <w:spacing w:line="360" w:lineRule="auto"/>
        <w:ind w:right="26"/>
        <w:rPr>
          <w:rFonts w:ascii="宋体" w:hAnsi="宋体"/>
          <w:szCs w:val="21"/>
        </w:rPr>
      </w:pPr>
    </w:p>
    <w:p w14:paraId="4FF6382E" w14:textId="77777777" w:rsidR="00097D53" w:rsidRDefault="00097D53">
      <w:pPr>
        <w:spacing w:line="360" w:lineRule="auto"/>
        <w:ind w:right="26"/>
        <w:rPr>
          <w:rFonts w:ascii="宋体" w:hAnsi="宋体"/>
          <w:szCs w:val="21"/>
        </w:rPr>
      </w:pPr>
    </w:p>
    <w:p w14:paraId="7B41FCE7" w14:textId="77777777" w:rsidR="00097D53" w:rsidRDefault="00097D53"/>
    <w:sectPr w:rsidR="00097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F008" w14:textId="77777777" w:rsidR="00C25528" w:rsidRDefault="00C25528">
      <w:r>
        <w:separator/>
      </w:r>
    </w:p>
  </w:endnote>
  <w:endnote w:type="continuationSeparator" w:id="0">
    <w:p w14:paraId="09C733CF" w14:textId="77777777" w:rsidR="00C25528" w:rsidRDefault="00C2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F928" w14:textId="77777777" w:rsidR="00097D53" w:rsidRDefault="00097D53">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BB8C" w14:textId="77777777" w:rsidR="00097D53" w:rsidRDefault="00CD03AD">
    <w:pPr>
      <w:pStyle w:val="ab"/>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0A32" w14:textId="77777777" w:rsidR="00C25528" w:rsidRDefault="00C25528">
      <w:r>
        <w:separator/>
      </w:r>
    </w:p>
  </w:footnote>
  <w:footnote w:type="continuationSeparator" w:id="0">
    <w:p w14:paraId="20E1AAD4" w14:textId="77777777" w:rsidR="00C25528" w:rsidRDefault="00C2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3890" w14:textId="3DD2C6A8" w:rsidR="00097D53" w:rsidRDefault="00CD03AD">
    <w:pPr>
      <w:pStyle w:val="ad"/>
      <w:ind w:right="720"/>
      <w:jc w:val="left"/>
    </w:pPr>
    <w:r>
      <w:rPr>
        <w:rFonts w:hint="eastAsia"/>
      </w:rPr>
      <w:t>平安添元</w:t>
    </w:r>
    <w:r>
      <w:rPr>
        <w:rFonts w:hint="eastAsia"/>
      </w:rPr>
      <w:t>6</w:t>
    </w:r>
    <w:r>
      <w:rPr>
        <w:rFonts w:hint="eastAsia"/>
      </w:rPr>
      <w:t>个月持有期债券型证券投资基金</w:t>
    </w:r>
    <w:r>
      <w:rPr>
        <w:rFonts w:hint="eastAsia"/>
      </w:rPr>
      <w:t xml:space="preserve">  </w:t>
    </w:r>
    <w:r>
      <w:t xml:space="preserve">  </w:t>
    </w:r>
    <w:r>
      <w:rPr>
        <w:rFonts w:hint="eastAsia"/>
      </w:rPr>
      <w:t xml:space="preserve"> </w:t>
    </w:r>
    <w:r>
      <w:t xml:space="preserve">    </w:t>
    </w:r>
    <w:r w:rsidR="00EF3879">
      <w:t xml:space="preserve">          </w:t>
    </w:r>
    <w:r>
      <w:t xml:space="preserve">  </w:t>
    </w:r>
    <w:r w:rsidR="00EF3879">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06"/>
    <w:rsid w:val="00007FEE"/>
    <w:rsid w:val="00014998"/>
    <w:rsid w:val="000246AC"/>
    <w:rsid w:val="00024DDA"/>
    <w:rsid w:val="00050C79"/>
    <w:rsid w:val="00053197"/>
    <w:rsid w:val="00054FD4"/>
    <w:rsid w:val="0006509E"/>
    <w:rsid w:val="00067030"/>
    <w:rsid w:val="00070C46"/>
    <w:rsid w:val="00080622"/>
    <w:rsid w:val="0008166B"/>
    <w:rsid w:val="00086C61"/>
    <w:rsid w:val="00090B2E"/>
    <w:rsid w:val="0009788B"/>
    <w:rsid w:val="00097D53"/>
    <w:rsid w:val="000A061E"/>
    <w:rsid w:val="000A2B8D"/>
    <w:rsid w:val="000C0815"/>
    <w:rsid w:val="000C0A65"/>
    <w:rsid w:val="000D2DA7"/>
    <w:rsid w:val="000D4F33"/>
    <w:rsid w:val="000E733D"/>
    <w:rsid w:val="000E7AE1"/>
    <w:rsid w:val="000F0F5B"/>
    <w:rsid w:val="000F1EB1"/>
    <w:rsid w:val="000F581B"/>
    <w:rsid w:val="00106548"/>
    <w:rsid w:val="00110AF4"/>
    <w:rsid w:val="001142CF"/>
    <w:rsid w:val="00126AE4"/>
    <w:rsid w:val="00127074"/>
    <w:rsid w:val="00133896"/>
    <w:rsid w:val="00135B9F"/>
    <w:rsid w:val="0014246D"/>
    <w:rsid w:val="00162C4A"/>
    <w:rsid w:val="0016302A"/>
    <w:rsid w:val="00170D13"/>
    <w:rsid w:val="00177C69"/>
    <w:rsid w:val="00190962"/>
    <w:rsid w:val="001A1969"/>
    <w:rsid w:val="001B5B01"/>
    <w:rsid w:val="001B5C78"/>
    <w:rsid w:val="001B6FBF"/>
    <w:rsid w:val="001B7DCA"/>
    <w:rsid w:val="001C483E"/>
    <w:rsid w:val="001C5433"/>
    <w:rsid w:val="001D55D4"/>
    <w:rsid w:val="001D7E28"/>
    <w:rsid w:val="001E0A82"/>
    <w:rsid w:val="001E0B51"/>
    <w:rsid w:val="001F013E"/>
    <w:rsid w:val="001F01B5"/>
    <w:rsid w:val="001F1025"/>
    <w:rsid w:val="001F5830"/>
    <w:rsid w:val="001F7684"/>
    <w:rsid w:val="00203F42"/>
    <w:rsid w:val="00216515"/>
    <w:rsid w:val="00221B2B"/>
    <w:rsid w:val="002263C9"/>
    <w:rsid w:val="00230CA9"/>
    <w:rsid w:val="0023482D"/>
    <w:rsid w:val="002400B3"/>
    <w:rsid w:val="00253C0D"/>
    <w:rsid w:val="002571C9"/>
    <w:rsid w:val="002618B2"/>
    <w:rsid w:val="00273D19"/>
    <w:rsid w:val="002755B8"/>
    <w:rsid w:val="00276C95"/>
    <w:rsid w:val="00280C93"/>
    <w:rsid w:val="002947E2"/>
    <w:rsid w:val="00296AF1"/>
    <w:rsid w:val="002A2EE0"/>
    <w:rsid w:val="002B38DA"/>
    <w:rsid w:val="002C1EAB"/>
    <w:rsid w:val="002C3877"/>
    <w:rsid w:val="002C7C71"/>
    <w:rsid w:val="002E18EF"/>
    <w:rsid w:val="002F42EB"/>
    <w:rsid w:val="003033B4"/>
    <w:rsid w:val="0032559B"/>
    <w:rsid w:val="00325B47"/>
    <w:rsid w:val="00327DA9"/>
    <w:rsid w:val="00341010"/>
    <w:rsid w:val="0036635C"/>
    <w:rsid w:val="0037375F"/>
    <w:rsid w:val="00382975"/>
    <w:rsid w:val="003849EC"/>
    <w:rsid w:val="003A2B06"/>
    <w:rsid w:val="003B73BF"/>
    <w:rsid w:val="003B7EFD"/>
    <w:rsid w:val="003C0A80"/>
    <w:rsid w:val="003C0C16"/>
    <w:rsid w:val="003C3043"/>
    <w:rsid w:val="003C79A0"/>
    <w:rsid w:val="003D5C0B"/>
    <w:rsid w:val="003E18E8"/>
    <w:rsid w:val="003E1C92"/>
    <w:rsid w:val="00410E16"/>
    <w:rsid w:val="00411554"/>
    <w:rsid w:val="00414AFD"/>
    <w:rsid w:val="0042042F"/>
    <w:rsid w:val="00420F01"/>
    <w:rsid w:val="0042144E"/>
    <w:rsid w:val="00423FCD"/>
    <w:rsid w:val="004315E0"/>
    <w:rsid w:val="004400D8"/>
    <w:rsid w:val="0044266C"/>
    <w:rsid w:val="00447CE4"/>
    <w:rsid w:val="0045217A"/>
    <w:rsid w:val="00471AA8"/>
    <w:rsid w:val="00485F0F"/>
    <w:rsid w:val="004863D2"/>
    <w:rsid w:val="004B3236"/>
    <w:rsid w:val="004B443C"/>
    <w:rsid w:val="004B5077"/>
    <w:rsid w:val="004B54F0"/>
    <w:rsid w:val="004C3AF6"/>
    <w:rsid w:val="004C5AC8"/>
    <w:rsid w:val="004E4CB4"/>
    <w:rsid w:val="004E6AE3"/>
    <w:rsid w:val="004F0DDB"/>
    <w:rsid w:val="004F1E31"/>
    <w:rsid w:val="004F25BD"/>
    <w:rsid w:val="004F5CDF"/>
    <w:rsid w:val="004F755E"/>
    <w:rsid w:val="00505A18"/>
    <w:rsid w:val="00506788"/>
    <w:rsid w:val="00512CAB"/>
    <w:rsid w:val="005134AB"/>
    <w:rsid w:val="00517827"/>
    <w:rsid w:val="0052033A"/>
    <w:rsid w:val="00525E69"/>
    <w:rsid w:val="00526218"/>
    <w:rsid w:val="00540ECB"/>
    <w:rsid w:val="00542EBE"/>
    <w:rsid w:val="00546A35"/>
    <w:rsid w:val="0056017B"/>
    <w:rsid w:val="0056355B"/>
    <w:rsid w:val="00567448"/>
    <w:rsid w:val="00574BF5"/>
    <w:rsid w:val="005771A4"/>
    <w:rsid w:val="00587F80"/>
    <w:rsid w:val="005903BE"/>
    <w:rsid w:val="00590CF1"/>
    <w:rsid w:val="005A24B0"/>
    <w:rsid w:val="005A4382"/>
    <w:rsid w:val="005B5D51"/>
    <w:rsid w:val="005C30F5"/>
    <w:rsid w:val="005D72AE"/>
    <w:rsid w:val="005E0FA7"/>
    <w:rsid w:val="005E2774"/>
    <w:rsid w:val="005F314E"/>
    <w:rsid w:val="005F3694"/>
    <w:rsid w:val="005F5C6E"/>
    <w:rsid w:val="00606F78"/>
    <w:rsid w:val="00611313"/>
    <w:rsid w:val="00616AE9"/>
    <w:rsid w:val="006208B9"/>
    <w:rsid w:val="0062565D"/>
    <w:rsid w:val="00641021"/>
    <w:rsid w:val="006442DD"/>
    <w:rsid w:val="006473CF"/>
    <w:rsid w:val="00651247"/>
    <w:rsid w:val="00652A1A"/>
    <w:rsid w:val="00656926"/>
    <w:rsid w:val="0066146F"/>
    <w:rsid w:val="00664EFD"/>
    <w:rsid w:val="00670AE4"/>
    <w:rsid w:val="00674801"/>
    <w:rsid w:val="00674863"/>
    <w:rsid w:val="00677B8C"/>
    <w:rsid w:val="006835B2"/>
    <w:rsid w:val="0069592C"/>
    <w:rsid w:val="00696974"/>
    <w:rsid w:val="006B1820"/>
    <w:rsid w:val="006D1965"/>
    <w:rsid w:val="006E5EB7"/>
    <w:rsid w:val="006F70AF"/>
    <w:rsid w:val="007005FB"/>
    <w:rsid w:val="007034DC"/>
    <w:rsid w:val="0070524E"/>
    <w:rsid w:val="00714C2C"/>
    <w:rsid w:val="007362EE"/>
    <w:rsid w:val="00755471"/>
    <w:rsid w:val="00762D9F"/>
    <w:rsid w:val="0076352F"/>
    <w:rsid w:val="00763F86"/>
    <w:rsid w:val="00775D65"/>
    <w:rsid w:val="00777FFE"/>
    <w:rsid w:val="007827E9"/>
    <w:rsid w:val="007903A2"/>
    <w:rsid w:val="007926B2"/>
    <w:rsid w:val="00792D08"/>
    <w:rsid w:val="00796B7F"/>
    <w:rsid w:val="007A126D"/>
    <w:rsid w:val="007A362D"/>
    <w:rsid w:val="007B0332"/>
    <w:rsid w:val="007B09C8"/>
    <w:rsid w:val="007D14CF"/>
    <w:rsid w:val="007D5F9E"/>
    <w:rsid w:val="007E28AE"/>
    <w:rsid w:val="007E7B66"/>
    <w:rsid w:val="0080253F"/>
    <w:rsid w:val="008050F2"/>
    <w:rsid w:val="00826455"/>
    <w:rsid w:val="0082736C"/>
    <w:rsid w:val="00827D92"/>
    <w:rsid w:val="00835E80"/>
    <w:rsid w:val="00836247"/>
    <w:rsid w:val="008434C1"/>
    <w:rsid w:val="008450D5"/>
    <w:rsid w:val="00850A0F"/>
    <w:rsid w:val="00864E94"/>
    <w:rsid w:val="0087186C"/>
    <w:rsid w:val="00877C40"/>
    <w:rsid w:val="008873C4"/>
    <w:rsid w:val="008923C7"/>
    <w:rsid w:val="00894054"/>
    <w:rsid w:val="008A567A"/>
    <w:rsid w:val="008B49B5"/>
    <w:rsid w:val="008C1C0E"/>
    <w:rsid w:val="008C5075"/>
    <w:rsid w:val="008D110B"/>
    <w:rsid w:val="008D1F78"/>
    <w:rsid w:val="008D4C0E"/>
    <w:rsid w:val="008D5899"/>
    <w:rsid w:val="008E5DC6"/>
    <w:rsid w:val="008E5EA8"/>
    <w:rsid w:val="008F0CBE"/>
    <w:rsid w:val="008F1D70"/>
    <w:rsid w:val="008F50CD"/>
    <w:rsid w:val="008F6BF4"/>
    <w:rsid w:val="00900C4A"/>
    <w:rsid w:val="00901704"/>
    <w:rsid w:val="0091535C"/>
    <w:rsid w:val="009342DB"/>
    <w:rsid w:val="0094589B"/>
    <w:rsid w:val="00956EA3"/>
    <w:rsid w:val="009656CC"/>
    <w:rsid w:val="0097139B"/>
    <w:rsid w:val="00972139"/>
    <w:rsid w:val="00977A77"/>
    <w:rsid w:val="00980631"/>
    <w:rsid w:val="0098487C"/>
    <w:rsid w:val="00986A54"/>
    <w:rsid w:val="00987871"/>
    <w:rsid w:val="00990CB5"/>
    <w:rsid w:val="0099659A"/>
    <w:rsid w:val="009A402C"/>
    <w:rsid w:val="009A64F3"/>
    <w:rsid w:val="009C08CC"/>
    <w:rsid w:val="009C6C17"/>
    <w:rsid w:val="009D0B3D"/>
    <w:rsid w:val="009D2D46"/>
    <w:rsid w:val="009D39F7"/>
    <w:rsid w:val="009D3E97"/>
    <w:rsid w:val="009E4C72"/>
    <w:rsid w:val="00A01962"/>
    <w:rsid w:val="00A040BD"/>
    <w:rsid w:val="00A04D17"/>
    <w:rsid w:val="00A131DE"/>
    <w:rsid w:val="00A159D5"/>
    <w:rsid w:val="00A16100"/>
    <w:rsid w:val="00A16F02"/>
    <w:rsid w:val="00A17F6D"/>
    <w:rsid w:val="00A265EC"/>
    <w:rsid w:val="00A3622A"/>
    <w:rsid w:val="00A37439"/>
    <w:rsid w:val="00A404DA"/>
    <w:rsid w:val="00A40BF4"/>
    <w:rsid w:val="00A436B5"/>
    <w:rsid w:val="00A44596"/>
    <w:rsid w:val="00A45E01"/>
    <w:rsid w:val="00A51111"/>
    <w:rsid w:val="00A53663"/>
    <w:rsid w:val="00A53930"/>
    <w:rsid w:val="00A53D3C"/>
    <w:rsid w:val="00A64466"/>
    <w:rsid w:val="00A64890"/>
    <w:rsid w:val="00A72A03"/>
    <w:rsid w:val="00A84C96"/>
    <w:rsid w:val="00A85CB5"/>
    <w:rsid w:val="00A90925"/>
    <w:rsid w:val="00A916A3"/>
    <w:rsid w:val="00A92CBF"/>
    <w:rsid w:val="00A960DE"/>
    <w:rsid w:val="00A96512"/>
    <w:rsid w:val="00AA13D2"/>
    <w:rsid w:val="00AA6186"/>
    <w:rsid w:val="00AA7AD5"/>
    <w:rsid w:val="00AB0AD2"/>
    <w:rsid w:val="00AB1B82"/>
    <w:rsid w:val="00AB6852"/>
    <w:rsid w:val="00AC2850"/>
    <w:rsid w:val="00AC3023"/>
    <w:rsid w:val="00AC5C29"/>
    <w:rsid w:val="00AD5F21"/>
    <w:rsid w:val="00AD6C2F"/>
    <w:rsid w:val="00AE0D8E"/>
    <w:rsid w:val="00AF5BE0"/>
    <w:rsid w:val="00AF7082"/>
    <w:rsid w:val="00B03E07"/>
    <w:rsid w:val="00B05A74"/>
    <w:rsid w:val="00B1055E"/>
    <w:rsid w:val="00B16B89"/>
    <w:rsid w:val="00B16C4A"/>
    <w:rsid w:val="00B37DEA"/>
    <w:rsid w:val="00B44094"/>
    <w:rsid w:val="00B513AA"/>
    <w:rsid w:val="00B77FCF"/>
    <w:rsid w:val="00B91981"/>
    <w:rsid w:val="00B92303"/>
    <w:rsid w:val="00B935B0"/>
    <w:rsid w:val="00B96661"/>
    <w:rsid w:val="00B972AD"/>
    <w:rsid w:val="00BA076E"/>
    <w:rsid w:val="00BB171D"/>
    <w:rsid w:val="00BB7694"/>
    <w:rsid w:val="00BC37EA"/>
    <w:rsid w:val="00BD0108"/>
    <w:rsid w:val="00BD1528"/>
    <w:rsid w:val="00BD2902"/>
    <w:rsid w:val="00BD2ABE"/>
    <w:rsid w:val="00BD5982"/>
    <w:rsid w:val="00BE03C8"/>
    <w:rsid w:val="00BE2698"/>
    <w:rsid w:val="00BF1FD8"/>
    <w:rsid w:val="00C25528"/>
    <w:rsid w:val="00C31127"/>
    <w:rsid w:val="00C36C35"/>
    <w:rsid w:val="00C41C25"/>
    <w:rsid w:val="00C543EC"/>
    <w:rsid w:val="00C5461D"/>
    <w:rsid w:val="00C61BA6"/>
    <w:rsid w:val="00C62ACD"/>
    <w:rsid w:val="00C66FF3"/>
    <w:rsid w:val="00C70DAB"/>
    <w:rsid w:val="00C72322"/>
    <w:rsid w:val="00C7684F"/>
    <w:rsid w:val="00C820A3"/>
    <w:rsid w:val="00C8335D"/>
    <w:rsid w:val="00C838D1"/>
    <w:rsid w:val="00C90946"/>
    <w:rsid w:val="00CA1B32"/>
    <w:rsid w:val="00CA22EF"/>
    <w:rsid w:val="00CB1513"/>
    <w:rsid w:val="00CB50D4"/>
    <w:rsid w:val="00CB77FA"/>
    <w:rsid w:val="00CC1BDA"/>
    <w:rsid w:val="00CD03AD"/>
    <w:rsid w:val="00CE00CB"/>
    <w:rsid w:val="00CE27A6"/>
    <w:rsid w:val="00CE6F27"/>
    <w:rsid w:val="00CF371D"/>
    <w:rsid w:val="00CF47B1"/>
    <w:rsid w:val="00CF6712"/>
    <w:rsid w:val="00D01394"/>
    <w:rsid w:val="00D14F24"/>
    <w:rsid w:val="00D2332F"/>
    <w:rsid w:val="00D30E3A"/>
    <w:rsid w:val="00D3236A"/>
    <w:rsid w:val="00D32C3A"/>
    <w:rsid w:val="00D3667B"/>
    <w:rsid w:val="00D43FDC"/>
    <w:rsid w:val="00D47104"/>
    <w:rsid w:val="00D50B05"/>
    <w:rsid w:val="00D5672D"/>
    <w:rsid w:val="00D57194"/>
    <w:rsid w:val="00D606A2"/>
    <w:rsid w:val="00D615D1"/>
    <w:rsid w:val="00D64C48"/>
    <w:rsid w:val="00D77370"/>
    <w:rsid w:val="00D83120"/>
    <w:rsid w:val="00D851ED"/>
    <w:rsid w:val="00D85EAE"/>
    <w:rsid w:val="00D8649A"/>
    <w:rsid w:val="00D91FC5"/>
    <w:rsid w:val="00DB17EC"/>
    <w:rsid w:val="00DB4EB9"/>
    <w:rsid w:val="00DB6B2E"/>
    <w:rsid w:val="00DD330D"/>
    <w:rsid w:val="00DD4084"/>
    <w:rsid w:val="00DD4D55"/>
    <w:rsid w:val="00DE1C3D"/>
    <w:rsid w:val="00E03D48"/>
    <w:rsid w:val="00E11CEB"/>
    <w:rsid w:val="00E12FCA"/>
    <w:rsid w:val="00E13468"/>
    <w:rsid w:val="00E13A3C"/>
    <w:rsid w:val="00E13F58"/>
    <w:rsid w:val="00E26635"/>
    <w:rsid w:val="00E3001C"/>
    <w:rsid w:val="00E44CB0"/>
    <w:rsid w:val="00E47959"/>
    <w:rsid w:val="00E64669"/>
    <w:rsid w:val="00E64FEC"/>
    <w:rsid w:val="00E65EC9"/>
    <w:rsid w:val="00E710CD"/>
    <w:rsid w:val="00E72BEB"/>
    <w:rsid w:val="00E851A7"/>
    <w:rsid w:val="00E86DC0"/>
    <w:rsid w:val="00E91BE5"/>
    <w:rsid w:val="00EA2610"/>
    <w:rsid w:val="00EA3E3C"/>
    <w:rsid w:val="00ED47D6"/>
    <w:rsid w:val="00EE757F"/>
    <w:rsid w:val="00EF244B"/>
    <w:rsid w:val="00EF3879"/>
    <w:rsid w:val="00F04D4F"/>
    <w:rsid w:val="00F0532A"/>
    <w:rsid w:val="00F12D7B"/>
    <w:rsid w:val="00F17853"/>
    <w:rsid w:val="00F20269"/>
    <w:rsid w:val="00F27F0F"/>
    <w:rsid w:val="00F54C78"/>
    <w:rsid w:val="00F557EF"/>
    <w:rsid w:val="00F82176"/>
    <w:rsid w:val="00F84A2E"/>
    <w:rsid w:val="00F97575"/>
    <w:rsid w:val="00FA55E5"/>
    <w:rsid w:val="00FA77A2"/>
    <w:rsid w:val="00FC0797"/>
    <w:rsid w:val="00FC33AE"/>
    <w:rsid w:val="00FC708A"/>
    <w:rsid w:val="00FD30EA"/>
    <w:rsid w:val="00FD3C76"/>
    <w:rsid w:val="00FD5479"/>
    <w:rsid w:val="00FE3FE0"/>
    <w:rsid w:val="00FE557D"/>
    <w:rsid w:val="00FF2676"/>
    <w:rsid w:val="00FF4C78"/>
    <w:rsid w:val="2E992B90"/>
    <w:rsid w:val="6A10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77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pPr>
      <w:jc w:val="left"/>
    </w:pPr>
  </w:style>
  <w:style w:type="paragraph" w:styleId="a7">
    <w:name w:val="Body Text Indent"/>
    <w:basedOn w:val="a"/>
    <w:link w:val="a8"/>
    <w:pPr>
      <w:spacing w:line="360" w:lineRule="auto"/>
      <w:ind w:firstLineChars="171" w:firstLine="359"/>
    </w:pPr>
    <w:rPr>
      <w:lang w:val="zh-CN"/>
    </w:rPr>
  </w:style>
  <w:style w:type="paragraph" w:styleId="21">
    <w:name w:val="Body Text Indent 2"/>
    <w:basedOn w:val="a"/>
    <w:link w:val="22"/>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rPr>
      <w:b/>
      <w:bCs/>
    </w:rPr>
  </w:style>
  <w:style w:type="character" w:styleId="af2">
    <w:name w:val="Hyperlink"/>
    <w:uiPriority w:val="99"/>
    <w:rPr>
      <w:color w:val="0000FF"/>
      <w:u w:val="single"/>
    </w:rPr>
  </w:style>
  <w:style w:type="character" w:styleId="af3">
    <w:name w:val="annotation reference"/>
    <w:basedOn w:val="a1"/>
    <w:uiPriority w:val="99"/>
    <w:semiHidden/>
    <w:unhideWhenUsed/>
    <w:rPr>
      <w:sz w:val="21"/>
      <w:szCs w:val="21"/>
    </w:rPr>
  </w:style>
  <w:style w:type="character" w:customStyle="1" w:styleId="ae">
    <w:name w:val="页眉 字符"/>
    <w:basedOn w:val="a1"/>
    <w:link w:val="ad"/>
    <w:uiPriority w:val="99"/>
    <w:rPr>
      <w:sz w:val="18"/>
      <w:szCs w:val="18"/>
    </w:rPr>
  </w:style>
  <w:style w:type="character" w:customStyle="1" w:styleId="ac">
    <w:name w:val="页脚 字符"/>
    <w:basedOn w:val="a1"/>
    <w:link w:val="ab"/>
    <w:uiPriority w:val="99"/>
    <w:rPr>
      <w:sz w:val="18"/>
      <w:szCs w:val="18"/>
    </w:rPr>
  </w:style>
  <w:style w:type="character" w:customStyle="1" w:styleId="10">
    <w:name w:val="标题 1 字符"/>
    <w:basedOn w:val="a1"/>
    <w:link w:val="1"/>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rPr>
      <w:rFonts w:ascii="Arial" w:eastAsia="仿宋_GB2312" w:hAnsi="Arial" w:cs="Times New Roman"/>
      <w:b/>
      <w:sz w:val="24"/>
      <w:szCs w:val="20"/>
      <w:lang w:val="zh-CN" w:eastAsia="zh-CN"/>
    </w:rPr>
  </w:style>
  <w:style w:type="character" w:customStyle="1" w:styleId="40">
    <w:name w:val="标题 4 字符"/>
    <w:basedOn w:val="a1"/>
    <w:link w:val="4"/>
    <w:rPr>
      <w:rFonts w:ascii="Arial" w:eastAsia="仿宋_GB2312" w:hAnsi="Arial" w:cs="Times New Roman"/>
      <w:sz w:val="24"/>
      <w:szCs w:val="20"/>
      <w:lang w:val="zh-CN" w:eastAsia="zh-CN"/>
    </w:rPr>
  </w:style>
  <w:style w:type="character" w:customStyle="1" w:styleId="50">
    <w:name w:val="标题 5 字符"/>
    <w:basedOn w:val="a1"/>
    <w:link w:val="5"/>
    <w:rPr>
      <w:rFonts w:ascii="Arial" w:eastAsia="仿宋_GB2312" w:hAnsi="Arial" w:cs="Times New Roman"/>
      <w:sz w:val="24"/>
      <w:szCs w:val="20"/>
      <w:lang w:val="zh-CN" w:eastAsia="zh-CN"/>
    </w:rPr>
  </w:style>
  <w:style w:type="character" w:customStyle="1" w:styleId="60">
    <w:name w:val="标题 6 字符"/>
    <w:basedOn w:val="a1"/>
    <w:link w:val="6"/>
    <w:rPr>
      <w:rFonts w:ascii="Arial" w:eastAsia="仿宋_GB2312" w:hAnsi="Arial" w:cs="Times New Roman"/>
      <w:sz w:val="24"/>
      <w:szCs w:val="20"/>
      <w:lang w:val="zh-CN" w:eastAsia="zh-CN"/>
    </w:rPr>
  </w:style>
  <w:style w:type="character" w:customStyle="1" w:styleId="70">
    <w:name w:val="标题 7 字符"/>
    <w:basedOn w:val="a1"/>
    <w:link w:val="7"/>
    <w:rPr>
      <w:rFonts w:ascii="仿宋_GB2312" w:eastAsia="仿宋_GB2312" w:hAnsi="Times New Roman" w:cs="Times New Roman"/>
      <w:sz w:val="24"/>
      <w:szCs w:val="20"/>
      <w:lang w:val="zh-CN" w:eastAsia="zh-CN"/>
    </w:rPr>
  </w:style>
  <w:style w:type="character" w:customStyle="1" w:styleId="22">
    <w:name w:val="正文文本缩进 2 字符"/>
    <w:basedOn w:val="a1"/>
    <w:link w:val="21"/>
    <w:rPr>
      <w:rFonts w:ascii="仿宋_GB2312" w:eastAsia="仿宋_GB2312" w:hAnsi="Calibri" w:cs="Times New Roman"/>
      <w:sz w:val="24"/>
      <w:szCs w:val="20"/>
    </w:rPr>
  </w:style>
  <w:style w:type="character" w:customStyle="1" w:styleId="a8">
    <w:name w:val="正文文本缩进 字符"/>
    <w:basedOn w:val="a1"/>
    <w:link w:val="a7"/>
    <w:rPr>
      <w:rFonts w:ascii="Times New Roman" w:eastAsia="宋体" w:hAnsi="Times New Roman" w:cs="Times New Roman"/>
      <w:szCs w:val="24"/>
      <w:lang w:val="zh-CN" w:eastAsia="zh-CN"/>
    </w:rPr>
  </w:style>
  <w:style w:type="character" w:customStyle="1" w:styleId="a4">
    <w:name w:val="正文缩进 字符"/>
    <w:link w:val="a0"/>
    <w:uiPriority w:val="99"/>
    <w:rPr>
      <w:rFonts w:ascii="Calibri" w:eastAsia="宋体" w:hAnsi="Calibri" w:cs="Times New Roman"/>
      <w:szCs w:val="24"/>
    </w:rPr>
  </w:style>
  <w:style w:type="paragraph" w:customStyle="1" w:styleId="af4">
    <w:name w:val="正文正文"/>
    <w:basedOn w:val="a"/>
    <w:uiPriority w:val="99"/>
    <w:pPr>
      <w:spacing w:afterLines="25" w:after="25" w:line="360" w:lineRule="auto"/>
      <w:ind w:firstLineChars="200" w:firstLine="200"/>
    </w:pPr>
    <w:rPr>
      <w:sz w:val="24"/>
    </w:rPr>
  </w:style>
  <w:style w:type="character" w:customStyle="1" w:styleId="aa">
    <w:name w:val="批注框文本 字符"/>
    <w:basedOn w:val="a1"/>
    <w:link w:val="a9"/>
    <w:uiPriority w:val="99"/>
    <w:semiHidden/>
    <w:rPr>
      <w:rFonts w:ascii="Times New Roman" w:eastAsia="宋体" w:hAnsi="Times New Roman" w:cs="Times New Roman"/>
      <w:sz w:val="18"/>
      <w:szCs w:val="18"/>
    </w:rPr>
  </w:style>
  <w:style w:type="character" w:customStyle="1" w:styleId="a6">
    <w:name w:val="批注文字 字符"/>
    <w:basedOn w:val="a1"/>
    <w:link w:val="a5"/>
    <w:uiPriority w:val="99"/>
    <w:rPr>
      <w:rFonts w:ascii="Times New Roman" w:eastAsia="宋体" w:hAnsi="Times New Roman" w:cs="Times New Roman"/>
      <w:szCs w:val="24"/>
    </w:rPr>
  </w:style>
  <w:style w:type="character" w:customStyle="1" w:styleId="af1">
    <w:name w:val="批注主题 字符"/>
    <w:basedOn w:val="a6"/>
    <w:link w:val="af0"/>
    <w:uiPriority w:val="99"/>
    <w:semiHidden/>
    <w:rPr>
      <w:rFonts w:ascii="Times New Roman" w:eastAsia="宋体" w:hAnsi="Times New Roman" w:cs="Times New Roman"/>
      <w:b/>
      <w:bCs/>
      <w:szCs w:val="24"/>
    </w:rPr>
  </w:style>
  <w:style w:type="paragraph" w:customStyle="1" w:styleId="11">
    <w:name w:val="修订1"/>
    <w:hidden/>
    <w:uiPriority w:val="99"/>
    <w:semiHidden/>
    <w:rPr>
      <w:rFonts w:ascii="Times New Roman" w:eastAsia="宋体" w:hAnsi="Times New Roman" w:cs="Times New Roman"/>
      <w:kern w:val="2"/>
      <w:sz w:val="21"/>
      <w:szCs w:val="24"/>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1B4F7-B7AD-40DF-B2B9-733594B0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5152</Words>
  <Characters>29373</Characters>
  <Application>Microsoft Office Word</Application>
  <DocSecurity>0</DocSecurity>
  <Lines>244</Lines>
  <Paragraphs>68</Paragraphs>
  <ScaleCrop>false</ScaleCrop>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2025-10-14T01:27:00Z</dcterms:created>
  <dcterms:modified xsi:type="dcterms:W3CDTF">2025-11-10T03:29:00Z</dcterms:modified>
</cp:coreProperties>
</file>