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5144A" w14:textId="77777777" w:rsidR="008E79C9" w:rsidRDefault="008E79C9">
      <w:pPr>
        <w:rPr>
          <w:rFonts w:ascii="宋体" w:hAnsi="宋体"/>
          <w:sz w:val="24"/>
        </w:rPr>
      </w:pPr>
      <w:bookmarkStart w:id="0" w:name="OLE_LINK19"/>
      <w:bookmarkStart w:id="1" w:name="OLE_LINK18"/>
    </w:p>
    <w:p w14:paraId="3288212B" w14:textId="44E77BF6" w:rsidR="008E79C9" w:rsidRDefault="008E79C9">
      <w:pPr>
        <w:ind w:rightChars="-8" w:right="-17"/>
        <w:rPr>
          <w:rFonts w:eastAsia="黑体"/>
          <w:sz w:val="32"/>
          <w:szCs w:val="32"/>
        </w:rPr>
      </w:pPr>
    </w:p>
    <w:p w14:paraId="2B6D30A2" w14:textId="77777777" w:rsidR="008E79C9" w:rsidRDefault="008E79C9">
      <w:pPr>
        <w:rPr>
          <w:rFonts w:eastAsia="黑体"/>
          <w:sz w:val="52"/>
          <w:szCs w:val="52"/>
        </w:rPr>
      </w:pPr>
    </w:p>
    <w:p w14:paraId="16EF91AB" w14:textId="77777777" w:rsidR="008E79C9" w:rsidRDefault="008E79C9">
      <w:pPr>
        <w:tabs>
          <w:tab w:val="left" w:pos="3495"/>
        </w:tabs>
        <w:rPr>
          <w:rFonts w:eastAsia="黑体"/>
          <w:sz w:val="52"/>
          <w:szCs w:val="52"/>
        </w:rPr>
      </w:pPr>
    </w:p>
    <w:p w14:paraId="7FB4064A" w14:textId="77777777" w:rsidR="008E79C9" w:rsidRDefault="008E79C9">
      <w:pPr>
        <w:tabs>
          <w:tab w:val="center" w:pos="4164"/>
          <w:tab w:val="left" w:pos="5455"/>
        </w:tabs>
        <w:ind w:rightChars="-8" w:right="-17"/>
        <w:jc w:val="center"/>
        <w:rPr>
          <w:rFonts w:eastAsia="黑体"/>
          <w:sz w:val="52"/>
          <w:szCs w:val="52"/>
        </w:rPr>
      </w:pPr>
    </w:p>
    <w:p w14:paraId="3862356D" w14:textId="77777777" w:rsidR="008E79C9" w:rsidRDefault="008E79C9">
      <w:pPr>
        <w:tabs>
          <w:tab w:val="center" w:pos="4164"/>
          <w:tab w:val="left" w:pos="5455"/>
        </w:tabs>
        <w:ind w:rightChars="-8" w:right="-17"/>
        <w:jc w:val="center"/>
        <w:rPr>
          <w:rFonts w:eastAsia="黑体"/>
          <w:sz w:val="52"/>
          <w:szCs w:val="52"/>
        </w:rPr>
      </w:pPr>
    </w:p>
    <w:p w14:paraId="2AA869D8" w14:textId="77777777" w:rsidR="008E79C9" w:rsidRDefault="008E79C9">
      <w:pPr>
        <w:jc w:val="center"/>
        <w:rPr>
          <w:rFonts w:ascii="宋体" w:hAnsi="宋体"/>
          <w:sz w:val="24"/>
        </w:rPr>
      </w:pPr>
    </w:p>
    <w:p w14:paraId="19F155BE" w14:textId="77777777" w:rsidR="008E79C9" w:rsidRDefault="008E79C9">
      <w:pPr>
        <w:jc w:val="center"/>
        <w:rPr>
          <w:b/>
          <w:sz w:val="52"/>
          <w:szCs w:val="52"/>
        </w:rPr>
      </w:pPr>
    </w:p>
    <w:p w14:paraId="37CB21AA" w14:textId="1495ED49" w:rsidR="008E79C9" w:rsidRDefault="0096148E">
      <w:pPr>
        <w:jc w:val="center"/>
        <w:rPr>
          <w:rFonts w:ascii="黑体" w:eastAsia="黑体" w:hAnsi="黑体"/>
          <w:b/>
          <w:sz w:val="44"/>
          <w:szCs w:val="44"/>
        </w:rPr>
      </w:pPr>
      <w:r w:rsidRPr="0096148E">
        <w:rPr>
          <w:rFonts w:ascii="黑体" w:eastAsia="黑体" w:hAnsi="黑体" w:hint="eastAsia"/>
          <w:b/>
          <w:sz w:val="44"/>
          <w:szCs w:val="44"/>
        </w:rPr>
        <w:t>泰康中证AAA科技创新公司债交易型开放式指数证券投资基金</w:t>
      </w:r>
      <w:r w:rsidR="00771B90">
        <w:rPr>
          <w:rFonts w:ascii="黑体" w:eastAsia="黑体" w:hAnsi="黑体" w:hint="eastAsia"/>
          <w:b/>
          <w:sz w:val="44"/>
          <w:szCs w:val="44"/>
        </w:rPr>
        <w:t>托管协议</w:t>
      </w:r>
    </w:p>
    <w:p w14:paraId="06D74CEE" w14:textId="77777777" w:rsidR="008E79C9" w:rsidRDefault="008E79C9">
      <w:pPr>
        <w:jc w:val="center"/>
        <w:rPr>
          <w:rFonts w:ascii="宋体" w:hAnsi="宋体"/>
          <w:sz w:val="44"/>
          <w:szCs w:val="44"/>
        </w:rPr>
      </w:pPr>
    </w:p>
    <w:p w14:paraId="0CAEF598" w14:textId="77777777" w:rsidR="008E79C9" w:rsidRDefault="008E79C9">
      <w:pPr>
        <w:jc w:val="center"/>
        <w:rPr>
          <w:rFonts w:ascii="宋体" w:hAnsi="宋体"/>
          <w:sz w:val="44"/>
          <w:szCs w:val="44"/>
        </w:rPr>
      </w:pPr>
    </w:p>
    <w:p w14:paraId="2F10855D" w14:textId="77777777" w:rsidR="008E79C9" w:rsidRDefault="008E79C9">
      <w:pPr>
        <w:jc w:val="center"/>
        <w:rPr>
          <w:rFonts w:ascii="宋体" w:hAnsi="宋体"/>
          <w:sz w:val="44"/>
          <w:szCs w:val="44"/>
        </w:rPr>
      </w:pPr>
    </w:p>
    <w:p w14:paraId="34BBCB78" w14:textId="77777777" w:rsidR="0096148E" w:rsidRDefault="0096148E">
      <w:pPr>
        <w:jc w:val="center"/>
        <w:rPr>
          <w:rFonts w:ascii="宋体" w:hAnsi="宋体"/>
          <w:sz w:val="44"/>
          <w:szCs w:val="44"/>
        </w:rPr>
      </w:pPr>
    </w:p>
    <w:p w14:paraId="237996A5" w14:textId="77777777" w:rsidR="0096148E" w:rsidRDefault="0096148E">
      <w:pPr>
        <w:jc w:val="center"/>
        <w:rPr>
          <w:rFonts w:ascii="宋体" w:hAnsi="宋体"/>
          <w:sz w:val="44"/>
          <w:szCs w:val="44"/>
        </w:rPr>
      </w:pPr>
    </w:p>
    <w:p w14:paraId="0A95042F" w14:textId="77777777" w:rsidR="0096148E" w:rsidRDefault="0096148E">
      <w:pPr>
        <w:jc w:val="center"/>
        <w:rPr>
          <w:rFonts w:ascii="宋体" w:hAnsi="宋体"/>
          <w:sz w:val="44"/>
          <w:szCs w:val="44"/>
        </w:rPr>
      </w:pPr>
    </w:p>
    <w:p w14:paraId="27D8FCA8" w14:textId="77777777" w:rsidR="008E79C9" w:rsidRDefault="008E79C9">
      <w:pPr>
        <w:rPr>
          <w:rFonts w:ascii="宋体"/>
          <w:sz w:val="30"/>
        </w:rPr>
      </w:pPr>
    </w:p>
    <w:p w14:paraId="4A617187" w14:textId="2E368937" w:rsidR="008E79C9" w:rsidRDefault="00771B90" w:rsidP="004F7F52">
      <w:pPr>
        <w:jc w:val="center"/>
        <w:rPr>
          <w:sz w:val="32"/>
          <w:szCs w:val="32"/>
          <w:u w:val="single"/>
        </w:rPr>
      </w:pPr>
      <w:bookmarkStart w:id="2" w:name="_Toc382818591"/>
      <w:bookmarkStart w:id="3" w:name="_Toc382819065"/>
      <w:r>
        <w:rPr>
          <w:rFonts w:hint="eastAsia"/>
          <w:sz w:val="32"/>
          <w:szCs w:val="32"/>
        </w:rPr>
        <w:t>基金管理人：</w:t>
      </w:r>
      <w:bookmarkEnd w:id="2"/>
      <w:bookmarkEnd w:id="3"/>
      <w:r w:rsidR="0096148E" w:rsidRPr="0096148E">
        <w:rPr>
          <w:rFonts w:hint="eastAsia"/>
          <w:sz w:val="32"/>
          <w:szCs w:val="32"/>
        </w:rPr>
        <w:t>泰康基金管理有限公司</w:t>
      </w:r>
    </w:p>
    <w:p w14:paraId="174D203D" w14:textId="77777777" w:rsidR="008E79C9" w:rsidRDefault="00771B90" w:rsidP="004F7F52">
      <w:pPr>
        <w:jc w:val="center"/>
        <w:rPr>
          <w:sz w:val="32"/>
          <w:szCs w:val="32"/>
        </w:rPr>
      </w:pPr>
      <w:bookmarkStart w:id="4" w:name="_Toc382818592"/>
      <w:bookmarkStart w:id="5" w:name="_Toc382819066"/>
      <w:r>
        <w:rPr>
          <w:rFonts w:hint="eastAsia"/>
          <w:sz w:val="32"/>
          <w:szCs w:val="32"/>
        </w:rPr>
        <w:t>基金托管人：上海浦东发展银行股份有限公司</w:t>
      </w:r>
      <w:bookmarkEnd w:id="4"/>
      <w:bookmarkEnd w:id="5"/>
    </w:p>
    <w:p w14:paraId="04DA6F9F" w14:textId="77777777" w:rsidR="008E79C9" w:rsidRDefault="00771B90" w:rsidP="0096148E">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6" w:name="_Toc382819067"/>
      <w:bookmarkStart w:id="7" w:name="_Toc382818593"/>
    </w:p>
    <w:p w14:paraId="4AF8E7B9" w14:textId="77777777" w:rsidR="008E79C9" w:rsidRDefault="00771B90">
      <w:pPr>
        <w:spacing w:line="500" w:lineRule="atLeast"/>
        <w:jc w:val="center"/>
        <w:outlineLvl w:val="0"/>
        <w:rPr>
          <w:rFonts w:ascii="宋体" w:hAnsi="宋体"/>
          <w:b/>
          <w:sz w:val="36"/>
          <w:szCs w:val="28"/>
        </w:rPr>
      </w:pPr>
      <w:r>
        <w:rPr>
          <w:rFonts w:ascii="宋体" w:hAnsi="宋体" w:hint="eastAsia"/>
          <w:b/>
          <w:sz w:val="32"/>
          <w:szCs w:val="28"/>
        </w:rPr>
        <w:lastRenderedPageBreak/>
        <w:t>目 录</w:t>
      </w:r>
      <w:bookmarkEnd w:id="6"/>
      <w:bookmarkEnd w:id="7"/>
    </w:p>
    <w:p w14:paraId="49DE908E" w14:textId="77777777" w:rsidR="008E79C9" w:rsidRDefault="00771B90">
      <w:pPr>
        <w:pStyle w:val="10"/>
        <w:tabs>
          <w:tab w:val="left" w:pos="440"/>
          <w:tab w:val="right" w:leader="dot" w:pos="8296"/>
        </w:tabs>
        <w:spacing w:line="360" w:lineRule="auto"/>
        <w:rPr>
          <w:rFonts w:ascii="Calibri" w:hAnsi="Calibri"/>
          <w:noProof/>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7A5C6416" w14:textId="287AD404" w:rsidR="008E79C9" w:rsidRDefault="004E243E">
      <w:pPr>
        <w:pStyle w:val="10"/>
        <w:tabs>
          <w:tab w:val="right" w:leader="dot" w:pos="8296"/>
        </w:tabs>
        <w:spacing w:line="360" w:lineRule="auto"/>
        <w:rPr>
          <w:rFonts w:ascii="Calibri" w:hAnsi="Calibri"/>
          <w:noProof/>
          <w:szCs w:val="21"/>
        </w:rPr>
      </w:pPr>
      <w:hyperlink w:anchor="_Toc382819071" w:history="1">
        <w:r w:rsidR="00771B90">
          <w:rPr>
            <w:rStyle w:val="ab"/>
            <w:rFonts w:ascii="宋体" w:hAnsi="宋体" w:cs="Arial" w:hint="eastAsia"/>
            <w:noProof/>
            <w:szCs w:val="21"/>
          </w:rPr>
          <w:t>一、</w:t>
        </w:r>
        <w:r w:rsidR="00771B90">
          <w:rPr>
            <w:rStyle w:val="ab"/>
            <w:rFonts w:ascii="宋体" w:hAnsi="宋体" w:cs="Arial"/>
            <w:noProof/>
            <w:szCs w:val="21"/>
          </w:rPr>
          <w:t xml:space="preserve"> </w:t>
        </w:r>
        <w:r w:rsidR="00771B90">
          <w:rPr>
            <w:rStyle w:val="ab"/>
            <w:rFonts w:ascii="宋体" w:hAnsi="宋体" w:cs="Arial" w:hint="eastAsia"/>
            <w:noProof/>
            <w:szCs w:val="21"/>
          </w:rPr>
          <w:t>基金托管协议的依据、目的、原则和解释</w:t>
        </w:r>
        <w:r w:rsidR="00771B90">
          <w:rPr>
            <w:noProof/>
            <w:szCs w:val="21"/>
          </w:rPr>
          <w:tab/>
        </w:r>
        <w:r w:rsidR="00771B90">
          <w:rPr>
            <w:noProof/>
            <w:szCs w:val="21"/>
          </w:rPr>
          <w:fldChar w:fldCharType="begin"/>
        </w:r>
        <w:r w:rsidR="00771B90">
          <w:rPr>
            <w:noProof/>
            <w:szCs w:val="21"/>
          </w:rPr>
          <w:instrText xml:space="preserve"> PAGEREF _Toc382819071 \h </w:instrText>
        </w:r>
        <w:r w:rsidR="00771B90">
          <w:rPr>
            <w:noProof/>
            <w:szCs w:val="21"/>
          </w:rPr>
        </w:r>
        <w:r w:rsidR="00771B90">
          <w:rPr>
            <w:noProof/>
            <w:szCs w:val="21"/>
          </w:rPr>
          <w:fldChar w:fldCharType="separate"/>
        </w:r>
        <w:r w:rsidR="00835B03">
          <w:rPr>
            <w:noProof/>
            <w:szCs w:val="21"/>
          </w:rPr>
          <w:t>2</w:t>
        </w:r>
        <w:r w:rsidR="00771B90">
          <w:rPr>
            <w:noProof/>
            <w:szCs w:val="21"/>
          </w:rPr>
          <w:fldChar w:fldCharType="end"/>
        </w:r>
      </w:hyperlink>
    </w:p>
    <w:p w14:paraId="45788B4A" w14:textId="487BF2E1" w:rsidR="008E79C9" w:rsidRDefault="004E243E">
      <w:pPr>
        <w:pStyle w:val="10"/>
        <w:tabs>
          <w:tab w:val="right" w:leader="dot" w:pos="8296"/>
        </w:tabs>
        <w:spacing w:line="360" w:lineRule="auto"/>
        <w:rPr>
          <w:rFonts w:ascii="Calibri" w:hAnsi="Calibri"/>
          <w:noProof/>
          <w:szCs w:val="21"/>
        </w:rPr>
      </w:pPr>
      <w:hyperlink w:anchor="_Toc382819072" w:history="1">
        <w:r w:rsidR="00771B90">
          <w:rPr>
            <w:rStyle w:val="ab"/>
            <w:rFonts w:ascii="宋体" w:hAnsi="宋体" w:cs="Arial" w:hint="eastAsia"/>
            <w:noProof/>
            <w:szCs w:val="21"/>
          </w:rPr>
          <w:t>二、</w:t>
        </w:r>
        <w:r w:rsidR="00771B90">
          <w:rPr>
            <w:rStyle w:val="ab"/>
            <w:rFonts w:ascii="宋体" w:hAnsi="宋体" w:cs="Arial"/>
            <w:noProof/>
            <w:szCs w:val="21"/>
          </w:rPr>
          <w:t xml:space="preserve"> </w:t>
        </w:r>
        <w:r w:rsidR="00771B90">
          <w:rPr>
            <w:rStyle w:val="ab"/>
            <w:rFonts w:ascii="宋体" w:hAnsi="宋体" w:cs="Arial" w:hint="eastAsia"/>
            <w:noProof/>
            <w:szCs w:val="21"/>
          </w:rPr>
          <w:t>基金托管人对基金管理人的业务监督和核查</w:t>
        </w:r>
        <w:r w:rsidR="00771B90">
          <w:rPr>
            <w:noProof/>
            <w:szCs w:val="21"/>
          </w:rPr>
          <w:tab/>
        </w:r>
        <w:r w:rsidR="00771B90">
          <w:rPr>
            <w:noProof/>
            <w:szCs w:val="21"/>
          </w:rPr>
          <w:fldChar w:fldCharType="begin"/>
        </w:r>
        <w:r w:rsidR="00771B90">
          <w:rPr>
            <w:noProof/>
            <w:szCs w:val="21"/>
          </w:rPr>
          <w:instrText xml:space="preserve"> PAGEREF _Toc382819072 \h </w:instrText>
        </w:r>
        <w:r w:rsidR="00771B90">
          <w:rPr>
            <w:noProof/>
            <w:szCs w:val="21"/>
          </w:rPr>
        </w:r>
        <w:r w:rsidR="00771B90">
          <w:rPr>
            <w:noProof/>
            <w:szCs w:val="21"/>
          </w:rPr>
          <w:fldChar w:fldCharType="separate"/>
        </w:r>
        <w:r w:rsidR="00835B03">
          <w:rPr>
            <w:noProof/>
            <w:szCs w:val="21"/>
          </w:rPr>
          <w:t>3</w:t>
        </w:r>
        <w:r w:rsidR="00771B90">
          <w:rPr>
            <w:noProof/>
            <w:szCs w:val="21"/>
          </w:rPr>
          <w:fldChar w:fldCharType="end"/>
        </w:r>
      </w:hyperlink>
    </w:p>
    <w:p w14:paraId="3C8473EB" w14:textId="25C41CAB" w:rsidR="008E79C9" w:rsidRDefault="004E243E">
      <w:pPr>
        <w:pStyle w:val="10"/>
        <w:tabs>
          <w:tab w:val="right" w:leader="dot" w:pos="8296"/>
        </w:tabs>
        <w:spacing w:line="360" w:lineRule="auto"/>
        <w:rPr>
          <w:rFonts w:ascii="Calibri" w:hAnsi="Calibri"/>
          <w:noProof/>
          <w:szCs w:val="21"/>
        </w:rPr>
      </w:pPr>
      <w:hyperlink w:anchor="_Toc382819076" w:history="1">
        <w:r w:rsidR="00771B90">
          <w:rPr>
            <w:rStyle w:val="ab"/>
            <w:rFonts w:ascii="宋体" w:hAnsi="宋体" w:cs="Arial" w:hint="eastAsia"/>
            <w:noProof/>
            <w:szCs w:val="21"/>
          </w:rPr>
          <w:t>三、</w:t>
        </w:r>
        <w:r w:rsidR="00771B90">
          <w:rPr>
            <w:rStyle w:val="ab"/>
            <w:rFonts w:ascii="宋体" w:hAnsi="宋体" w:cs="Arial"/>
            <w:noProof/>
            <w:szCs w:val="21"/>
          </w:rPr>
          <w:t xml:space="preserve"> </w:t>
        </w:r>
        <w:r w:rsidR="00771B90">
          <w:rPr>
            <w:rStyle w:val="ab"/>
            <w:rFonts w:ascii="宋体" w:hAnsi="宋体" w:cs="Arial" w:hint="eastAsia"/>
            <w:noProof/>
            <w:szCs w:val="21"/>
          </w:rPr>
          <w:t>基金管理人对基金托管人的业务核查</w:t>
        </w:r>
        <w:r w:rsidR="00771B90">
          <w:rPr>
            <w:noProof/>
            <w:szCs w:val="21"/>
          </w:rPr>
          <w:tab/>
        </w:r>
        <w:r w:rsidR="00771B90">
          <w:rPr>
            <w:noProof/>
            <w:szCs w:val="21"/>
          </w:rPr>
          <w:fldChar w:fldCharType="begin"/>
        </w:r>
        <w:r w:rsidR="00771B90">
          <w:rPr>
            <w:noProof/>
            <w:szCs w:val="21"/>
          </w:rPr>
          <w:instrText xml:space="preserve"> PAGEREF _Toc382819076 \h </w:instrText>
        </w:r>
        <w:r w:rsidR="00771B90">
          <w:rPr>
            <w:noProof/>
            <w:szCs w:val="21"/>
          </w:rPr>
        </w:r>
        <w:r w:rsidR="00771B90">
          <w:rPr>
            <w:noProof/>
            <w:szCs w:val="21"/>
          </w:rPr>
          <w:fldChar w:fldCharType="separate"/>
        </w:r>
        <w:r w:rsidR="00835B03">
          <w:rPr>
            <w:noProof/>
            <w:szCs w:val="21"/>
          </w:rPr>
          <w:t>7</w:t>
        </w:r>
        <w:r w:rsidR="00771B90">
          <w:rPr>
            <w:noProof/>
            <w:szCs w:val="21"/>
          </w:rPr>
          <w:fldChar w:fldCharType="end"/>
        </w:r>
      </w:hyperlink>
    </w:p>
    <w:p w14:paraId="405FD6A3" w14:textId="57285ADA" w:rsidR="008E79C9" w:rsidRDefault="004E243E">
      <w:pPr>
        <w:pStyle w:val="10"/>
        <w:tabs>
          <w:tab w:val="right" w:leader="dot" w:pos="8296"/>
        </w:tabs>
        <w:spacing w:line="360" w:lineRule="auto"/>
        <w:rPr>
          <w:rFonts w:ascii="Calibri" w:hAnsi="Calibri"/>
          <w:noProof/>
          <w:szCs w:val="21"/>
        </w:rPr>
      </w:pPr>
      <w:hyperlink w:anchor="_Toc382819078" w:history="1">
        <w:r w:rsidR="00771B90">
          <w:rPr>
            <w:rStyle w:val="ab"/>
            <w:rFonts w:ascii="宋体" w:hAnsi="宋体" w:cs="Arial" w:hint="eastAsia"/>
            <w:noProof/>
            <w:szCs w:val="21"/>
          </w:rPr>
          <w:t>四、</w:t>
        </w:r>
        <w:r w:rsidR="00771B90">
          <w:rPr>
            <w:rStyle w:val="ab"/>
            <w:rFonts w:ascii="宋体" w:hAnsi="宋体" w:cs="Arial"/>
            <w:noProof/>
            <w:szCs w:val="21"/>
          </w:rPr>
          <w:t xml:space="preserve"> </w:t>
        </w:r>
        <w:r w:rsidR="00771B90">
          <w:rPr>
            <w:rStyle w:val="ab"/>
            <w:rFonts w:ascii="宋体" w:hAnsi="宋体" w:cs="Arial" w:hint="eastAsia"/>
            <w:noProof/>
            <w:szCs w:val="21"/>
          </w:rPr>
          <w:t>基金财产保管</w:t>
        </w:r>
        <w:r w:rsidR="00771B90">
          <w:rPr>
            <w:noProof/>
            <w:szCs w:val="21"/>
          </w:rPr>
          <w:tab/>
        </w:r>
        <w:r w:rsidR="00771B90">
          <w:rPr>
            <w:noProof/>
            <w:szCs w:val="21"/>
          </w:rPr>
          <w:fldChar w:fldCharType="begin"/>
        </w:r>
        <w:r w:rsidR="00771B90">
          <w:rPr>
            <w:noProof/>
            <w:szCs w:val="21"/>
          </w:rPr>
          <w:instrText xml:space="preserve"> PAGEREF _Toc382819078 \h </w:instrText>
        </w:r>
        <w:r w:rsidR="00771B90">
          <w:rPr>
            <w:noProof/>
            <w:szCs w:val="21"/>
          </w:rPr>
        </w:r>
        <w:r w:rsidR="00771B90">
          <w:rPr>
            <w:noProof/>
            <w:szCs w:val="21"/>
          </w:rPr>
          <w:fldChar w:fldCharType="separate"/>
        </w:r>
        <w:r w:rsidR="00835B03">
          <w:rPr>
            <w:noProof/>
            <w:szCs w:val="21"/>
          </w:rPr>
          <w:t>8</w:t>
        </w:r>
        <w:r w:rsidR="00771B90">
          <w:rPr>
            <w:noProof/>
            <w:szCs w:val="21"/>
          </w:rPr>
          <w:fldChar w:fldCharType="end"/>
        </w:r>
      </w:hyperlink>
    </w:p>
    <w:p w14:paraId="37BA0401" w14:textId="43B63E02" w:rsidR="008E79C9" w:rsidRDefault="004E243E">
      <w:pPr>
        <w:pStyle w:val="10"/>
        <w:tabs>
          <w:tab w:val="right" w:leader="dot" w:pos="8296"/>
        </w:tabs>
        <w:spacing w:line="360" w:lineRule="auto"/>
        <w:rPr>
          <w:rFonts w:ascii="Calibri" w:hAnsi="Calibri"/>
          <w:noProof/>
          <w:szCs w:val="21"/>
        </w:rPr>
      </w:pPr>
      <w:hyperlink w:anchor="_Toc382819088" w:history="1">
        <w:r w:rsidR="00771B90">
          <w:rPr>
            <w:rStyle w:val="ab"/>
            <w:rFonts w:ascii="宋体" w:hAnsi="宋体" w:cs="Arial" w:hint="eastAsia"/>
            <w:noProof/>
            <w:szCs w:val="21"/>
          </w:rPr>
          <w:t>五、</w:t>
        </w:r>
        <w:r w:rsidR="00771B90">
          <w:rPr>
            <w:rStyle w:val="ab"/>
            <w:rFonts w:ascii="宋体" w:hAnsi="宋体" w:cs="Arial"/>
            <w:noProof/>
            <w:szCs w:val="21"/>
          </w:rPr>
          <w:t xml:space="preserve"> </w:t>
        </w:r>
        <w:r w:rsidR="00771B90">
          <w:rPr>
            <w:rStyle w:val="ab"/>
            <w:rFonts w:ascii="宋体" w:hAnsi="宋体" w:cs="Arial" w:hint="eastAsia"/>
            <w:noProof/>
            <w:szCs w:val="21"/>
          </w:rPr>
          <w:t>指令的发送、确认和执行</w:t>
        </w:r>
        <w:r w:rsidR="00771B90">
          <w:rPr>
            <w:noProof/>
            <w:szCs w:val="21"/>
          </w:rPr>
          <w:tab/>
        </w:r>
        <w:r w:rsidR="00771B90">
          <w:rPr>
            <w:noProof/>
            <w:szCs w:val="21"/>
          </w:rPr>
          <w:fldChar w:fldCharType="begin"/>
        </w:r>
        <w:r w:rsidR="00771B90">
          <w:rPr>
            <w:noProof/>
            <w:szCs w:val="21"/>
          </w:rPr>
          <w:instrText xml:space="preserve"> PAGEREF _Toc382819088 \h </w:instrText>
        </w:r>
        <w:r w:rsidR="00771B90">
          <w:rPr>
            <w:noProof/>
            <w:szCs w:val="21"/>
          </w:rPr>
        </w:r>
        <w:r w:rsidR="00771B90">
          <w:rPr>
            <w:noProof/>
            <w:szCs w:val="21"/>
          </w:rPr>
          <w:fldChar w:fldCharType="separate"/>
        </w:r>
        <w:r w:rsidR="00835B03">
          <w:rPr>
            <w:noProof/>
            <w:szCs w:val="21"/>
          </w:rPr>
          <w:t>11</w:t>
        </w:r>
        <w:r w:rsidR="00771B90">
          <w:rPr>
            <w:noProof/>
            <w:szCs w:val="21"/>
          </w:rPr>
          <w:fldChar w:fldCharType="end"/>
        </w:r>
      </w:hyperlink>
    </w:p>
    <w:p w14:paraId="76387D91" w14:textId="18E460FF" w:rsidR="008E79C9" w:rsidRDefault="004E243E">
      <w:pPr>
        <w:pStyle w:val="10"/>
        <w:tabs>
          <w:tab w:val="right" w:leader="dot" w:pos="8296"/>
        </w:tabs>
        <w:spacing w:line="360" w:lineRule="auto"/>
        <w:rPr>
          <w:rFonts w:ascii="Calibri" w:hAnsi="Calibri"/>
          <w:noProof/>
          <w:szCs w:val="21"/>
        </w:rPr>
      </w:pPr>
      <w:hyperlink w:anchor="_Toc382819097" w:history="1">
        <w:r w:rsidR="00771B90">
          <w:rPr>
            <w:rStyle w:val="ab"/>
            <w:rFonts w:ascii="宋体" w:hAnsi="宋体" w:cs="Arial" w:hint="eastAsia"/>
            <w:noProof/>
            <w:szCs w:val="21"/>
          </w:rPr>
          <w:t>六、</w:t>
        </w:r>
        <w:r w:rsidR="00771B90">
          <w:rPr>
            <w:rStyle w:val="ab"/>
            <w:rFonts w:ascii="宋体" w:hAnsi="宋体" w:cs="Arial"/>
            <w:noProof/>
            <w:szCs w:val="21"/>
          </w:rPr>
          <w:t xml:space="preserve"> </w:t>
        </w:r>
        <w:r w:rsidR="00771B90">
          <w:rPr>
            <w:rStyle w:val="ab"/>
            <w:rFonts w:ascii="宋体" w:hAnsi="宋体" w:cs="Arial" w:hint="eastAsia"/>
            <w:noProof/>
            <w:szCs w:val="21"/>
          </w:rPr>
          <w:t>交易及清算交收安排</w:t>
        </w:r>
        <w:bookmarkStart w:id="8" w:name="_GoBack"/>
        <w:bookmarkEnd w:id="8"/>
        <w:r w:rsidR="00771B90">
          <w:rPr>
            <w:noProof/>
            <w:szCs w:val="21"/>
          </w:rPr>
          <w:tab/>
        </w:r>
        <w:r w:rsidR="00771B90">
          <w:rPr>
            <w:noProof/>
            <w:szCs w:val="21"/>
          </w:rPr>
          <w:fldChar w:fldCharType="begin"/>
        </w:r>
        <w:r w:rsidR="00771B90">
          <w:rPr>
            <w:noProof/>
            <w:szCs w:val="21"/>
          </w:rPr>
          <w:instrText xml:space="preserve"> PAGEREF _Toc382819097 \h </w:instrText>
        </w:r>
        <w:r w:rsidR="00771B90">
          <w:rPr>
            <w:noProof/>
            <w:szCs w:val="21"/>
          </w:rPr>
        </w:r>
        <w:r w:rsidR="00771B90">
          <w:rPr>
            <w:noProof/>
            <w:szCs w:val="21"/>
          </w:rPr>
          <w:fldChar w:fldCharType="separate"/>
        </w:r>
        <w:r w:rsidR="00835B03">
          <w:rPr>
            <w:noProof/>
            <w:szCs w:val="21"/>
          </w:rPr>
          <w:t>14</w:t>
        </w:r>
        <w:r w:rsidR="00771B90">
          <w:rPr>
            <w:noProof/>
            <w:szCs w:val="21"/>
          </w:rPr>
          <w:fldChar w:fldCharType="end"/>
        </w:r>
      </w:hyperlink>
    </w:p>
    <w:p w14:paraId="70361065" w14:textId="71CB4E1C" w:rsidR="008E79C9" w:rsidRDefault="004E243E">
      <w:pPr>
        <w:pStyle w:val="10"/>
        <w:tabs>
          <w:tab w:val="right" w:leader="dot" w:pos="8296"/>
        </w:tabs>
        <w:spacing w:line="360" w:lineRule="auto"/>
        <w:rPr>
          <w:rFonts w:ascii="Calibri" w:hAnsi="Calibri"/>
          <w:noProof/>
          <w:szCs w:val="21"/>
        </w:rPr>
      </w:pPr>
      <w:hyperlink w:anchor="_Toc382819103" w:history="1">
        <w:r w:rsidR="00771B90">
          <w:rPr>
            <w:rStyle w:val="ab"/>
            <w:rFonts w:ascii="宋体" w:hAnsi="宋体" w:cs="Arial" w:hint="eastAsia"/>
            <w:noProof/>
            <w:szCs w:val="21"/>
          </w:rPr>
          <w:t>七、</w:t>
        </w:r>
        <w:r w:rsidR="00771B90">
          <w:rPr>
            <w:rStyle w:val="ab"/>
            <w:rFonts w:ascii="宋体" w:hAnsi="宋体" w:cs="Arial"/>
            <w:noProof/>
            <w:szCs w:val="21"/>
          </w:rPr>
          <w:t xml:space="preserve"> </w:t>
        </w:r>
        <w:r w:rsidR="00771B90">
          <w:rPr>
            <w:rStyle w:val="ab"/>
            <w:rFonts w:ascii="宋体" w:hAnsi="宋体" w:cs="Arial" w:hint="eastAsia"/>
            <w:noProof/>
            <w:szCs w:val="21"/>
          </w:rPr>
          <w:t>基金资产净值计算和会计核算</w:t>
        </w:r>
        <w:r w:rsidR="00771B90">
          <w:rPr>
            <w:noProof/>
            <w:szCs w:val="21"/>
          </w:rPr>
          <w:tab/>
        </w:r>
        <w:r w:rsidR="00771B90">
          <w:rPr>
            <w:noProof/>
            <w:szCs w:val="21"/>
          </w:rPr>
          <w:fldChar w:fldCharType="begin"/>
        </w:r>
        <w:r w:rsidR="00771B90">
          <w:rPr>
            <w:noProof/>
            <w:szCs w:val="21"/>
          </w:rPr>
          <w:instrText xml:space="preserve"> PAGEREF _Toc382819103 \h </w:instrText>
        </w:r>
        <w:r w:rsidR="00771B90">
          <w:rPr>
            <w:noProof/>
            <w:szCs w:val="21"/>
          </w:rPr>
        </w:r>
        <w:r w:rsidR="00771B90">
          <w:rPr>
            <w:noProof/>
            <w:szCs w:val="21"/>
          </w:rPr>
          <w:fldChar w:fldCharType="separate"/>
        </w:r>
        <w:r w:rsidR="00835B03">
          <w:rPr>
            <w:noProof/>
            <w:szCs w:val="21"/>
          </w:rPr>
          <w:t>16</w:t>
        </w:r>
        <w:r w:rsidR="00771B90">
          <w:rPr>
            <w:noProof/>
            <w:szCs w:val="21"/>
          </w:rPr>
          <w:fldChar w:fldCharType="end"/>
        </w:r>
      </w:hyperlink>
    </w:p>
    <w:p w14:paraId="651FE21C" w14:textId="1F807BCA" w:rsidR="008E79C9" w:rsidRDefault="004E243E">
      <w:pPr>
        <w:pStyle w:val="10"/>
        <w:tabs>
          <w:tab w:val="right" w:leader="dot" w:pos="8296"/>
        </w:tabs>
        <w:spacing w:line="360" w:lineRule="auto"/>
        <w:rPr>
          <w:rFonts w:ascii="Calibri" w:hAnsi="Calibri"/>
          <w:noProof/>
          <w:szCs w:val="21"/>
        </w:rPr>
      </w:pPr>
      <w:hyperlink w:anchor="_Toc382819118" w:history="1">
        <w:r w:rsidR="00771B90">
          <w:rPr>
            <w:rStyle w:val="ab"/>
            <w:rFonts w:ascii="宋体" w:hAnsi="宋体" w:cs="Arial" w:hint="eastAsia"/>
            <w:noProof/>
            <w:szCs w:val="21"/>
          </w:rPr>
          <w:t>八、</w:t>
        </w:r>
        <w:r w:rsidR="00771B90">
          <w:rPr>
            <w:rStyle w:val="ab"/>
            <w:rFonts w:ascii="宋体" w:hAnsi="宋体" w:cs="Arial"/>
            <w:noProof/>
            <w:szCs w:val="21"/>
          </w:rPr>
          <w:t xml:space="preserve"> </w:t>
        </w:r>
        <w:r w:rsidR="00771B90">
          <w:rPr>
            <w:rStyle w:val="ab"/>
            <w:rFonts w:ascii="宋体" w:hAnsi="宋体" w:cs="Arial" w:hint="eastAsia"/>
            <w:noProof/>
            <w:szCs w:val="21"/>
          </w:rPr>
          <w:t>基金收益分配</w:t>
        </w:r>
        <w:r w:rsidR="00771B90">
          <w:rPr>
            <w:noProof/>
            <w:szCs w:val="21"/>
          </w:rPr>
          <w:tab/>
        </w:r>
        <w:r w:rsidR="00771B90">
          <w:rPr>
            <w:noProof/>
            <w:szCs w:val="21"/>
          </w:rPr>
          <w:fldChar w:fldCharType="begin"/>
        </w:r>
        <w:r w:rsidR="00771B90">
          <w:rPr>
            <w:noProof/>
            <w:szCs w:val="21"/>
          </w:rPr>
          <w:instrText xml:space="preserve"> PAGEREF _Toc382819118 \h </w:instrText>
        </w:r>
        <w:r w:rsidR="00771B90">
          <w:rPr>
            <w:noProof/>
            <w:szCs w:val="21"/>
          </w:rPr>
        </w:r>
        <w:r w:rsidR="00771B90">
          <w:rPr>
            <w:noProof/>
            <w:szCs w:val="21"/>
          </w:rPr>
          <w:fldChar w:fldCharType="separate"/>
        </w:r>
        <w:r w:rsidR="00835B03">
          <w:rPr>
            <w:noProof/>
            <w:szCs w:val="21"/>
          </w:rPr>
          <w:t>20</w:t>
        </w:r>
        <w:r w:rsidR="00771B90">
          <w:rPr>
            <w:noProof/>
            <w:szCs w:val="21"/>
          </w:rPr>
          <w:fldChar w:fldCharType="end"/>
        </w:r>
      </w:hyperlink>
    </w:p>
    <w:p w14:paraId="133229E9" w14:textId="1D0CA10E" w:rsidR="008E79C9" w:rsidRDefault="004E243E">
      <w:pPr>
        <w:pStyle w:val="10"/>
        <w:tabs>
          <w:tab w:val="right" w:leader="dot" w:pos="8296"/>
        </w:tabs>
        <w:spacing w:line="360" w:lineRule="auto"/>
        <w:rPr>
          <w:rFonts w:ascii="Calibri" w:hAnsi="Calibri"/>
          <w:noProof/>
          <w:szCs w:val="21"/>
        </w:rPr>
      </w:pPr>
      <w:hyperlink w:anchor="_Toc382819121" w:history="1">
        <w:r w:rsidR="00771B90">
          <w:rPr>
            <w:rStyle w:val="ab"/>
            <w:rFonts w:ascii="宋体" w:hAnsi="宋体" w:cs="Arial" w:hint="eastAsia"/>
            <w:noProof/>
            <w:szCs w:val="21"/>
          </w:rPr>
          <w:t>九、</w:t>
        </w:r>
        <w:r w:rsidR="00771B90">
          <w:rPr>
            <w:rStyle w:val="ab"/>
            <w:rFonts w:ascii="宋体" w:hAnsi="宋体" w:cs="Arial"/>
            <w:noProof/>
            <w:szCs w:val="21"/>
          </w:rPr>
          <w:t xml:space="preserve"> </w:t>
        </w:r>
        <w:r w:rsidR="00771B90">
          <w:rPr>
            <w:rStyle w:val="ab"/>
            <w:rFonts w:ascii="宋体" w:hAnsi="宋体" w:cs="Arial" w:hint="eastAsia"/>
            <w:noProof/>
            <w:szCs w:val="21"/>
          </w:rPr>
          <w:t>信息披露</w:t>
        </w:r>
        <w:r w:rsidR="00771B90">
          <w:rPr>
            <w:noProof/>
            <w:szCs w:val="21"/>
          </w:rPr>
          <w:tab/>
        </w:r>
        <w:r w:rsidR="00771B90">
          <w:rPr>
            <w:noProof/>
            <w:szCs w:val="21"/>
          </w:rPr>
          <w:fldChar w:fldCharType="begin"/>
        </w:r>
        <w:r w:rsidR="00771B90">
          <w:rPr>
            <w:noProof/>
            <w:szCs w:val="21"/>
          </w:rPr>
          <w:instrText xml:space="preserve"> PAGEREF _Toc382819121 \h </w:instrText>
        </w:r>
        <w:r w:rsidR="00771B90">
          <w:rPr>
            <w:noProof/>
            <w:szCs w:val="21"/>
          </w:rPr>
        </w:r>
        <w:r w:rsidR="00771B90">
          <w:rPr>
            <w:noProof/>
            <w:szCs w:val="21"/>
          </w:rPr>
          <w:fldChar w:fldCharType="separate"/>
        </w:r>
        <w:r w:rsidR="00835B03">
          <w:rPr>
            <w:noProof/>
            <w:szCs w:val="21"/>
          </w:rPr>
          <w:t>21</w:t>
        </w:r>
        <w:r w:rsidR="00771B90">
          <w:rPr>
            <w:noProof/>
            <w:szCs w:val="21"/>
          </w:rPr>
          <w:fldChar w:fldCharType="end"/>
        </w:r>
      </w:hyperlink>
    </w:p>
    <w:p w14:paraId="067E8C0A" w14:textId="2633C1CA" w:rsidR="008E79C9" w:rsidRDefault="004E243E">
      <w:pPr>
        <w:pStyle w:val="10"/>
        <w:tabs>
          <w:tab w:val="right" w:leader="dot" w:pos="8296"/>
        </w:tabs>
        <w:spacing w:line="360" w:lineRule="auto"/>
        <w:rPr>
          <w:rFonts w:ascii="Calibri" w:hAnsi="Calibri"/>
          <w:noProof/>
          <w:szCs w:val="21"/>
        </w:rPr>
      </w:pPr>
      <w:hyperlink w:anchor="_Toc382819125" w:history="1">
        <w:r w:rsidR="00771B90">
          <w:rPr>
            <w:rStyle w:val="ab"/>
            <w:rFonts w:ascii="宋体" w:hAnsi="宋体" w:cs="Arial" w:hint="eastAsia"/>
            <w:noProof/>
            <w:szCs w:val="21"/>
          </w:rPr>
          <w:t>十、</w:t>
        </w:r>
        <w:r w:rsidR="00771B90">
          <w:rPr>
            <w:rStyle w:val="ab"/>
            <w:rFonts w:ascii="宋体" w:hAnsi="宋体" w:cs="Arial"/>
            <w:noProof/>
            <w:szCs w:val="21"/>
          </w:rPr>
          <w:t xml:space="preserve"> </w:t>
        </w:r>
        <w:r w:rsidR="00771B90">
          <w:rPr>
            <w:rStyle w:val="ab"/>
            <w:rFonts w:ascii="宋体" w:hAnsi="宋体" w:cs="Arial" w:hint="eastAsia"/>
            <w:noProof/>
            <w:szCs w:val="21"/>
          </w:rPr>
          <w:t>基金费用</w:t>
        </w:r>
        <w:r w:rsidR="00771B90">
          <w:rPr>
            <w:noProof/>
            <w:szCs w:val="21"/>
          </w:rPr>
          <w:tab/>
        </w:r>
        <w:r w:rsidR="00771B90">
          <w:rPr>
            <w:noProof/>
            <w:szCs w:val="21"/>
          </w:rPr>
          <w:fldChar w:fldCharType="begin"/>
        </w:r>
        <w:r w:rsidR="00771B90">
          <w:rPr>
            <w:noProof/>
            <w:szCs w:val="21"/>
          </w:rPr>
          <w:instrText xml:space="preserve"> PAGEREF _Toc382819125 \h </w:instrText>
        </w:r>
        <w:r w:rsidR="00771B90">
          <w:rPr>
            <w:noProof/>
            <w:szCs w:val="21"/>
          </w:rPr>
        </w:r>
        <w:r w:rsidR="00771B90">
          <w:rPr>
            <w:noProof/>
            <w:szCs w:val="21"/>
          </w:rPr>
          <w:fldChar w:fldCharType="separate"/>
        </w:r>
        <w:r w:rsidR="00835B03">
          <w:rPr>
            <w:noProof/>
            <w:szCs w:val="21"/>
          </w:rPr>
          <w:t>23</w:t>
        </w:r>
        <w:r w:rsidR="00771B90">
          <w:rPr>
            <w:noProof/>
            <w:szCs w:val="21"/>
          </w:rPr>
          <w:fldChar w:fldCharType="end"/>
        </w:r>
      </w:hyperlink>
    </w:p>
    <w:p w14:paraId="3FCF1E8B" w14:textId="2C14EBCD" w:rsidR="008E79C9" w:rsidRDefault="004E243E">
      <w:pPr>
        <w:pStyle w:val="10"/>
        <w:tabs>
          <w:tab w:val="right" w:leader="dot" w:pos="8296"/>
        </w:tabs>
        <w:spacing w:line="360" w:lineRule="auto"/>
        <w:rPr>
          <w:rFonts w:ascii="Calibri" w:hAnsi="Calibri"/>
          <w:noProof/>
          <w:szCs w:val="21"/>
        </w:rPr>
      </w:pPr>
      <w:hyperlink w:anchor="_Toc382819126" w:history="1">
        <w:r w:rsidR="00771B90">
          <w:rPr>
            <w:rStyle w:val="ab"/>
            <w:rFonts w:ascii="宋体" w:hAnsi="宋体" w:cs="Arial" w:hint="eastAsia"/>
            <w:noProof/>
            <w:szCs w:val="21"/>
          </w:rPr>
          <w:t>十一、</w:t>
        </w:r>
        <w:r w:rsidR="00771B90">
          <w:rPr>
            <w:rStyle w:val="ab"/>
            <w:rFonts w:ascii="宋体" w:hAnsi="宋体" w:cs="Arial"/>
            <w:noProof/>
            <w:szCs w:val="21"/>
          </w:rPr>
          <w:t xml:space="preserve"> </w:t>
        </w:r>
        <w:r w:rsidR="00771B90">
          <w:rPr>
            <w:rStyle w:val="ab"/>
            <w:rFonts w:ascii="宋体" w:hAnsi="宋体" w:cs="Arial" w:hint="eastAsia"/>
            <w:noProof/>
            <w:szCs w:val="21"/>
          </w:rPr>
          <w:t>基金份额持有人名册的保管</w:t>
        </w:r>
        <w:r w:rsidR="00771B90">
          <w:rPr>
            <w:noProof/>
            <w:szCs w:val="21"/>
          </w:rPr>
          <w:tab/>
        </w:r>
        <w:r w:rsidR="00771B90">
          <w:rPr>
            <w:noProof/>
            <w:szCs w:val="21"/>
          </w:rPr>
          <w:fldChar w:fldCharType="begin"/>
        </w:r>
        <w:r w:rsidR="00771B90">
          <w:rPr>
            <w:noProof/>
            <w:szCs w:val="21"/>
          </w:rPr>
          <w:instrText xml:space="preserve"> PAGEREF _Toc382819126 \h </w:instrText>
        </w:r>
        <w:r w:rsidR="00771B90">
          <w:rPr>
            <w:noProof/>
            <w:szCs w:val="21"/>
          </w:rPr>
        </w:r>
        <w:r w:rsidR="00771B90">
          <w:rPr>
            <w:noProof/>
            <w:szCs w:val="21"/>
          </w:rPr>
          <w:fldChar w:fldCharType="separate"/>
        </w:r>
        <w:r w:rsidR="00835B03">
          <w:rPr>
            <w:noProof/>
            <w:szCs w:val="21"/>
          </w:rPr>
          <w:t>23</w:t>
        </w:r>
        <w:r w:rsidR="00771B90">
          <w:rPr>
            <w:noProof/>
            <w:szCs w:val="21"/>
          </w:rPr>
          <w:fldChar w:fldCharType="end"/>
        </w:r>
      </w:hyperlink>
    </w:p>
    <w:p w14:paraId="07D39C35" w14:textId="3A3BFD7D" w:rsidR="008E79C9" w:rsidRDefault="004E243E">
      <w:pPr>
        <w:pStyle w:val="10"/>
        <w:tabs>
          <w:tab w:val="right" w:leader="dot" w:pos="8296"/>
        </w:tabs>
        <w:spacing w:line="360" w:lineRule="auto"/>
        <w:rPr>
          <w:rFonts w:ascii="Calibri" w:hAnsi="Calibri"/>
          <w:noProof/>
          <w:szCs w:val="21"/>
        </w:rPr>
      </w:pPr>
      <w:hyperlink w:anchor="_Toc382819127" w:history="1">
        <w:r w:rsidR="00771B90">
          <w:rPr>
            <w:rStyle w:val="ab"/>
            <w:rFonts w:ascii="宋体" w:hAnsi="宋体" w:cs="Arial" w:hint="eastAsia"/>
            <w:noProof/>
            <w:szCs w:val="21"/>
          </w:rPr>
          <w:t>十二、</w:t>
        </w:r>
        <w:r w:rsidR="00771B90">
          <w:rPr>
            <w:rStyle w:val="ab"/>
            <w:rFonts w:ascii="宋体" w:hAnsi="宋体" w:cs="Arial"/>
            <w:noProof/>
            <w:szCs w:val="21"/>
          </w:rPr>
          <w:t xml:space="preserve"> </w:t>
        </w:r>
        <w:r w:rsidR="00771B90">
          <w:rPr>
            <w:rStyle w:val="ab"/>
            <w:rFonts w:ascii="宋体" w:hAnsi="宋体" w:cs="Arial" w:hint="eastAsia"/>
            <w:noProof/>
            <w:szCs w:val="21"/>
          </w:rPr>
          <w:t>基金有关文件和档案的保存</w:t>
        </w:r>
        <w:r w:rsidR="00771B90">
          <w:rPr>
            <w:noProof/>
            <w:szCs w:val="21"/>
          </w:rPr>
          <w:tab/>
        </w:r>
        <w:r w:rsidR="00771B90">
          <w:rPr>
            <w:noProof/>
            <w:szCs w:val="21"/>
          </w:rPr>
          <w:fldChar w:fldCharType="begin"/>
        </w:r>
        <w:r w:rsidR="00771B90">
          <w:rPr>
            <w:noProof/>
            <w:szCs w:val="21"/>
          </w:rPr>
          <w:instrText xml:space="preserve"> PAGEREF _Toc382819127 \h </w:instrText>
        </w:r>
        <w:r w:rsidR="00771B90">
          <w:rPr>
            <w:noProof/>
            <w:szCs w:val="21"/>
          </w:rPr>
        </w:r>
        <w:r w:rsidR="00771B90">
          <w:rPr>
            <w:noProof/>
            <w:szCs w:val="21"/>
          </w:rPr>
          <w:fldChar w:fldCharType="separate"/>
        </w:r>
        <w:r w:rsidR="00835B03">
          <w:rPr>
            <w:noProof/>
            <w:szCs w:val="21"/>
          </w:rPr>
          <w:t>24</w:t>
        </w:r>
        <w:r w:rsidR="00771B90">
          <w:rPr>
            <w:noProof/>
            <w:szCs w:val="21"/>
          </w:rPr>
          <w:fldChar w:fldCharType="end"/>
        </w:r>
      </w:hyperlink>
    </w:p>
    <w:p w14:paraId="5C1C4B55" w14:textId="52A9B422" w:rsidR="008E79C9" w:rsidRDefault="004E243E">
      <w:pPr>
        <w:pStyle w:val="10"/>
        <w:tabs>
          <w:tab w:val="right" w:leader="dot" w:pos="8296"/>
        </w:tabs>
        <w:spacing w:line="360" w:lineRule="auto"/>
        <w:rPr>
          <w:rFonts w:ascii="Calibri" w:hAnsi="Calibri"/>
          <w:noProof/>
          <w:szCs w:val="21"/>
        </w:rPr>
      </w:pPr>
      <w:hyperlink w:anchor="_Toc382819128" w:history="1">
        <w:r w:rsidR="00771B90">
          <w:rPr>
            <w:rStyle w:val="ab"/>
            <w:rFonts w:ascii="宋体" w:hAnsi="宋体" w:cs="Arial" w:hint="eastAsia"/>
            <w:noProof/>
            <w:szCs w:val="21"/>
          </w:rPr>
          <w:t>十三、</w:t>
        </w:r>
        <w:r w:rsidR="00771B90">
          <w:rPr>
            <w:rStyle w:val="ab"/>
            <w:rFonts w:ascii="宋体" w:hAnsi="宋体" w:cs="Arial"/>
            <w:noProof/>
            <w:szCs w:val="21"/>
          </w:rPr>
          <w:t xml:space="preserve"> </w:t>
        </w:r>
        <w:r w:rsidR="00771B90">
          <w:rPr>
            <w:rStyle w:val="ab"/>
            <w:rFonts w:ascii="宋体" w:hAnsi="宋体" w:cs="Arial" w:hint="eastAsia"/>
            <w:noProof/>
            <w:szCs w:val="21"/>
          </w:rPr>
          <w:t>基金管理人和基金托管人的更换</w:t>
        </w:r>
        <w:r w:rsidR="00771B90">
          <w:rPr>
            <w:noProof/>
            <w:szCs w:val="21"/>
          </w:rPr>
          <w:tab/>
        </w:r>
        <w:r w:rsidR="00771B90">
          <w:rPr>
            <w:noProof/>
            <w:szCs w:val="21"/>
          </w:rPr>
          <w:fldChar w:fldCharType="begin"/>
        </w:r>
        <w:r w:rsidR="00771B90">
          <w:rPr>
            <w:noProof/>
            <w:szCs w:val="21"/>
          </w:rPr>
          <w:instrText xml:space="preserve"> PAGEREF _Toc382819128 \h </w:instrText>
        </w:r>
        <w:r w:rsidR="00771B90">
          <w:rPr>
            <w:noProof/>
            <w:szCs w:val="21"/>
          </w:rPr>
        </w:r>
        <w:r w:rsidR="00771B90">
          <w:rPr>
            <w:noProof/>
            <w:szCs w:val="21"/>
          </w:rPr>
          <w:fldChar w:fldCharType="separate"/>
        </w:r>
        <w:r w:rsidR="00835B03">
          <w:rPr>
            <w:noProof/>
            <w:szCs w:val="21"/>
          </w:rPr>
          <w:t>24</w:t>
        </w:r>
        <w:r w:rsidR="00771B90">
          <w:rPr>
            <w:noProof/>
            <w:szCs w:val="21"/>
          </w:rPr>
          <w:fldChar w:fldCharType="end"/>
        </w:r>
      </w:hyperlink>
    </w:p>
    <w:p w14:paraId="4482F0EB" w14:textId="1396BC64" w:rsidR="008E79C9" w:rsidRDefault="004E243E">
      <w:pPr>
        <w:pStyle w:val="10"/>
        <w:tabs>
          <w:tab w:val="right" w:leader="dot" w:pos="8296"/>
        </w:tabs>
        <w:spacing w:line="360" w:lineRule="auto"/>
        <w:rPr>
          <w:rFonts w:ascii="Calibri" w:hAnsi="Calibri"/>
          <w:noProof/>
          <w:szCs w:val="21"/>
        </w:rPr>
      </w:pPr>
      <w:hyperlink w:anchor="_Toc382819131" w:history="1">
        <w:r w:rsidR="00771B90">
          <w:rPr>
            <w:rStyle w:val="ab"/>
            <w:rFonts w:ascii="宋体" w:hAnsi="宋体" w:cs="Arial" w:hint="eastAsia"/>
            <w:noProof/>
            <w:szCs w:val="21"/>
          </w:rPr>
          <w:t>十四、</w:t>
        </w:r>
        <w:r w:rsidR="00771B90">
          <w:rPr>
            <w:rStyle w:val="ab"/>
            <w:rFonts w:ascii="宋体" w:hAnsi="宋体" w:cs="Arial"/>
            <w:noProof/>
            <w:szCs w:val="21"/>
          </w:rPr>
          <w:t xml:space="preserve"> </w:t>
        </w:r>
        <w:r w:rsidR="00771B90">
          <w:rPr>
            <w:rStyle w:val="ab"/>
            <w:rFonts w:ascii="宋体" w:hAnsi="宋体" w:cs="Arial" w:hint="eastAsia"/>
            <w:noProof/>
            <w:szCs w:val="21"/>
          </w:rPr>
          <w:t>禁止行为</w:t>
        </w:r>
        <w:r w:rsidR="00771B90">
          <w:rPr>
            <w:noProof/>
            <w:szCs w:val="21"/>
          </w:rPr>
          <w:tab/>
        </w:r>
        <w:r w:rsidR="00771B90">
          <w:rPr>
            <w:noProof/>
            <w:szCs w:val="21"/>
          </w:rPr>
          <w:fldChar w:fldCharType="begin"/>
        </w:r>
        <w:r w:rsidR="00771B90">
          <w:rPr>
            <w:noProof/>
            <w:szCs w:val="21"/>
          </w:rPr>
          <w:instrText xml:space="preserve"> PAGEREF _Toc382819131 \h </w:instrText>
        </w:r>
        <w:r w:rsidR="00771B90">
          <w:rPr>
            <w:noProof/>
            <w:szCs w:val="21"/>
          </w:rPr>
        </w:r>
        <w:r w:rsidR="00771B90">
          <w:rPr>
            <w:noProof/>
            <w:szCs w:val="21"/>
          </w:rPr>
          <w:fldChar w:fldCharType="separate"/>
        </w:r>
        <w:r w:rsidR="00835B03">
          <w:rPr>
            <w:noProof/>
            <w:szCs w:val="21"/>
          </w:rPr>
          <w:t>26</w:t>
        </w:r>
        <w:r w:rsidR="00771B90">
          <w:rPr>
            <w:noProof/>
            <w:szCs w:val="21"/>
          </w:rPr>
          <w:fldChar w:fldCharType="end"/>
        </w:r>
      </w:hyperlink>
    </w:p>
    <w:p w14:paraId="6E613691" w14:textId="1F6958BC" w:rsidR="008E79C9" w:rsidRDefault="004E243E">
      <w:pPr>
        <w:pStyle w:val="10"/>
        <w:tabs>
          <w:tab w:val="right" w:leader="dot" w:pos="8296"/>
        </w:tabs>
        <w:spacing w:line="360" w:lineRule="auto"/>
        <w:rPr>
          <w:rFonts w:ascii="Calibri" w:hAnsi="Calibri"/>
          <w:noProof/>
          <w:szCs w:val="21"/>
        </w:rPr>
      </w:pPr>
      <w:hyperlink w:anchor="_Toc382819132" w:history="1">
        <w:r w:rsidR="00771B90">
          <w:rPr>
            <w:rStyle w:val="ab"/>
            <w:rFonts w:ascii="宋体" w:hAnsi="宋体" w:cs="Arial" w:hint="eastAsia"/>
            <w:noProof/>
            <w:szCs w:val="21"/>
          </w:rPr>
          <w:t>十五、</w:t>
        </w:r>
        <w:r w:rsidR="00771B90">
          <w:rPr>
            <w:rStyle w:val="ab"/>
            <w:rFonts w:ascii="宋体" w:hAnsi="宋体" w:cs="Arial"/>
            <w:noProof/>
            <w:szCs w:val="21"/>
          </w:rPr>
          <w:t xml:space="preserve"> </w:t>
        </w:r>
        <w:r w:rsidR="00771B90">
          <w:rPr>
            <w:rStyle w:val="ab"/>
            <w:rFonts w:ascii="宋体" w:hAnsi="宋体" w:cs="Arial" w:hint="eastAsia"/>
            <w:noProof/>
            <w:szCs w:val="21"/>
          </w:rPr>
          <w:t>基金托管协议的变更、终止与基金财产的清算</w:t>
        </w:r>
        <w:r w:rsidR="00771B90">
          <w:rPr>
            <w:noProof/>
            <w:szCs w:val="21"/>
          </w:rPr>
          <w:tab/>
        </w:r>
        <w:r w:rsidR="00771B90">
          <w:rPr>
            <w:noProof/>
            <w:szCs w:val="21"/>
          </w:rPr>
          <w:fldChar w:fldCharType="begin"/>
        </w:r>
        <w:r w:rsidR="00771B90">
          <w:rPr>
            <w:noProof/>
            <w:szCs w:val="21"/>
          </w:rPr>
          <w:instrText xml:space="preserve"> PAGEREF _Toc382819132 \h </w:instrText>
        </w:r>
        <w:r w:rsidR="00771B90">
          <w:rPr>
            <w:noProof/>
            <w:szCs w:val="21"/>
          </w:rPr>
        </w:r>
        <w:r w:rsidR="00771B90">
          <w:rPr>
            <w:noProof/>
            <w:szCs w:val="21"/>
          </w:rPr>
          <w:fldChar w:fldCharType="separate"/>
        </w:r>
        <w:r w:rsidR="00835B03">
          <w:rPr>
            <w:noProof/>
            <w:szCs w:val="21"/>
          </w:rPr>
          <w:t>27</w:t>
        </w:r>
        <w:r w:rsidR="00771B90">
          <w:rPr>
            <w:noProof/>
            <w:szCs w:val="21"/>
          </w:rPr>
          <w:fldChar w:fldCharType="end"/>
        </w:r>
      </w:hyperlink>
    </w:p>
    <w:p w14:paraId="227758A8" w14:textId="2B9A81FF" w:rsidR="008E79C9" w:rsidRDefault="004E243E">
      <w:pPr>
        <w:pStyle w:val="10"/>
        <w:tabs>
          <w:tab w:val="right" w:leader="dot" w:pos="8296"/>
        </w:tabs>
        <w:spacing w:line="360" w:lineRule="auto"/>
        <w:rPr>
          <w:rFonts w:ascii="Calibri" w:hAnsi="Calibri"/>
          <w:noProof/>
          <w:szCs w:val="21"/>
        </w:rPr>
      </w:pPr>
      <w:hyperlink w:anchor="_Toc382819133" w:history="1">
        <w:r w:rsidR="00771B90">
          <w:rPr>
            <w:rStyle w:val="ab"/>
            <w:rFonts w:ascii="宋体" w:hAnsi="宋体" w:cs="Arial" w:hint="eastAsia"/>
            <w:noProof/>
            <w:szCs w:val="21"/>
          </w:rPr>
          <w:t>十六、</w:t>
        </w:r>
        <w:r w:rsidR="00771B90">
          <w:rPr>
            <w:rStyle w:val="ab"/>
            <w:rFonts w:ascii="宋体" w:hAnsi="宋体" w:cs="Arial"/>
            <w:noProof/>
            <w:szCs w:val="21"/>
          </w:rPr>
          <w:t xml:space="preserve"> </w:t>
        </w:r>
        <w:r w:rsidR="00771B90">
          <w:rPr>
            <w:rStyle w:val="ab"/>
            <w:rFonts w:ascii="宋体" w:hAnsi="宋体" w:cs="Arial" w:hint="eastAsia"/>
            <w:noProof/>
            <w:szCs w:val="21"/>
          </w:rPr>
          <w:t>违约责任</w:t>
        </w:r>
        <w:r w:rsidR="00771B90">
          <w:rPr>
            <w:noProof/>
            <w:szCs w:val="21"/>
          </w:rPr>
          <w:tab/>
        </w:r>
        <w:r w:rsidR="00771B90">
          <w:rPr>
            <w:noProof/>
            <w:szCs w:val="21"/>
          </w:rPr>
          <w:fldChar w:fldCharType="begin"/>
        </w:r>
        <w:r w:rsidR="00771B90">
          <w:rPr>
            <w:noProof/>
            <w:szCs w:val="21"/>
          </w:rPr>
          <w:instrText xml:space="preserve"> PAGEREF _Toc382819133 \h </w:instrText>
        </w:r>
        <w:r w:rsidR="00771B90">
          <w:rPr>
            <w:noProof/>
            <w:szCs w:val="21"/>
          </w:rPr>
        </w:r>
        <w:r w:rsidR="00771B90">
          <w:rPr>
            <w:noProof/>
            <w:szCs w:val="21"/>
          </w:rPr>
          <w:fldChar w:fldCharType="separate"/>
        </w:r>
        <w:r w:rsidR="00835B03">
          <w:rPr>
            <w:noProof/>
            <w:szCs w:val="21"/>
          </w:rPr>
          <w:t>29</w:t>
        </w:r>
        <w:r w:rsidR="00771B90">
          <w:rPr>
            <w:noProof/>
            <w:szCs w:val="21"/>
          </w:rPr>
          <w:fldChar w:fldCharType="end"/>
        </w:r>
      </w:hyperlink>
    </w:p>
    <w:p w14:paraId="5790E1CC" w14:textId="3262878B" w:rsidR="008E79C9" w:rsidRDefault="004E243E">
      <w:pPr>
        <w:pStyle w:val="10"/>
        <w:tabs>
          <w:tab w:val="right" w:leader="dot" w:pos="8296"/>
        </w:tabs>
        <w:spacing w:line="360" w:lineRule="auto"/>
        <w:rPr>
          <w:rFonts w:ascii="Calibri" w:hAnsi="Calibri"/>
          <w:noProof/>
          <w:szCs w:val="21"/>
        </w:rPr>
      </w:pPr>
      <w:hyperlink w:anchor="_Toc382819134" w:history="1">
        <w:r w:rsidR="00771B90">
          <w:rPr>
            <w:rStyle w:val="ab"/>
            <w:rFonts w:ascii="宋体" w:hAnsi="宋体" w:cs="Arial" w:hint="eastAsia"/>
            <w:noProof/>
            <w:szCs w:val="21"/>
          </w:rPr>
          <w:t>十七、</w:t>
        </w:r>
        <w:r w:rsidR="00771B90">
          <w:rPr>
            <w:rStyle w:val="ab"/>
            <w:rFonts w:ascii="宋体" w:hAnsi="宋体" w:cs="Arial"/>
            <w:noProof/>
            <w:szCs w:val="21"/>
          </w:rPr>
          <w:t xml:space="preserve"> </w:t>
        </w:r>
        <w:r w:rsidR="00771B90">
          <w:rPr>
            <w:rStyle w:val="ab"/>
            <w:rFonts w:ascii="宋体" w:hAnsi="宋体" w:cs="Arial" w:hint="eastAsia"/>
            <w:noProof/>
            <w:szCs w:val="21"/>
          </w:rPr>
          <w:t>适用法律及争议解决方式</w:t>
        </w:r>
        <w:r w:rsidR="00771B90">
          <w:rPr>
            <w:noProof/>
            <w:szCs w:val="21"/>
          </w:rPr>
          <w:tab/>
        </w:r>
        <w:r w:rsidR="00771B90">
          <w:rPr>
            <w:noProof/>
            <w:szCs w:val="21"/>
          </w:rPr>
          <w:fldChar w:fldCharType="begin"/>
        </w:r>
        <w:r w:rsidR="00771B90">
          <w:rPr>
            <w:noProof/>
            <w:szCs w:val="21"/>
          </w:rPr>
          <w:instrText xml:space="preserve"> PAGEREF _Toc382819134 \h </w:instrText>
        </w:r>
        <w:r w:rsidR="00771B90">
          <w:rPr>
            <w:noProof/>
            <w:szCs w:val="21"/>
          </w:rPr>
        </w:r>
        <w:r w:rsidR="00771B90">
          <w:rPr>
            <w:noProof/>
            <w:szCs w:val="21"/>
          </w:rPr>
          <w:fldChar w:fldCharType="separate"/>
        </w:r>
        <w:r w:rsidR="00835B03">
          <w:rPr>
            <w:noProof/>
            <w:szCs w:val="21"/>
          </w:rPr>
          <w:t>30</w:t>
        </w:r>
        <w:r w:rsidR="00771B90">
          <w:rPr>
            <w:noProof/>
            <w:szCs w:val="21"/>
          </w:rPr>
          <w:fldChar w:fldCharType="end"/>
        </w:r>
      </w:hyperlink>
    </w:p>
    <w:p w14:paraId="6C3334DC" w14:textId="5C236585" w:rsidR="008E79C9" w:rsidRDefault="004E243E">
      <w:pPr>
        <w:pStyle w:val="10"/>
        <w:tabs>
          <w:tab w:val="right" w:leader="dot" w:pos="8296"/>
        </w:tabs>
        <w:spacing w:line="360" w:lineRule="auto"/>
        <w:rPr>
          <w:rFonts w:ascii="Calibri" w:hAnsi="Calibri"/>
          <w:noProof/>
          <w:szCs w:val="21"/>
        </w:rPr>
      </w:pPr>
      <w:hyperlink w:anchor="_Toc382819135" w:history="1">
        <w:r w:rsidR="00771B90">
          <w:rPr>
            <w:rStyle w:val="ab"/>
            <w:rFonts w:ascii="宋体" w:hAnsi="宋体" w:cs="Arial" w:hint="eastAsia"/>
            <w:noProof/>
            <w:szCs w:val="21"/>
          </w:rPr>
          <w:t>十八、</w:t>
        </w:r>
        <w:r w:rsidR="00771B90">
          <w:rPr>
            <w:rStyle w:val="ab"/>
            <w:rFonts w:ascii="宋体" w:hAnsi="宋体" w:cs="Arial"/>
            <w:noProof/>
            <w:szCs w:val="21"/>
          </w:rPr>
          <w:t xml:space="preserve"> </w:t>
        </w:r>
        <w:r w:rsidR="00771B90">
          <w:rPr>
            <w:rStyle w:val="ab"/>
            <w:rFonts w:ascii="宋体" w:hAnsi="宋体" w:cs="Arial" w:hint="eastAsia"/>
            <w:noProof/>
            <w:szCs w:val="21"/>
          </w:rPr>
          <w:t>基金托管协议的效力和文本</w:t>
        </w:r>
        <w:r w:rsidR="00771B90">
          <w:rPr>
            <w:noProof/>
            <w:szCs w:val="21"/>
          </w:rPr>
          <w:tab/>
        </w:r>
        <w:r w:rsidR="00771B90">
          <w:rPr>
            <w:noProof/>
            <w:szCs w:val="21"/>
          </w:rPr>
          <w:fldChar w:fldCharType="begin"/>
        </w:r>
        <w:r w:rsidR="00771B90">
          <w:rPr>
            <w:noProof/>
            <w:szCs w:val="21"/>
          </w:rPr>
          <w:instrText xml:space="preserve"> PAGEREF _Toc382819135 \h </w:instrText>
        </w:r>
        <w:r w:rsidR="00771B90">
          <w:rPr>
            <w:noProof/>
            <w:szCs w:val="21"/>
          </w:rPr>
        </w:r>
        <w:r w:rsidR="00771B90">
          <w:rPr>
            <w:noProof/>
            <w:szCs w:val="21"/>
          </w:rPr>
          <w:fldChar w:fldCharType="separate"/>
        </w:r>
        <w:r w:rsidR="00835B03">
          <w:rPr>
            <w:noProof/>
            <w:szCs w:val="21"/>
          </w:rPr>
          <w:t>30</w:t>
        </w:r>
        <w:r w:rsidR="00771B90">
          <w:rPr>
            <w:noProof/>
            <w:szCs w:val="21"/>
          </w:rPr>
          <w:fldChar w:fldCharType="end"/>
        </w:r>
      </w:hyperlink>
    </w:p>
    <w:p w14:paraId="037FCF64" w14:textId="403C78C1" w:rsidR="008E79C9" w:rsidRDefault="004E243E">
      <w:pPr>
        <w:pStyle w:val="10"/>
        <w:tabs>
          <w:tab w:val="right" w:leader="dot" w:pos="8296"/>
        </w:tabs>
        <w:spacing w:line="360" w:lineRule="auto"/>
        <w:rPr>
          <w:rFonts w:ascii="Calibri" w:hAnsi="Calibri"/>
          <w:noProof/>
          <w:szCs w:val="21"/>
        </w:rPr>
      </w:pPr>
      <w:hyperlink w:anchor="_Toc382819136" w:history="1">
        <w:r w:rsidR="00771B90">
          <w:rPr>
            <w:rStyle w:val="ab"/>
            <w:rFonts w:ascii="宋体" w:hAnsi="宋体" w:hint="eastAsia"/>
            <w:noProof/>
            <w:szCs w:val="21"/>
          </w:rPr>
          <w:t>十九、</w:t>
        </w:r>
        <w:r w:rsidR="00771B90">
          <w:rPr>
            <w:rStyle w:val="ab"/>
            <w:rFonts w:ascii="宋体" w:hAnsi="宋体" w:cs="Arial"/>
            <w:noProof/>
            <w:szCs w:val="21"/>
          </w:rPr>
          <w:t xml:space="preserve"> 其他事项</w:t>
        </w:r>
        <w:r w:rsidR="00771B90">
          <w:rPr>
            <w:noProof/>
            <w:szCs w:val="21"/>
          </w:rPr>
          <w:tab/>
        </w:r>
        <w:r w:rsidR="00771B90">
          <w:rPr>
            <w:noProof/>
            <w:szCs w:val="21"/>
          </w:rPr>
          <w:fldChar w:fldCharType="begin"/>
        </w:r>
        <w:r w:rsidR="00771B90">
          <w:rPr>
            <w:noProof/>
            <w:szCs w:val="21"/>
          </w:rPr>
          <w:instrText xml:space="preserve"> PAGEREF _Toc382819136 \h </w:instrText>
        </w:r>
        <w:r w:rsidR="00771B90">
          <w:rPr>
            <w:noProof/>
            <w:szCs w:val="21"/>
          </w:rPr>
        </w:r>
        <w:r w:rsidR="00771B90">
          <w:rPr>
            <w:noProof/>
            <w:szCs w:val="21"/>
          </w:rPr>
          <w:fldChar w:fldCharType="separate"/>
        </w:r>
        <w:r w:rsidR="00835B03">
          <w:rPr>
            <w:noProof/>
            <w:szCs w:val="21"/>
          </w:rPr>
          <w:t>30</w:t>
        </w:r>
        <w:r w:rsidR="00771B90">
          <w:rPr>
            <w:noProof/>
            <w:szCs w:val="21"/>
          </w:rPr>
          <w:fldChar w:fldCharType="end"/>
        </w:r>
      </w:hyperlink>
    </w:p>
    <w:p w14:paraId="5943DF5B" w14:textId="77777777" w:rsidR="008E79C9" w:rsidRDefault="00771B90">
      <w:pPr>
        <w:spacing w:line="360" w:lineRule="auto"/>
        <w:rPr>
          <w:rFonts w:ascii="仿宋_GB2312" w:eastAsia="仿宋_GB2312"/>
          <w:szCs w:val="21"/>
        </w:rPr>
      </w:pPr>
      <w:r>
        <w:rPr>
          <w:rFonts w:ascii="宋体" w:hAnsi="宋体"/>
          <w:szCs w:val="21"/>
        </w:rPr>
        <w:fldChar w:fldCharType="end"/>
      </w:r>
    </w:p>
    <w:p w14:paraId="1BDC9076" w14:textId="77777777" w:rsidR="008E79C9" w:rsidRDefault="008E79C9">
      <w:pPr>
        <w:widowControl/>
        <w:jc w:val="left"/>
        <w:rPr>
          <w:rFonts w:ascii="仿宋_GB2312" w:eastAsia="仿宋_GB2312"/>
          <w:sz w:val="24"/>
        </w:rPr>
        <w:sectPr w:rsidR="008E79C9">
          <w:headerReference w:type="default" r:id="rId12"/>
          <w:footerReference w:type="default" r:id="rId13"/>
          <w:pgSz w:w="11906" w:h="16838"/>
          <w:pgMar w:top="1440" w:right="1800" w:bottom="1440" w:left="1800" w:header="851" w:footer="992" w:gutter="0"/>
          <w:pgNumType w:start="1"/>
          <w:cols w:space="720"/>
          <w:docGrid w:type="lines" w:linePitch="312"/>
        </w:sectPr>
      </w:pPr>
    </w:p>
    <w:p w14:paraId="779EAFA4" w14:textId="234941B0" w:rsidR="008E79C9" w:rsidRDefault="00601649">
      <w:pPr>
        <w:jc w:val="center"/>
        <w:rPr>
          <w:rFonts w:ascii="黑体" w:eastAsia="黑体" w:hAnsi="黑体"/>
          <w:b/>
          <w:sz w:val="32"/>
          <w:szCs w:val="32"/>
        </w:rPr>
      </w:pPr>
      <w:bookmarkStart w:id="9" w:name="_Toc382819068"/>
      <w:bookmarkStart w:id="10" w:name="_Toc382818594"/>
      <w:r>
        <w:rPr>
          <w:rFonts w:ascii="黑体" w:eastAsia="黑体" w:hAnsi="黑体" w:hint="eastAsia"/>
          <w:sz w:val="32"/>
          <w:szCs w:val="32"/>
        </w:rPr>
        <w:lastRenderedPageBreak/>
        <w:t>泰康</w:t>
      </w:r>
      <w:r w:rsidR="00634A94">
        <w:rPr>
          <w:rFonts w:ascii="黑体" w:eastAsia="黑体" w:hAnsi="黑体" w:hint="eastAsia"/>
          <w:sz w:val="32"/>
          <w:szCs w:val="32"/>
        </w:rPr>
        <w:t>中证AAA科技创新公司债交易型开放式指数证券投资基金</w:t>
      </w:r>
      <w:r w:rsidR="00771B90">
        <w:rPr>
          <w:rFonts w:ascii="黑体" w:eastAsia="黑体" w:hAnsi="黑体" w:hint="eastAsia"/>
          <w:sz w:val="32"/>
          <w:szCs w:val="32"/>
        </w:rPr>
        <w:t>托管协议</w:t>
      </w:r>
      <w:bookmarkEnd w:id="9"/>
      <w:bookmarkEnd w:id="10"/>
    </w:p>
    <w:p w14:paraId="1DC5304C" w14:textId="77777777" w:rsidR="008E79C9" w:rsidRDefault="008E79C9">
      <w:pPr>
        <w:rPr>
          <w:lang w:val="zh-CN"/>
        </w:rPr>
      </w:pPr>
    </w:p>
    <w:p w14:paraId="30DAA80E" w14:textId="77777777" w:rsidR="008E79C9" w:rsidRDefault="008E79C9">
      <w:pPr>
        <w:rPr>
          <w:lang w:val="zh-CN"/>
        </w:rPr>
      </w:pPr>
    </w:p>
    <w:p w14:paraId="4F6DEFC3" w14:textId="7A9E1ED7" w:rsidR="008E79C9" w:rsidRDefault="00771B90">
      <w:pPr>
        <w:spacing w:line="360" w:lineRule="auto"/>
        <w:ind w:firstLineChars="200" w:firstLine="422"/>
        <w:rPr>
          <w:rFonts w:ascii="宋体" w:hAnsi="宋体"/>
          <w:szCs w:val="21"/>
        </w:rPr>
      </w:pPr>
      <w:bookmarkStart w:id="11" w:name="_Toc382819069"/>
      <w:r>
        <w:rPr>
          <w:rFonts w:ascii="宋体" w:hAnsi="宋体" w:hint="eastAsia"/>
          <w:b/>
          <w:szCs w:val="21"/>
        </w:rPr>
        <w:t>基金管理人：</w:t>
      </w:r>
      <w:bookmarkEnd w:id="11"/>
      <w:r w:rsidR="00601649">
        <w:rPr>
          <w:rFonts w:ascii="宋体" w:hAnsi="宋体" w:hint="eastAsia"/>
          <w:b/>
          <w:szCs w:val="21"/>
        </w:rPr>
        <w:t>泰康基金</w:t>
      </w:r>
      <w:r>
        <w:rPr>
          <w:rFonts w:ascii="宋体" w:hAnsi="宋体" w:hint="eastAsia"/>
          <w:b/>
          <w:szCs w:val="21"/>
        </w:rPr>
        <w:t>管理有限公司</w:t>
      </w:r>
    </w:p>
    <w:p w14:paraId="4793DB0A" w14:textId="2DD46E42" w:rsidR="008E79C9" w:rsidRPr="00601649" w:rsidRDefault="00771B90">
      <w:pPr>
        <w:spacing w:line="360" w:lineRule="auto"/>
        <w:ind w:firstLineChars="200" w:firstLine="420"/>
        <w:rPr>
          <w:rFonts w:ascii="宋体" w:hAnsi="宋体"/>
          <w:szCs w:val="21"/>
        </w:rPr>
      </w:pPr>
      <w:r>
        <w:rPr>
          <w:rFonts w:ascii="宋体" w:hAnsi="宋体" w:hint="eastAsia"/>
          <w:szCs w:val="21"/>
        </w:rPr>
        <w:t>住所：</w:t>
      </w:r>
      <w:r w:rsidR="00601649" w:rsidRPr="00601649">
        <w:rPr>
          <w:rFonts w:ascii="宋体" w:hAnsi="宋体" w:hint="eastAsia"/>
          <w:szCs w:val="21"/>
        </w:rPr>
        <w:t>北京市西城区复兴门内大街156号3层1-10内302</w:t>
      </w:r>
    </w:p>
    <w:p w14:paraId="0E46E840" w14:textId="1F121D1C" w:rsidR="008E79C9" w:rsidRDefault="00771B90">
      <w:pPr>
        <w:spacing w:line="360" w:lineRule="auto"/>
        <w:ind w:firstLineChars="200" w:firstLine="420"/>
        <w:rPr>
          <w:rFonts w:ascii="宋体" w:hAnsi="宋体"/>
          <w:szCs w:val="21"/>
        </w:rPr>
      </w:pPr>
      <w:r>
        <w:rPr>
          <w:rFonts w:ascii="宋体" w:hAnsi="宋体" w:hint="eastAsia"/>
          <w:szCs w:val="21"/>
        </w:rPr>
        <w:t>法定代表人：</w:t>
      </w:r>
      <w:r w:rsidR="00601649" w:rsidRPr="00601649">
        <w:rPr>
          <w:rFonts w:ascii="宋体" w:hAnsi="宋体" w:hint="eastAsia"/>
          <w:szCs w:val="21"/>
        </w:rPr>
        <w:t>金志刚</w:t>
      </w:r>
    </w:p>
    <w:p w14:paraId="51489C04" w14:textId="14F39085" w:rsidR="008E79C9" w:rsidRDefault="00771B90">
      <w:pPr>
        <w:spacing w:line="360" w:lineRule="auto"/>
        <w:ind w:firstLineChars="200" w:firstLine="420"/>
        <w:rPr>
          <w:rFonts w:ascii="宋体" w:hAnsi="宋体"/>
          <w:szCs w:val="21"/>
        </w:rPr>
      </w:pPr>
      <w:r>
        <w:rPr>
          <w:rFonts w:ascii="宋体" w:hAnsi="宋体" w:hint="eastAsia"/>
          <w:szCs w:val="21"/>
        </w:rPr>
        <w:t>成立时间：</w:t>
      </w:r>
      <w:r w:rsidR="00601649" w:rsidRPr="00601649">
        <w:rPr>
          <w:rFonts w:ascii="宋体" w:hAnsi="宋体" w:hint="eastAsia"/>
          <w:szCs w:val="21"/>
        </w:rPr>
        <w:t xml:space="preserve"> 2021年10月12日</w:t>
      </w:r>
    </w:p>
    <w:p w14:paraId="69962B34" w14:textId="5EFBED85" w:rsidR="008E79C9" w:rsidRDefault="00771B90">
      <w:pPr>
        <w:spacing w:line="360" w:lineRule="auto"/>
        <w:ind w:firstLineChars="200" w:firstLine="420"/>
        <w:rPr>
          <w:rFonts w:ascii="宋体" w:hAnsi="宋体"/>
          <w:szCs w:val="21"/>
        </w:rPr>
      </w:pPr>
      <w:r>
        <w:rPr>
          <w:rFonts w:ascii="宋体" w:hAnsi="宋体" w:hint="eastAsia"/>
          <w:szCs w:val="21"/>
        </w:rPr>
        <w:t>批准设立机关及批准设立文号：</w:t>
      </w:r>
      <w:r w:rsidR="00601649" w:rsidRPr="00601649">
        <w:rPr>
          <w:rFonts w:ascii="宋体" w:hAnsi="宋体" w:hint="eastAsia"/>
          <w:szCs w:val="21"/>
        </w:rPr>
        <w:t>中国证监会证监许可[2021]2839号</w:t>
      </w:r>
    </w:p>
    <w:p w14:paraId="41045D5B" w14:textId="01D3F1CB" w:rsidR="008E79C9" w:rsidRDefault="00771B90">
      <w:pPr>
        <w:spacing w:line="360" w:lineRule="auto"/>
        <w:ind w:firstLineChars="200" w:firstLine="420"/>
        <w:rPr>
          <w:rFonts w:ascii="宋体" w:hAnsi="宋体"/>
          <w:szCs w:val="21"/>
        </w:rPr>
      </w:pPr>
      <w:r>
        <w:rPr>
          <w:rFonts w:ascii="宋体" w:hAnsi="宋体" w:hint="eastAsia"/>
          <w:szCs w:val="21"/>
        </w:rPr>
        <w:t>组织形式：</w:t>
      </w:r>
      <w:r w:rsidR="00601649" w:rsidRPr="00601649">
        <w:rPr>
          <w:rFonts w:ascii="宋体" w:hAnsi="宋体" w:hint="eastAsia"/>
          <w:szCs w:val="21"/>
        </w:rPr>
        <w:t>其他有限责任公司</w:t>
      </w:r>
    </w:p>
    <w:p w14:paraId="5F7E4260" w14:textId="3AEFB07E" w:rsidR="008E79C9" w:rsidRDefault="00771B90">
      <w:pPr>
        <w:spacing w:line="360" w:lineRule="auto"/>
        <w:ind w:firstLineChars="200" w:firstLine="420"/>
        <w:rPr>
          <w:rFonts w:ascii="宋体" w:hAnsi="宋体"/>
          <w:szCs w:val="21"/>
        </w:rPr>
      </w:pPr>
      <w:r>
        <w:rPr>
          <w:rFonts w:ascii="宋体" w:hAnsi="宋体" w:hint="eastAsia"/>
          <w:szCs w:val="21"/>
        </w:rPr>
        <w:t>注册资本：</w:t>
      </w:r>
      <w:r w:rsidR="00601649" w:rsidRPr="00601649">
        <w:rPr>
          <w:rFonts w:ascii="宋体" w:hAnsi="宋体" w:hint="eastAsia"/>
          <w:szCs w:val="21"/>
        </w:rPr>
        <w:t>12000万元</w:t>
      </w:r>
    </w:p>
    <w:p w14:paraId="09C5404F" w14:textId="1852B103" w:rsidR="008E79C9" w:rsidRDefault="00771B90">
      <w:pPr>
        <w:spacing w:line="360" w:lineRule="auto"/>
        <w:ind w:firstLineChars="200" w:firstLine="420"/>
        <w:rPr>
          <w:rFonts w:ascii="宋体" w:hAnsi="宋体"/>
          <w:szCs w:val="21"/>
        </w:rPr>
      </w:pPr>
      <w:r>
        <w:rPr>
          <w:rFonts w:ascii="宋体" w:hAnsi="宋体" w:hint="eastAsia"/>
          <w:szCs w:val="21"/>
        </w:rPr>
        <w:t>存续期限：</w:t>
      </w:r>
      <w:r w:rsidR="00601649" w:rsidRPr="00601649">
        <w:rPr>
          <w:rFonts w:ascii="宋体" w:hAnsi="宋体" w:hint="eastAsia"/>
          <w:szCs w:val="21"/>
        </w:rPr>
        <w:t>2021年10月12日至长期</w:t>
      </w:r>
    </w:p>
    <w:p w14:paraId="23CF8F90" w14:textId="77777777" w:rsidR="008E79C9" w:rsidRDefault="008E79C9">
      <w:pPr>
        <w:spacing w:line="360" w:lineRule="auto"/>
        <w:ind w:firstLineChars="200" w:firstLine="420"/>
        <w:rPr>
          <w:rFonts w:ascii="宋体" w:hAnsi="宋体"/>
          <w:szCs w:val="21"/>
        </w:rPr>
      </w:pPr>
    </w:p>
    <w:p w14:paraId="6CC35F33" w14:textId="77777777" w:rsidR="008E79C9" w:rsidRDefault="008E79C9">
      <w:pPr>
        <w:spacing w:line="360" w:lineRule="auto"/>
        <w:rPr>
          <w:rFonts w:ascii="宋体" w:hAnsi="宋体"/>
          <w:szCs w:val="21"/>
        </w:rPr>
      </w:pPr>
    </w:p>
    <w:p w14:paraId="1E282A34" w14:textId="77777777" w:rsidR="008E79C9" w:rsidRDefault="00771B90">
      <w:pPr>
        <w:spacing w:line="360" w:lineRule="auto"/>
        <w:ind w:firstLineChars="200" w:firstLine="422"/>
        <w:rPr>
          <w:rFonts w:ascii="宋体" w:hAnsi="宋体"/>
          <w:b/>
          <w:szCs w:val="21"/>
        </w:rPr>
      </w:pPr>
      <w:bookmarkStart w:id="12" w:name="_Toc382819070"/>
      <w:r>
        <w:rPr>
          <w:rFonts w:ascii="宋体" w:hAnsi="宋体" w:hint="eastAsia"/>
          <w:b/>
          <w:szCs w:val="21"/>
        </w:rPr>
        <w:t>基金托管人：上海浦东发展银行股份有限公司</w:t>
      </w:r>
      <w:bookmarkEnd w:id="12"/>
    </w:p>
    <w:p w14:paraId="05E7DE57" w14:textId="77777777" w:rsidR="008E79C9" w:rsidRDefault="00771B90">
      <w:pPr>
        <w:spacing w:line="360" w:lineRule="auto"/>
        <w:ind w:firstLineChars="200" w:firstLine="420"/>
        <w:rPr>
          <w:rFonts w:ascii="宋体" w:hAnsi="宋体"/>
          <w:szCs w:val="21"/>
        </w:rPr>
      </w:pPr>
      <w:r>
        <w:rPr>
          <w:rFonts w:ascii="宋体" w:hAnsi="宋体" w:hint="eastAsia"/>
          <w:szCs w:val="21"/>
        </w:rPr>
        <w:t>住所：上海市中山东一路12号</w:t>
      </w:r>
    </w:p>
    <w:p w14:paraId="2B497417" w14:textId="77777777" w:rsidR="008E79C9" w:rsidRDefault="00771B90">
      <w:pPr>
        <w:spacing w:line="360" w:lineRule="auto"/>
        <w:ind w:firstLineChars="200" w:firstLine="420"/>
        <w:rPr>
          <w:rFonts w:ascii="宋体" w:hAnsi="宋体"/>
          <w:szCs w:val="21"/>
        </w:rPr>
      </w:pPr>
      <w:r>
        <w:rPr>
          <w:rFonts w:ascii="宋体" w:hAnsi="宋体" w:hint="eastAsia"/>
          <w:szCs w:val="21"/>
        </w:rPr>
        <w:t>法定代表人：张为忠</w:t>
      </w:r>
    </w:p>
    <w:p w14:paraId="3BF770F2" w14:textId="77777777" w:rsidR="008E79C9" w:rsidRDefault="00771B90">
      <w:pPr>
        <w:spacing w:line="360" w:lineRule="auto"/>
        <w:ind w:firstLineChars="200" w:firstLine="420"/>
        <w:rPr>
          <w:rFonts w:ascii="宋体" w:hAnsi="宋体"/>
          <w:szCs w:val="21"/>
        </w:rPr>
      </w:pPr>
      <w:r>
        <w:rPr>
          <w:rFonts w:ascii="宋体" w:hAnsi="宋体" w:hint="eastAsia"/>
          <w:szCs w:val="21"/>
        </w:rPr>
        <w:t>成立日期：1992年10月19日</w:t>
      </w:r>
    </w:p>
    <w:p w14:paraId="1EB4BE8C" w14:textId="77777777" w:rsidR="008E79C9" w:rsidRDefault="00771B90">
      <w:pPr>
        <w:spacing w:line="360" w:lineRule="auto"/>
        <w:ind w:firstLineChars="200" w:firstLine="420"/>
        <w:rPr>
          <w:rFonts w:ascii="宋体" w:hAnsi="宋体"/>
          <w:szCs w:val="21"/>
        </w:rPr>
      </w:pPr>
      <w:r>
        <w:rPr>
          <w:rFonts w:ascii="宋体" w:hAnsi="宋体" w:hint="eastAsia"/>
          <w:szCs w:val="21"/>
        </w:rPr>
        <w:t>批准设立机关和批准设立文号：中国人民银行银复(1992)601号</w:t>
      </w:r>
    </w:p>
    <w:p w14:paraId="16FEB10B" w14:textId="77777777" w:rsidR="008E79C9" w:rsidRDefault="00771B90">
      <w:pPr>
        <w:spacing w:line="360" w:lineRule="auto"/>
        <w:ind w:firstLineChars="200" w:firstLine="420"/>
        <w:rPr>
          <w:rFonts w:ascii="宋体" w:hAnsi="宋体"/>
          <w:szCs w:val="21"/>
        </w:rPr>
      </w:pPr>
      <w:r>
        <w:rPr>
          <w:rFonts w:ascii="宋体" w:hAnsi="宋体" w:hint="eastAsia"/>
          <w:szCs w:val="21"/>
        </w:rPr>
        <w:t>基金托管业务资格批准机关：中国证监会</w:t>
      </w:r>
    </w:p>
    <w:p w14:paraId="43DA9E9B" w14:textId="77777777" w:rsidR="008E79C9" w:rsidRDefault="00771B90">
      <w:pPr>
        <w:spacing w:line="360" w:lineRule="auto"/>
        <w:ind w:firstLineChars="200" w:firstLine="420"/>
        <w:rPr>
          <w:rFonts w:ascii="宋体" w:hAnsi="宋体"/>
          <w:szCs w:val="21"/>
        </w:rPr>
      </w:pPr>
      <w:r>
        <w:rPr>
          <w:rFonts w:ascii="宋体" w:hAnsi="宋体" w:hint="eastAsia"/>
          <w:szCs w:val="21"/>
        </w:rPr>
        <w:t>基金托管业务资格文号：证</w:t>
      </w:r>
      <w:proofErr w:type="gramStart"/>
      <w:r>
        <w:rPr>
          <w:rFonts w:ascii="宋体" w:hAnsi="宋体" w:hint="eastAsia"/>
          <w:szCs w:val="21"/>
        </w:rPr>
        <w:t>监基金字</w:t>
      </w:r>
      <w:proofErr w:type="gramEnd"/>
      <w:r>
        <w:rPr>
          <w:rFonts w:ascii="宋体" w:hAnsi="宋体" w:hint="eastAsia"/>
          <w:szCs w:val="21"/>
        </w:rPr>
        <w:t>[2003]105号</w:t>
      </w:r>
    </w:p>
    <w:p w14:paraId="35036F36" w14:textId="77777777" w:rsidR="008E79C9" w:rsidRDefault="00771B90">
      <w:pPr>
        <w:spacing w:line="360" w:lineRule="auto"/>
        <w:ind w:firstLineChars="200" w:firstLine="420"/>
        <w:rPr>
          <w:rFonts w:ascii="宋体" w:hAnsi="宋体"/>
          <w:szCs w:val="21"/>
        </w:rPr>
      </w:pPr>
      <w:r>
        <w:rPr>
          <w:rFonts w:ascii="宋体" w:hAnsi="宋体" w:hint="eastAsia"/>
          <w:szCs w:val="21"/>
        </w:rPr>
        <w:t>组织形式：股份有限公司（上市）</w:t>
      </w:r>
    </w:p>
    <w:p w14:paraId="5FCE285B" w14:textId="77777777" w:rsidR="008E79C9" w:rsidRDefault="00771B90">
      <w:pPr>
        <w:spacing w:line="360" w:lineRule="auto"/>
        <w:ind w:firstLineChars="200" w:firstLine="420"/>
        <w:rPr>
          <w:rFonts w:ascii="宋体" w:hAnsi="宋体"/>
          <w:sz w:val="24"/>
        </w:rPr>
      </w:pPr>
      <w:r>
        <w:rPr>
          <w:rFonts w:ascii="宋体" w:hAnsi="宋体" w:hint="eastAsia"/>
          <w:szCs w:val="21"/>
        </w:rPr>
        <w:t>注册资本：293.52亿元人民币</w:t>
      </w:r>
    </w:p>
    <w:p w14:paraId="02EF1EAD" w14:textId="77777777" w:rsidR="008E79C9" w:rsidRDefault="00771B90">
      <w:pPr>
        <w:spacing w:line="360" w:lineRule="auto"/>
        <w:ind w:firstLineChars="200" w:firstLine="420"/>
        <w:rPr>
          <w:rFonts w:ascii="宋体" w:hAnsi="宋体"/>
          <w:szCs w:val="21"/>
        </w:rPr>
      </w:pPr>
      <w:r>
        <w:rPr>
          <w:rFonts w:ascii="宋体" w:hAnsi="宋体" w:hint="eastAsia"/>
          <w:szCs w:val="21"/>
        </w:rPr>
        <w:t>经营期限：持续经营</w:t>
      </w:r>
    </w:p>
    <w:p w14:paraId="2A7890BD" w14:textId="77777777" w:rsidR="008E79C9" w:rsidRDefault="008E79C9">
      <w:pPr>
        <w:spacing w:line="360" w:lineRule="auto"/>
        <w:ind w:firstLineChars="200" w:firstLine="480"/>
        <w:rPr>
          <w:rFonts w:ascii="宋体" w:hAnsi="宋体"/>
          <w:sz w:val="24"/>
        </w:rPr>
      </w:pPr>
    </w:p>
    <w:p w14:paraId="6E557DD9" w14:textId="77777777" w:rsidR="008E79C9" w:rsidRDefault="00771B90">
      <w:pPr>
        <w:spacing w:beforeLines="100" w:before="312" w:afterLines="100" w:after="312" w:line="240" w:lineRule="atLeast"/>
        <w:jc w:val="center"/>
        <w:outlineLvl w:val="0"/>
        <w:rPr>
          <w:rFonts w:ascii="宋体" w:hAnsi="宋体"/>
        </w:rPr>
      </w:pPr>
      <w:r>
        <w:rPr>
          <w:rFonts w:ascii="宋体" w:hAnsi="宋体"/>
          <w:sz w:val="24"/>
        </w:rPr>
        <w:br w:type="page"/>
      </w:r>
      <w:bookmarkStart w:id="13" w:name="_Toc382819071"/>
      <w:r>
        <w:rPr>
          <w:rFonts w:ascii="宋体" w:hAnsi="宋体" w:hint="eastAsia"/>
          <w:b/>
          <w:sz w:val="24"/>
        </w:rPr>
        <w:lastRenderedPageBreak/>
        <w:t>一、基金托管协议的依据、目的、原则和解释</w:t>
      </w:r>
      <w:bookmarkEnd w:id="13"/>
    </w:p>
    <w:p w14:paraId="60C9E0D8" w14:textId="77777777" w:rsidR="008E79C9" w:rsidRDefault="00771B9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（一）依据</w:t>
      </w:r>
    </w:p>
    <w:p w14:paraId="3BC3B7C7" w14:textId="602BC8B3" w:rsidR="008E79C9" w:rsidRDefault="00771B90">
      <w:pPr>
        <w:spacing w:line="360" w:lineRule="auto"/>
        <w:ind w:firstLineChars="200" w:firstLine="420"/>
        <w:rPr>
          <w:rFonts w:ascii="宋体" w:hAnsi="宋体"/>
          <w:szCs w:val="21"/>
        </w:rPr>
      </w:pPr>
      <w:r>
        <w:rPr>
          <w:rFonts w:ascii="宋体" w:hAnsi="宋体" w:hint="eastAsia"/>
          <w:szCs w:val="21"/>
        </w:rPr>
        <w:t>本协议依据《中华人民共和国民法典》、《中华人民共和国证券投资基金法》（以下简称《基金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以下简称《流动性风险管理规定》）、《公开募集证券投资基金运作指引第 3号——指数基金指引》、《证券投资基金托管业务管理办法》、《证券投资基金信息披露内容与格式准则第7号〈托管协议的内容与格式〉》、</w:t>
      </w:r>
      <w:r w:rsidR="00601649">
        <w:rPr>
          <w:rFonts w:ascii="宋体" w:hAnsi="宋体" w:hint="eastAsia"/>
          <w:szCs w:val="21"/>
        </w:rPr>
        <w:t>《泰康</w:t>
      </w:r>
      <w:r w:rsidR="00634A94">
        <w:rPr>
          <w:rFonts w:ascii="宋体" w:hAnsi="宋体" w:hint="eastAsia"/>
          <w:szCs w:val="21"/>
        </w:rPr>
        <w:t>中证AAA科技创新公司债交易型开放式指数证券投资基金</w:t>
      </w:r>
      <w:r>
        <w:rPr>
          <w:rFonts w:ascii="宋体" w:hAnsi="宋体" w:hint="eastAsia"/>
          <w:szCs w:val="21"/>
        </w:rPr>
        <w:t>基金合同》（以下简称《基金合同》）及其他有关法律、法规制定。</w:t>
      </w:r>
    </w:p>
    <w:p w14:paraId="5E6E2A0D" w14:textId="77777777" w:rsidR="008E79C9" w:rsidRDefault="00771B9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（二）目的</w:t>
      </w:r>
    </w:p>
    <w:p w14:paraId="43502FFB" w14:textId="77777777" w:rsidR="008E79C9" w:rsidRDefault="00771B90">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764D824D" w14:textId="77777777" w:rsidR="008E79C9" w:rsidRDefault="00771B9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（三）原则</w:t>
      </w:r>
    </w:p>
    <w:p w14:paraId="168CC72D"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31C1BEEC" w14:textId="77777777" w:rsidR="008E79C9" w:rsidRDefault="00771B9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（四）解释</w:t>
      </w:r>
    </w:p>
    <w:p w14:paraId="70C638B3" w14:textId="77777777" w:rsidR="008E79C9" w:rsidRDefault="00771B90">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除非本协议另有约定，本协议所有术语与《基金合同》的相应术语具有相同含义；若有抵触，应以基金合同为准，并依其条款解释。</w:t>
      </w:r>
    </w:p>
    <w:p w14:paraId="0CBC897A" w14:textId="77777777" w:rsidR="008E79C9" w:rsidRDefault="00771B90">
      <w:pPr>
        <w:widowControl/>
        <w:jc w:val="left"/>
        <w:rPr>
          <w:rFonts w:ascii="宋体" w:hAnsi="宋体"/>
          <w:szCs w:val="21"/>
        </w:rPr>
      </w:pPr>
      <w:r>
        <w:rPr>
          <w:rFonts w:ascii="宋体" w:hAnsi="宋体"/>
          <w:b/>
          <w:bCs/>
          <w:szCs w:val="21"/>
        </w:rPr>
        <w:br w:type="page"/>
      </w:r>
    </w:p>
    <w:p w14:paraId="37F2CA3D" w14:textId="77777777" w:rsidR="008E79C9" w:rsidRDefault="00771B90">
      <w:pPr>
        <w:spacing w:beforeLines="100" w:before="312" w:afterLines="100" w:after="312" w:line="240" w:lineRule="atLeast"/>
        <w:jc w:val="center"/>
        <w:outlineLvl w:val="0"/>
        <w:rPr>
          <w:rFonts w:ascii="宋体" w:hAnsi="宋体"/>
        </w:rPr>
      </w:pPr>
      <w:bookmarkStart w:id="14" w:name="_Toc382819072"/>
      <w:r>
        <w:rPr>
          <w:rFonts w:ascii="宋体" w:hAnsi="宋体" w:hint="eastAsia"/>
          <w:b/>
          <w:sz w:val="24"/>
        </w:rPr>
        <w:lastRenderedPageBreak/>
        <w:t>二、基金托管人对基金管理人的业务监督和核查</w:t>
      </w:r>
      <w:bookmarkEnd w:id="14"/>
    </w:p>
    <w:p w14:paraId="7845537C" w14:textId="77777777" w:rsidR="008E79C9" w:rsidRDefault="00771B90">
      <w:pPr>
        <w:spacing w:after="120" w:line="360" w:lineRule="auto"/>
        <w:ind w:firstLineChars="200" w:firstLine="420"/>
        <w:rPr>
          <w:rFonts w:ascii="宋体" w:hAnsi="宋体"/>
          <w:szCs w:val="21"/>
        </w:rPr>
      </w:pPr>
      <w:bookmarkStart w:id="15" w:name="_Toc382819073"/>
      <w:r>
        <w:rPr>
          <w:rFonts w:ascii="宋体" w:hAnsi="宋体" w:hint="eastAsia"/>
          <w:szCs w:val="21"/>
        </w:rPr>
        <w:t>（一）基金托管人对基金管理人的投资行为行使监督权</w:t>
      </w:r>
      <w:bookmarkEnd w:id="15"/>
    </w:p>
    <w:p w14:paraId="16A0A746" w14:textId="77777777" w:rsidR="008E79C9" w:rsidRDefault="00771B90">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2C3DD936" w14:textId="77777777" w:rsidR="008E79C9" w:rsidRDefault="00771B90">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0023617B" w14:textId="77777777" w:rsidR="00F840BD" w:rsidRPr="00F840BD" w:rsidRDefault="00F840BD" w:rsidP="00F840BD">
      <w:pPr>
        <w:widowControl/>
        <w:spacing w:line="324" w:lineRule="auto"/>
        <w:ind w:firstLineChars="200" w:firstLine="420"/>
        <w:jc w:val="left"/>
        <w:rPr>
          <w:rFonts w:ascii="宋体" w:hAnsi="宋体"/>
          <w:bCs/>
          <w:szCs w:val="21"/>
        </w:rPr>
      </w:pPr>
      <w:r w:rsidRPr="00F840BD">
        <w:rPr>
          <w:rFonts w:ascii="宋体" w:hAnsi="宋体" w:hint="eastAsia"/>
          <w:bCs/>
          <w:szCs w:val="21"/>
        </w:rPr>
        <w:t>本基金主要投资于标的指数成份</w:t>
      </w:r>
      <w:proofErr w:type="gramStart"/>
      <w:r w:rsidRPr="00F840BD">
        <w:rPr>
          <w:rFonts w:ascii="宋体" w:hAnsi="宋体" w:hint="eastAsia"/>
          <w:bCs/>
          <w:szCs w:val="21"/>
        </w:rPr>
        <w:t>券</w:t>
      </w:r>
      <w:proofErr w:type="gramEnd"/>
      <w:r w:rsidRPr="00F840BD">
        <w:rPr>
          <w:rFonts w:ascii="宋体" w:hAnsi="宋体" w:hint="eastAsia"/>
          <w:bCs/>
          <w:szCs w:val="21"/>
        </w:rPr>
        <w:t>和备选成份</w:t>
      </w:r>
      <w:proofErr w:type="gramStart"/>
      <w:r w:rsidRPr="00F840BD">
        <w:rPr>
          <w:rFonts w:ascii="宋体" w:hAnsi="宋体" w:hint="eastAsia"/>
          <w:bCs/>
          <w:szCs w:val="21"/>
        </w:rPr>
        <w:t>券</w:t>
      </w:r>
      <w:proofErr w:type="gramEnd"/>
      <w:r w:rsidRPr="00F840BD">
        <w:rPr>
          <w:rFonts w:ascii="宋体" w:hAnsi="宋体" w:hint="eastAsia"/>
          <w:bCs/>
          <w:szCs w:val="21"/>
        </w:rPr>
        <w:t>。为更好地实现投资目标，本基金还可以投资于国内依法发行上市的债券（包括国债、央行票据、地方政府债、金融债、企业债、公司债、次级债、中期票据、超短期融资</w:t>
      </w:r>
      <w:proofErr w:type="gramStart"/>
      <w:r w:rsidRPr="00F840BD">
        <w:rPr>
          <w:rFonts w:ascii="宋体" w:hAnsi="宋体" w:hint="eastAsia"/>
          <w:bCs/>
          <w:szCs w:val="21"/>
        </w:rPr>
        <w:t>券</w:t>
      </w:r>
      <w:proofErr w:type="gramEnd"/>
      <w:r w:rsidRPr="00F840BD">
        <w:rPr>
          <w:rFonts w:ascii="宋体" w:hAnsi="宋体" w:hint="eastAsia"/>
          <w:bCs/>
          <w:szCs w:val="21"/>
        </w:rPr>
        <w:t>、短期融资</w:t>
      </w:r>
      <w:proofErr w:type="gramStart"/>
      <w:r w:rsidRPr="00F840BD">
        <w:rPr>
          <w:rFonts w:ascii="宋体" w:hAnsi="宋体" w:hint="eastAsia"/>
          <w:bCs/>
          <w:szCs w:val="21"/>
        </w:rPr>
        <w:t>券</w:t>
      </w:r>
      <w:proofErr w:type="gramEnd"/>
      <w:r w:rsidRPr="00F840BD">
        <w:rPr>
          <w:rFonts w:ascii="宋体" w:hAnsi="宋体" w:hint="eastAsia"/>
          <w:bCs/>
          <w:szCs w:val="21"/>
        </w:rPr>
        <w:t>、政府支持债券、政府支持机构债券、可分离交易可转债的</w:t>
      </w:r>
      <w:proofErr w:type="gramStart"/>
      <w:r w:rsidRPr="00F840BD">
        <w:rPr>
          <w:rFonts w:ascii="宋体" w:hAnsi="宋体" w:hint="eastAsia"/>
          <w:bCs/>
          <w:szCs w:val="21"/>
        </w:rPr>
        <w:t>纯债部分</w:t>
      </w:r>
      <w:proofErr w:type="gramEnd"/>
      <w:r w:rsidRPr="00F840BD">
        <w:rPr>
          <w:rFonts w:ascii="宋体" w:hAnsi="宋体" w:hint="eastAsia"/>
          <w:bCs/>
          <w:szCs w:val="21"/>
        </w:rPr>
        <w:t>等）、资产支持证券、债券回购、银行存款、同业存单、货币市场工具、国债期货、信用衍生品及法律法规或中国证监会允许基金投资的其他金融工具。</w:t>
      </w:r>
    </w:p>
    <w:p w14:paraId="2E2E756E" w14:textId="77777777" w:rsidR="00F840BD" w:rsidRDefault="00F840BD">
      <w:pPr>
        <w:widowControl/>
        <w:spacing w:line="324" w:lineRule="auto"/>
        <w:ind w:firstLineChars="200" w:firstLine="420"/>
        <w:jc w:val="left"/>
        <w:rPr>
          <w:rFonts w:ascii="宋体" w:hAnsi="宋体"/>
          <w:bCs/>
          <w:szCs w:val="21"/>
        </w:rPr>
      </w:pPr>
      <w:r w:rsidRPr="00F840BD">
        <w:rPr>
          <w:rFonts w:ascii="宋体" w:hAnsi="宋体" w:hint="eastAsia"/>
          <w:bCs/>
          <w:szCs w:val="21"/>
        </w:rPr>
        <w:t>如法律法规或监管机构以后允许基金投资其他品种，基金管理人在履行适当程序后，本基金可以将其纳入投资范围。</w:t>
      </w:r>
    </w:p>
    <w:p w14:paraId="716D8227" w14:textId="77777777" w:rsidR="008E79C9" w:rsidRDefault="00771B90">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1126FC58" w14:textId="77777777" w:rsidR="008E79C9" w:rsidRDefault="00771B90">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23B6E85E" w14:textId="77777777" w:rsidR="00F840BD" w:rsidRPr="00F840BD" w:rsidRDefault="00F840BD" w:rsidP="00F840BD">
      <w:pPr>
        <w:widowControl/>
        <w:spacing w:line="324" w:lineRule="auto"/>
        <w:ind w:firstLineChars="200" w:firstLine="420"/>
        <w:jc w:val="left"/>
        <w:rPr>
          <w:rFonts w:ascii="宋体" w:hAnsi="宋体"/>
          <w:bCs/>
          <w:szCs w:val="21"/>
        </w:rPr>
      </w:pPr>
      <w:r w:rsidRPr="00F840BD">
        <w:rPr>
          <w:rFonts w:ascii="宋体" w:hAnsi="宋体" w:hint="eastAsia"/>
          <w:bCs/>
          <w:szCs w:val="21"/>
        </w:rPr>
        <w:t>本基金投资于债券资产的比例不低于基金资产的80%；投资标的指数成份</w:t>
      </w:r>
      <w:proofErr w:type="gramStart"/>
      <w:r w:rsidRPr="00F840BD">
        <w:rPr>
          <w:rFonts w:ascii="宋体" w:hAnsi="宋体" w:hint="eastAsia"/>
          <w:bCs/>
          <w:szCs w:val="21"/>
        </w:rPr>
        <w:t>券</w:t>
      </w:r>
      <w:proofErr w:type="gramEnd"/>
      <w:r w:rsidRPr="00F840BD">
        <w:rPr>
          <w:rFonts w:ascii="宋体" w:hAnsi="宋体" w:hint="eastAsia"/>
          <w:bCs/>
          <w:szCs w:val="21"/>
        </w:rPr>
        <w:t>和备选成份</w:t>
      </w:r>
      <w:proofErr w:type="gramStart"/>
      <w:r w:rsidRPr="00F840BD">
        <w:rPr>
          <w:rFonts w:ascii="宋体" w:hAnsi="宋体" w:hint="eastAsia"/>
          <w:bCs/>
          <w:szCs w:val="21"/>
        </w:rPr>
        <w:t>券</w:t>
      </w:r>
      <w:proofErr w:type="gramEnd"/>
      <w:r w:rsidRPr="00F840BD">
        <w:rPr>
          <w:rFonts w:ascii="宋体" w:hAnsi="宋体" w:hint="eastAsia"/>
          <w:bCs/>
          <w:szCs w:val="21"/>
        </w:rPr>
        <w:t>的比例不低于基金资产净值的90%且不低于非现金基金资产的80%；本基金每个交易日日终在扣除国债期货合约需缴纳的交易保证金后，应当保持不低于交易保证金一倍的现金，其中现金类资产不包括结算备付金、存出保证金、应收申购款等。</w:t>
      </w:r>
    </w:p>
    <w:p w14:paraId="71BE0C65" w14:textId="3AFD2F85" w:rsidR="00F840BD" w:rsidRDefault="00F840BD" w:rsidP="00F840BD">
      <w:pPr>
        <w:widowControl/>
        <w:spacing w:line="324" w:lineRule="auto"/>
        <w:ind w:firstLineChars="200" w:firstLine="420"/>
        <w:jc w:val="left"/>
        <w:rPr>
          <w:rFonts w:ascii="宋体" w:hAnsi="宋体"/>
          <w:bCs/>
          <w:szCs w:val="21"/>
        </w:rPr>
      </w:pPr>
      <w:r w:rsidRPr="00F840BD">
        <w:rPr>
          <w:rFonts w:ascii="宋体" w:hAnsi="宋体" w:hint="eastAsia"/>
          <w:bCs/>
          <w:szCs w:val="21"/>
        </w:rPr>
        <w:t>如法律法规或监管机构变更投资品种的投资比例限制，基金管理人在履行适当程序后，可以调整上述投资品种的投资比例。</w:t>
      </w:r>
    </w:p>
    <w:p w14:paraId="239380FA" w14:textId="77777777" w:rsidR="008E79C9" w:rsidRDefault="00771B90">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04050027" w14:textId="515651D6"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1）本基金投资于债券资产的比例不低于基金资产的80%，投资标的指数成份</w:t>
      </w:r>
      <w:proofErr w:type="gramStart"/>
      <w:r w:rsidRPr="00CC21F3">
        <w:rPr>
          <w:rFonts w:ascii="宋体" w:hAnsi="宋体" w:hint="eastAsia"/>
          <w:bCs/>
          <w:szCs w:val="21"/>
        </w:rPr>
        <w:t>券</w:t>
      </w:r>
      <w:proofErr w:type="gramEnd"/>
      <w:r w:rsidRPr="00CC21F3">
        <w:rPr>
          <w:rFonts w:ascii="宋体" w:hAnsi="宋体" w:hint="eastAsia"/>
          <w:bCs/>
          <w:szCs w:val="21"/>
        </w:rPr>
        <w:t>和备选成份</w:t>
      </w:r>
      <w:proofErr w:type="gramStart"/>
      <w:r w:rsidRPr="00CC21F3">
        <w:rPr>
          <w:rFonts w:ascii="宋体" w:hAnsi="宋体" w:hint="eastAsia"/>
          <w:bCs/>
          <w:szCs w:val="21"/>
        </w:rPr>
        <w:t>券</w:t>
      </w:r>
      <w:proofErr w:type="gramEnd"/>
      <w:r w:rsidRPr="00CC21F3">
        <w:rPr>
          <w:rFonts w:ascii="宋体" w:hAnsi="宋体" w:hint="eastAsia"/>
          <w:bCs/>
          <w:szCs w:val="21"/>
        </w:rPr>
        <w:t>的比例不低于基金资产净值的90%且不低于非现金基金资产的80%；</w:t>
      </w:r>
    </w:p>
    <w:p w14:paraId="4EE38ECA" w14:textId="13C14979"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2）本基金持有一家公司发行的证券，其市值不超过基金资产净值的10%，但跟踪标的指数的指数</w:t>
      </w:r>
      <w:proofErr w:type="gramStart"/>
      <w:r w:rsidRPr="00CC21F3">
        <w:rPr>
          <w:rFonts w:ascii="宋体" w:hAnsi="宋体" w:hint="eastAsia"/>
          <w:bCs/>
          <w:szCs w:val="21"/>
        </w:rPr>
        <w:t>化投资</w:t>
      </w:r>
      <w:proofErr w:type="gramEnd"/>
      <w:r w:rsidRPr="00CC21F3">
        <w:rPr>
          <w:rFonts w:ascii="宋体" w:hAnsi="宋体" w:hint="eastAsia"/>
          <w:bCs/>
          <w:szCs w:val="21"/>
        </w:rPr>
        <w:t>部分不计入本项限制；</w:t>
      </w:r>
    </w:p>
    <w:p w14:paraId="0AE9C52F" w14:textId="792C5329"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3）本基金管理人管理的全部基金持有一家公司发行的证券，不超过该证券的10%，但跟踪标的指数的指数</w:t>
      </w:r>
      <w:proofErr w:type="gramStart"/>
      <w:r w:rsidRPr="00CC21F3">
        <w:rPr>
          <w:rFonts w:ascii="宋体" w:hAnsi="宋体" w:hint="eastAsia"/>
          <w:bCs/>
          <w:szCs w:val="21"/>
        </w:rPr>
        <w:t>化投资</w:t>
      </w:r>
      <w:proofErr w:type="gramEnd"/>
      <w:r w:rsidRPr="00CC21F3">
        <w:rPr>
          <w:rFonts w:ascii="宋体" w:hAnsi="宋体" w:hint="eastAsia"/>
          <w:bCs/>
          <w:szCs w:val="21"/>
        </w:rPr>
        <w:t>部分不计入本项限制；</w:t>
      </w:r>
    </w:p>
    <w:p w14:paraId="453E61D5" w14:textId="347F528B"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4）本基金投资于同一原始权益人的各类资产支持证券的比例，不得超过基金资产净值的10%；</w:t>
      </w:r>
    </w:p>
    <w:p w14:paraId="053C0658" w14:textId="138E61B6"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lastRenderedPageBreak/>
        <w:t>5）本基金持有的全部资产支持证券，其市值不得超过基金资产净值的20%；</w:t>
      </w:r>
    </w:p>
    <w:p w14:paraId="6ACC08E6" w14:textId="584733F8"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6）本基金持有的同一（指同一信用级别）资产支持证券的比例，不得超过该资产支持证券规模的10%；</w:t>
      </w:r>
    </w:p>
    <w:p w14:paraId="307E62D5" w14:textId="3EA19B6B"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7）本基金管理人管理的全部基金投资于同一原始权益人的各类资产支持证券，不得超过其各类资产支持证券合计规模的10%；</w:t>
      </w:r>
    </w:p>
    <w:p w14:paraId="7BA241D8" w14:textId="58D4280B"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8）本基金应投资于信用级别评级为BBB以上（含BBB）的资产支持证券。基金持有资产支持证券期间，如果其信用等级下降、不再符合投资标准，应在评级报告发布之日起3个月内予以全部卖出；</w:t>
      </w:r>
    </w:p>
    <w:p w14:paraId="1AC4EBB7" w14:textId="5E111578"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9）本基金参与国债期货交易的，应当符合下列要求：每个交易日日终在扣除国债期货需缴纳的交易保证金后，应当保持不低于交易保证金一倍的现金；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0F9382DB" w14:textId="507196E0"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10）本基金主动投资于流动性受限资产的市值合计不得超过基金资产净值的15%；因证券市场波动、证券停牌、基金规模变动等基金管理人之外的因素致使基金不符合该比例限制的，基金管理人不得主动新增流动性受限资产的投资；</w:t>
      </w:r>
    </w:p>
    <w:p w14:paraId="290FC7F4" w14:textId="30B5FA00"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11）本基金与私募类</w:t>
      </w:r>
      <w:proofErr w:type="gramStart"/>
      <w:r w:rsidRPr="00CC21F3">
        <w:rPr>
          <w:rFonts w:ascii="宋体" w:hAnsi="宋体" w:hint="eastAsia"/>
          <w:bCs/>
          <w:szCs w:val="21"/>
        </w:rPr>
        <w:t>证券资管产品</w:t>
      </w:r>
      <w:proofErr w:type="gramEnd"/>
      <w:r w:rsidRPr="00CC21F3">
        <w:rPr>
          <w:rFonts w:ascii="宋体" w:hAnsi="宋体" w:hint="eastAsia"/>
          <w:bCs/>
          <w:szCs w:val="21"/>
        </w:rPr>
        <w:t>及中国证监会认定的其他主体为交易对手开展逆回购交易的，可接受质押品的资质要求应当与本基金合同约定的投资范围保持一致；</w:t>
      </w:r>
    </w:p>
    <w:p w14:paraId="5D769E8D" w14:textId="504497AF"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12）本基金资产总值不超过基金资产净值的140%；</w:t>
      </w:r>
    </w:p>
    <w:p w14:paraId="2AAD68EE" w14:textId="727BEB90"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13）本基金不得持有信用保护卖方属性的信用衍生品，</w:t>
      </w:r>
      <w:proofErr w:type="gramStart"/>
      <w:r w:rsidRPr="00CC21F3">
        <w:rPr>
          <w:rFonts w:ascii="宋体" w:hAnsi="宋体" w:hint="eastAsia"/>
          <w:bCs/>
          <w:szCs w:val="21"/>
        </w:rPr>
        <w:t>不</w:t>
      </w:r>
      <w:proofErr w:type="gramEnd"/>
      <w:r w:rsidRPr="00CC21F3">
        <w:rPr>
          <w:rFonts w:ascii="宋体" w:hAnsi="宋体" w:hint="eastAsia"/>
          <w:bCs/>
          <w:szCs w:val="21"/>
        </w:rPr>
        <w:t>持有合约类信用衍生品，持有的信用衍生品的名义本金不得超过本基金对应受保护债券面值的100%；本基金投资于同一信用保护卖方的各类信用衍生品的名义本金合计不得超过基金资产净值的10%。因证券/期货市场波动、证券发行人合并、基金规模变动等基金管理人之外的因素致使基金不符合前述所规定比例限制的，基金管理人应在3个月之内进行调整；</w:t>
      </w:r>
    </w:p>
    <w:p w14:paraId="599F46E7" w14:textId="1708EF19"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14）法律法规及中国证监会规定的和《基金合同》约定的其他投资限制。</w:t>
      </w:r>
    </w:p>
    <w:p w14:paraId="4E7000F5" w14:textId="7F9E545D" w:rsidR="00CC21F3" w:rsidRPr="00CC21F3" w:rsidRDefault="00CC21F3" w:rsidP="00CC21F3">
      <w:pPr>
        <w:spacing w:line="324" w:lineRule="auto"/>
        <w:ind w:firstLine="480"/>
        <w:rPr>
          <w:rFonts w:ascii="宋体" w:hAnsi="宋体"/>
          <w:bCs/>
          <w:szCs w:val="21"/>
        </w:rPr>
      </w:pPr>
      <w:r>
        <w:rPr>
          <w:rFonts w:ascii="宋体" w:hAnsi="宋体" w:hint="eastAsia"/>
          <w:bCs/>
          <w:szCs w:val="21"/>
        </w:rPr>
        <w:t>除上述</w:t>
      </w:r>
      <w:r w:rsidRPr="00CC21F3">
        <w:rPr>
          <w:rFonts w:ascii="宋体" w:hAnsi="宋体" w:hint="eastAsia"/>
          <w:bCs/>
          <w:szCs w:val="21"/>
        </w:rPr>
        <w:t>8</w:t>
      </w:r>
      <w:r>
        <w:rPr>
          <w:rFonts w:ascii="宋体" w:hAnsi="宋体" w:hint="eastAsia"/>
          <w:bCs/>
          <w:szCs w:val="21"/>
        </w:rPr>
        <w:t>）、</w:t>
      </w:r>
      <w:r w:rsidRPr="00CC21F3">
        <w:rPr>
          <w:rFonts w:ascii="宋体" w:hAnsi="宋体" w:hint="eastAsia"/>
          <w:bCs/>
          <w:szCs w:val="21"/>
        </w:rPr>
        <w:t>10</w:t>
      </w:r>
      <w:r>
        <w:rPr>
          <w:rFonts w:ascii="宋体" w:hAnsi="宋体" w:hint="eastAsia"/>
          <w:bCs/>
          <w:szCs w:val="21"/>
        </w:rPr>
        <w:t>）、</w:t>
      </w:r>
      <w:r w:rsidRPr="00CC21F3">
        <w:rPr>
          <w:rFonts w:ascii="宋体" w:hAnsi="宋体" w:hint="eastAsia"/>
          <w:bCs/>
          <w:szCs w:val="21"/>
        </w:rPr>
        <w:t>11</w:t>
      </w:r>
      <w:r>
        <w:rPr>
          <w:rFonts w:ascii="宋体" w:hAnsi="宋体" w:hint="eastAsia"/>
          <w:bCs/>
          <w:szCs w:val="21"/>
        </w:rPr>
        <w:t>）、</w:t>
      </w:r>
      <w:r w:rsidRPr="00CC21F3">
        <w:rPr>
          <w:rFonts w:ascii="宋体" w:hAnsi="宋体" w:hint="eastAsia"/>
          <w:bCs/>
          <w:szCs w:val="21"/>
        </w:rPr>
        <w:t>13）情形之外，因证券/期货市场波动、证券发行人合并、基金规模变动、标的指数成份</w:t>
      </w:r>
      <w:proofErr w:type="gramStart"/>
      <w:r w:rsidRPr="00CC21F3">
        <w:rPr>
          <w:rFonts w:ascii="宋体" w:hAnsi="宋体" w:hint="eastAsia"/>
          <w:bCs/>
          <w:szCs w:val="21"/>
        </w:rPr>
        <w:t>券</w:t>
      </w:r>
      <w:proofErr w:type="gramEnd"/>
      <w:r w:rsidRPr="00CC21F3">
        <w:rPr>
          <w:rFonts w:ascii="宋体" w:hAnsi="宋体" w:hint="eastAsia"/>
          <w:bCs/>
          <w:szCs w:val="21"/>
        </w:rPr>
        <w:t>调整、流动性限制或成份</w:t>
      </w:r>
      <w:proofErr w:type="gramStart"/>
      <w:r w:rsidRPr="00CC21F3">
        <w:rPr>
          <w:rFonts w:ascii="宋体" w:hAnsi="宋体" w:hint="eastAsia"/>
          <w:bCs/>
          <w:szCs w:val="21"/>
        </w:rPr>
        <w:t>券</w:t>
      </w:r>
      <w:proofErr w:type="gramEnd"/>
      <w:r w:rsidRPr="00CC21F3">
        <w:rPr>
          <w:rFonts w:ascii="宋体" w:hAnsi="宋体" w:hint="eastAsia"/>
          <w:bCs/>
          <w:szCs w:val="21"/>
        </w:rPr>
        <w:t>市场价格变化等基金管理人之外的因素致使基金投资比例不符合上述规定投资比例的，基金管理人应当在10个交易日内进行调整，但中国证监会规定的特殊情形除外。法律法规或监管部门另有规定的，届时按最新规定执行。</w:t>
      </w:r>
    </w:p>
    <w:p w14:paraId="39E18634" w14:textId="77777777" w:rsidR="00CC21F3" w:rsidRPr="00CC21F3" w:rsidRDefault="00CC21F3" w:rsidP="00CC21F3">
      <w:pPr>
        <w:spacing w:line="324" w:lineRule="auto"/>
        <w:ind w:firstLine="480"/>
        <w:rPr>
          <w:rFonts w:ascii="宋体" w:hAnsi="宋体"/>
          <w:bCs/>
          <w:szCs w:val="21"/>
        </w:rPr>
      </w:pPr>
      <w:r w:rsidRPr="00CC21F3">
        <w:rPr>
          <w:rFonts w:ascii="宋体" w:hAnsi="宋体" w:hint="eastAsia"/>
          <w:bCs/>
          <w:szCs w:val="21"/>
        </w:rPr>
        <w:t>基金管理人应当自基金合同生效之日起6个月内使基金的投资组合比例符合基金合同</w:t>
      </w:r>
      <w:r w:rsidRPr="00CC21F3">
        <w:rPr>
          <w:rFonts w:ascii="宋体" w:hAnsi="宋体" w:hint="eastAsia"/>
          <w:bCs/>
          <w:szCs w:val="21"/>
        </w:rPr>
        <w:lastRenderedPageBreak/>
        <w:t>的有关约定。在上述期间内，本基金的投资范围、投资策略应当符合基金合同的约定。基金托管人对基金的投资的监督与检查自本基金合同生效之日起开始。</w:t>
      </w:r>
    </w:p>
    <w:p w14:paraId="2F25B1A7" w14:textId="1BE65282" w:rsidR="00CC21F3" w:rsidRPr="00E27CED" w:rsidRDefault="00CC21F3" w:rsidP="00CC21F3">
      <w:pPr>
        <w:spacing w:line="324" w:lineRule="auto"/>
        <w:ind w:firstLine="480"/>
        <w:rPr>
          <w:rFonts w:ascii="宋体" w:hAnsi="宋体"/>
          <w:bCs/>
          <w:szCs w:val="21"/>
        </w:rPr>
      </w:pPr>
      <w:r w:rsidRPr="00CC21F3">
        <w:rPr>
          <w:rFonts w:ascii="宋体" w:hAnsi="宋体" w:hint="eastAsia"/>
          <w:bCs/>
          <w:szCs w:val="21"/>
        </w:rPr>
        <w:t>法律法规或监管部门取消或变更上述限制，如适用于本基金，基金管理人在履行适当程序后，则本基金投资不再受相关限制或按照变更后的规定执行。</w:t>
      </w:r>
    </w:p>
    <w:p w14:paraId="117B57BC" w14:textId="77777777" w:rsidR="008E79C9" w:rsidRDefault="00771B90">
      <w:pPr>
        <w:spacing w:line="360" w:lineRule="auto"/>
        <w:ind w:firstLineChars="200" w:firstLine="420"/>
        <w:rPr>
          <w:rFonts w:ascii="宋体" w:hAnsi="宋体" w:cs="宋体"/>
          <w:kern w:val="0"/>
          <w:szCs w:val="21"/>
        </w:rPr>
      </w:pPr>
      <w:r>
        <w:rPr>
          <w:rFonts w:ascii="宋体" w:hAnsi="宋体" w:cs="宋体" w:hint="eastAsia"/>
          <w:kern w:val="0"/>
          <w:szCs w:val="21"/>
        </w:rPr>
        <w:t>基金托管人对上述指标的监督义务，仅限于监督由基金管理人管理且由基金托管人托管的全部公</w:t>
      </w:r>
      <w:proofErr w:type="gramStart"/>
      <w:r>
        <w:rPr>
          <w:rFonts w:ascii="宋体" w:hAnsi="宋体" w:cs="宋体" w:hint="eastAsia"/>
          <w:kern w:val="0"/>
          <w:szCs w:val="21"/>
        </w:rPr>
        <w:t>募基金</w:t>
      </w:r>
      <w:proofErr w:type="gramEnd"/>
      <w:r>
        <w:rPr>
          <w:rFonts w:ascii="宋体" w:hAnsi="宋体" w:cs="宋体" w:hint="eastAsia"/>
          <w:kern w:val="0"/>
          <w:szCs w:val="21"/>
        </w:rPr>
        <w:t>是否符合上述比例限制。</w:t>
      </w:r>
    </w:p>
    <w:p w14:paraId="43E19107" w14:textId="77777777" w:rsidR="008E79C9" w:rsidRDefault="00771B90">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4009F4B8" w14:textId="77777777" w:rsidR="00CC21F3" w:rsidRPr="00CC21F3" w:rsidRDefault="00CC21F3" w:rsidP="004F7F52">
      <w:pPr>
        <w:spacing w:line="440" w:lineRule="exact"/>
        <w:ind w:firstLineChars="200" w:firstLine="420"/>
        <w:rPr>
          <w:rFonts w:ascii="宋体" w:hAnsi="宋体"/>
          <w:bCs/>
          <w:szCs w:val="21"/>
        </w:rPr>
      </w:pPr>
      <w:r w:rsidRPr="00CC21F3">
        <w:rPr>
          <w:rFonts w:ascii="宋体" w:hAnsi="宋体" w:hint="eastAsia"/>
          <w:bCs/>
          <w:szCs w:val="21"/>
        </w:rPr>
        <w:t>（1）承销证券；</w:t>
      </w:r>
    </w:p>
    <w:p w14:paraId="58FE091D" w14:textId="77777777" w:rsidR="00CC21F3" w:rsidRPr="00CC21F3" w:rsidRDefault="00CC21F3" w:rsidP="004F7F52">
      <w:pPr>
        <w:spacing w:line="440" w:lineRule="exact"/>
        <w:ind w:firstLineChars="200" w:firstLine="420"/>
        <w:rPr>
          <w:rFonts w:ascii="宋体" w:hAnsi="宋体"/>
          <w:bCs/>
          <w:szCs w:val="21"/>
        </w:rPr>
      </w:pPr>
      <w:r w:rsidRPr="00CC21F3">
        <w:rPr>
          <w:rFonts w:ascii="宋体" w:hAnsi="宋体" w:hint="eastAsia"/>
          <w:bCs/>
          <w:szCs w:val="21"/>
        </w:rPr>
        <w:t>（2）违反规定向他人贷款或者提供担保；</w:t>
      </w:r>
    </w:p>
    <w:p w14:paraId="24B0884F" w14:textId="77777777" w:rsidR="00CC21F3" w:rsidRPr="00CC21F3" w:rsidRDefault="00CC21F3" w:rsidP="004F7F52">
      <w:pPr>
        <w:spacing w:line="440" w:lineRule="exact"/>
        <w:ind w:firstLineChars="200" w:firstLine="420"/>
        <w:rPr>
          <w:rFonts w:ascii="宋体" w:hAnsi="宋体"/>
          <w:bCs/>
          <w:szCs w:val="21"/>
        </w:rPr>
      </w:pPr>
      <w:r w:rsidRPr="00CC21F3">
        <w:rPr>
          <w:rFonts w:ascii="宋体" w:hAnsi="宋体" w:hint="eastAsia"/>
          <w:bCs/>
          <w:szCs w:val="21"/>
        </w:rPr>
        <w:t>（3）从事承担无限责任的投资；</w:t>
      </w:r>
    </w:p>
    <w:p w14:paraId="236A1252" w14:textId="77777777" w:rsidR="00CC21F3" w:rsidRPr="00CC21F3" w:rsidRDefault="00CC21F3" w:rsidP="004F7F52">
      <w:pPr>
        <w:spacing w:line="440" w:lineRule="exact"/>
        <w:ind w:firstLineChars="200" w:firstLine="420"/>
        <w:rPr>
          <w:rFonts w:ascii="宋体" w:hAnsi="宋体"/>
          <w:bCs/>
          <w:szCs w:val="21"/>
        </w:rPr>
      </w:pPr>
      <w:r w:rsidRPr="00CC21F3">
        <w:rPr>
          <w:rFonts w:ascii="宋体" w:hAnsi="宋体" w:hint="eastAsia"/>
          <w:bCs/>
          <w:szCs w:val="21"/>
        </w:rPr>
        <w:t>（4）向其基金管理人、基金托管人出资；</w:t>
      </w:r>
    </w:p>
    <w:p w14:paraId="374DA28A" w14:textId="77777777" w:rsidR="00CC21F3" w:rsidRPr="00CC21F3" w:rsidRDefault="00CC21F3" w:rsidP="004F7F52">
      <w:pPr>
        <w:spacing w:line="440" w:lineRule="exact"/>
        <w:ind w:firstLineChars="200" w:firstLine="420"/>
        <w:rPr>
          <w:rFonts w:ascii="宋体" w:hAnsi="宋体"/>
          <w:bCs/>
          <w:szCs w:val="21"/>
        </w:rPr>
      </w:pPr>
      <w:r w:rsidRPr="00CC21F3">
        <w:rPr>
          <w:rFonts w:ascii="宋体" w:hAnsi="宋体" w:hint="eastAsia"/>
          <w:bCs/>
          <w:szCs w:val="21"/>
        </w:rPr>
        <w:t>（5）从事内幕交易、操纵证券交易价格及其他不正当的证券交易活动；</w:t>
      </w:r>
    </w:p>
    <w:p w14:paraId="0A6B8578" w14:textId="77777777" w:rsidR="00CC21F3" w:rsidRDefault="00CC21F3" w:rsidP="004F7F52">
      <w:pPr>
        <w:spacing w:line="360" w:lineRule="auto"/>
        <w:ind w:firstLineChars="200" w:firstLine="420"/>
        <w:rPr>
          <w:rFonts w:ascii="宋体" w:hAnsi="宋体"/>
          <w:bCs/>
          <w:szCs w:val="21"/>
        </w:rPr>
      </w:pPr>
      <w:r w:rsidRPr="00CC21F3">
        <w:rPr>
          <w:rFonts w:ascii="宋体" w:hAnsi="宋体" w:hint="eastAsia"/>
          <w:bCs/>
          <w:szCs w:val="21"/>
        </w:rPr>
        <w:t>（6）法律、行政法规和中国证监会规定禁止的其他活动。</w:t>
      </w:r>
    </w:p>
    <w:p w14:paraId="3C7207FA" w14:textId="77777777" w:rsidR="008E79C9" w:rsidRDefault="00771B90">
      <w:pPr>
        <w:spacing w:line="360" w:lineRule="auto"/>
        <w:ind w:firstLine="420"/>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630005E7" w14:textId="1D94308D" w:rsidR="00AB72B9" w:rsidRDefault="00AB72B9">
      <w:pPr>
        <w:spacing w:line="360" w:lineRule="auto"/>
        <w:ind w:firstLine="420"/>
        <w:rPr>
          <w:rFonts w:ascii="宋体" w:hAnsi="宋体"/>
          <w:bCs/>
          <w:szCs w:val="21"/>
        </w:rPr>
      </w:pPr>
      <w:r w:rsidRPr="00AB72B9">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DD6121" w14:textId="77777777" w:rsidR="008E79C9" w:rsidRDefault="00771B90">
      <w:pPr>
        <w:spacing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并确保所提供的关联交易名单的真实性、完整性、全面性。基金管理人及基金托管人有责任保管真实、完整、全面的关联交易名单，并负责及时更新该名单。名单变更后基金管理人及基金托管人应及时发送另一方。如果基金托管人在运作中严格遵循了监督流程，基金管理人仍违规进行关联交易，并造成基金资产损失的，由基金管理人承担责任。</w:t>
      </w:r>
    </w:p>
    <w:p w14:paraId="3F64C900" w14:textId="77777777" w:rsidR="00555CA4" w:rsidRDefault="00555CA4">
      <w:pPr>
        <w:spacing w:line="440" w:lineRule="exact"/>
        <w:ind w:firstLineChars="200" w:firstLine="420"/>
        <w:rPr>
          <w:rFonts w:ascii="宋体" w:hAnsi="宋体"/>
          <w:szCs w:val="21"/>
        </w:rPr>
      </w:pPr>
      <w:r w:rsidRPr="00555CA4">
        <w:rPr>
          <w:rFonts w:ascii="宋体" w:hAnsi="宋体" w:hint="eastAsia"/>
          <w:szCs w:val="21"/>
        </w:rPr>
        <w:t>5.法律法规或监管部门对上述投资限制、投资禁止等</w:t>
      </w:r>
      <w:proofErr w:type="gramStart"/>
      <w:r w:rsidRPr="00555CA4">
        <w:rPr>
          <w:rFonts w:ascii="宋体" w:hAnsi="宋体" w:hint="eastAsia"/>
          <w:szCs w:val="21"/>
        </w:rPr>
        <w:t>作出</w:t>
      </w:r>
      <w:proofErr w:type="gramEnd"/>
      <w:r w:rsidRPr="00555CA4">
        <w:rPr>
          <w:rFonts w:ascii="宋体" w:hAnsi="宋体" w:hint="eastAsia"/>
          <w:szCs w:val="21"/>
        </w:rPr>
        <w:t>强制性调整的，本基金应当按</w:t>
      </w:r>
      <w:r w:rsidRPr="00555CA4">
        <w:rPr>
          <w:rFonts w:ascii="宋体" w:hAnsi="宋体" w:hint="eastAsia"/>
          <w:szCs w:val="21"/>
        </w:rPr>
        <w:lastRenderedPageBreak/>
        <w:t>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无需基金份额持有人大会审议决定。</w:t>
      </w:r>
    </w:p>
    <w:p w14:paraId="6147C94A" w14:textId="5C537862" w:rsidR="008E79C9" w:rsidRDefault="00555CA4">
      <w:pPr>
        <w:spacing w:line="440" w:lineRule="exact"/>
        <w:ind w:firstLineChars="200" w:firstLine="420"/>
        <w:rPr>
          <w:rFonts w:ascii="宋体" w:hAnsi="宋体"/>
          <w:szCs w:val="21"/>
        </w:rPr>
      </w:pPr>
      <w:r>
        <w:rPr>
          <w:rFonts w:ascii="宋体" w:hAnsi="宋体" w:hint="eastAsia"/>
          <w:szCs w:val="21"/>
        </w:rPr>
        <w:t>6</w:t>
      </w:r>
      <w:r w:rsidR="00771B90">
        <w:rPr>
          <w:rFonts w:ascii="宋体" w:hAnsi="宋体" w:hint="eastAsia"/>
          <w:szCs w:val="21"/>
        </w:rPr>
        <w:t>.基金托管人</w:t>
      </w:r>
      <w:r w:rsidR="00771B90">
        <w:rPr>
          <w:rFonts w:ascii="宋体" w:hAnsi="宋体" w:cs="宋体" w:hint="eastAsia"/>
          <w:kern w:val="0"/>
          <w:szCs w:val="21"/>
        </w:rPr>
        <w:t>依据有关法律法规的规定和《基金合同》的约定</w:t>
      </w:r>
      <w:r w:rsidR="00771B90">
        <w:rPr>
          <w:rFonts w:ascii="宋体" w:hAnsi="宋体" w:hint="eastAsia"/>
          <w:szCs w:val="21"/>
        </w:rPr>
        <w:t>对基金管理人参与银行间债券市场进行监督。</w:t>
      </w:r>
    </w:p>
    <w:p w14:paraId="1A02144C" w14:textId="77777777" w:rsidR="008E79C9" w:rsidRDefault="00771B90">
      <w:pPr>
        <w:spacing w:line="440" w:lineRule="exact"/>
        <w:ind w:firstLineChars="200" w:firstLine="420"/>
        <w:rPr>
          <w:rFonts w:ascii="宋体" w:hAnsi="宋体"/>
          <w:szCs w:val="21"/>
        </w:rPr>
      </w:pPr>
      <w:r>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如基金管理人在基金投资运作之前未向基金托管人提供银行间债券市场交易对手名单的，视为基金管理人认可全市场交易对手。</w:t>
      </w:r>
    </w:p>
    <w:p w14:paraId="5CD1571D" w14:textId="77777777" w:rsidR="008E79C9" w:rsidRDefault="00771B90">
      <w:pPr>
        <w:spacing w:line="440" w:lineRule="exact"/>
        <w:ind w:firstLineChars="200" w:firstLine="420"/>
        <w:rPr>
          <w:rFonts w:ascii="宋体" w:hAnsi="宋体"/>
          <w:szCs w:val="21"/>
        </w:rPr>
      </w:pPr>
      <w:r>
        <w:rPr>
          <w:rFonts w:ascii="宋体" w:hAnsi="宋体" w:hint="eastAsia"/>
          <w:szCs w:val="21"/>
        </w:rPr>
        <w:t>基金管理人有责任控制交易对手的资信风险，由于交易对手的资信风险引起的损失，基金管理人应当负责向相关责任人追偿。基金托管人不承担由此引发的责任及损失，但应予以必要的协助和配合。</w:t>
      </w:r>
    </w:p>
    <w:p w14:paraId="6607D384" w14:textId="093E3586" w:rsidR="008E79C9" w:rsidRDefault="00555CA4">
      <w:pPr>
        <w:spacing w:line="440" w:lineRule="exact"/>
        <w:ind w:firstLineChars="200" w:firstLine="420"/>
        <w:rPr>
          <w:rFonts w:ascii="宋体" w:hAnsi="宋体"/>
          <w:szCs w:val="21"/>
        </w:rPr>
      </w:pPr>
      <w:r>
        <w:rPr>
          <w:rFonts w:ascii="宋体" w:hAnsi="宋体"/>
          <w:szCs w:val="21"/>
        </w:rPr>
        <w:t>7</w:t>
      </w:r>
      <w:r w:rsidR="00771B90">
        <w:rPr>
          <w:rFonts w:ascii="宋体" w:hAnsi="宋体" w:hint="eastAsia"/>
          <w:szCs w:val="21"/>
        </w:rPr>
        <w:t>.基金托管人依据有关法律法规的规定和《基金合同》的约定，对基金银行存款业务进行监督。</w:t>
      </w:r>
    </w:p>
    <w:p w14:paraId="554A62F1" w14:textId="77777777" w:rsidR="008E79C9" w:rsidRDefault="00771B90">
      <w:pPr>
        <w:widowControl/>
        <w:spacing w:line="440" w:lineRule="exact"/>
        <w:ind w:firstLineChars="215" w:firstLine="451"/>
        <w:jc w:val="left"/>
        <w:rPr>
          <w:rFonts w:ascii="宋体" w:hAnsi="宋体"/>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对于基金投资的银行存款，由于存款银行发生信用风险事件而造成损失时，基金管理人有权要求相关责任人进行赔偿。如果基金托管人在运作过程中遵循</w:t>
      </w:r>
      <w:r>
        <w:rPr>
          <w:rFonts w:ascii="宋体" w:hAnsi="宋体" w:cs="宋体" w:hint="eastAsia"/>
          <w:kern w:val="0"/>
          <w:szCs w:val="21"/>
        </w:rPr>
        <w:t>有关法律法规的规定和《基金合同》、本协议的约定</w:t>
      </w:r>
      <w:r>
        <w:rPr>
          <w:rFonts w:ascii="宋体" w:hAnsi="宋体" w:hint="eastAsia"/>
          <w:kern w:val="0"/>
          <w:szCs w:val="21"/>
        </w:rPr>
        <w:t>监督流程，则对于由于存款银行信用风险引起的损失，不承担赔偿责任。</w:t>
      </w:r>
    </w:p>
    <w:p w14:paraId="35690535" w14:textId="537E45AD" w:rsidR="008E79C9" w:rsidRDefault="00771B90">
      <w:pPr>
        <w:spacing w:after="120" w:line="360" w:lineRule="auto"/>
        <w:ind w:firstLineChars="200" w:firstLine="420"/>
        <w:rPr>
          <w:rFonts w:ascii="宋体" w:hAnsi="宋体"/>
          <w:szCs w:val="21"/>
        </w:rPr>
      </w:pPr>
      <w:bookmarkStart w:id="16" w:name="_Toc382819074"/>
      <w:r>
        <w:rPr>
          <w:rFonts w:ascii="宋体" w:hAnsi="宋体" w:hint="eastAsia"/>
          <w:szCs w:val="21"/>
        </w:rPr>
        <w:t>（</w:t>
      </w:r>
      <w:r w:rsidR="00D90211">
        <w:rPr>
          <w:rFonts w:ascii="宋体" w:hAnsi="宋体" w:hint="eastAsia"/>
          <w:szCs w:val="21"/>
        </w:rPr>
        <w:t>二</w:t>
      </w:r>
      <w:r>
        <w:rPr>
          <w:rFonts w:ascii="宋体" w:hAnsi="宋体"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6"/>
    </w:p>
    <w:p w14:paraId="18F9A34A" w14:textId="74C71CBD" w:rsidR="008E79C9" w:rsidRDefault="00771B90">
      <w:pPr>
        <w:spacing w:after="120" w:line="360" w:lineRule="auto"/>
        <w:ind w:firstLineChars="200" w:firstLine="420"/>
        <w:rPr>
          <w:rFonts w:ascii="宋体" w:hAnsi="宋体"/>
          <w:szCs w:val="21"/>
        </w:rPr>
      </w:pPr>
      <w:bookmarkStart w:id="17" w:name="_Toc382819075"/>
      <w:r>
        <w:rPr>
          <w:rFonts w:ascii="宋体" w:hAnsi="宋体" w:hint="eastAsia"/>
          <w:szCs w:val="21"/>
        </w:rPr>
        <w:t>（</w:t>
      </w:r>
      <w:r w:rsidR="00D90211">
        <w:rPr>
          <w:rFonts w:ascii="宋体" w:hAnsi="宋体" w:hint="eastAsia"/>
          <w:szCs w:val="21"/>
        </w:rPr>
        <w:t>三</w:t>
      </w:r>
      <w:r>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7"/>
    </w:p>
    <w:p w14:paraId="3BFA09FA" w14:textId="77777777" w:rsidR="008E79C9" w:rsidRDefault="00771B90">
      <w:pPr>
        <w:spacing w:line="360" w:lineRule="auto"/>
        <w:ind w:firstLineChars="200" w:firstLine="420"/>
        <w:rPr>
          <w:rFonts w:ascii="宋体" w:hAnsi="宋体"/>
          <w:szCs w:val="21"/>
        </w:rPr>
      </w:pPr>
      <w:r>
        <w:rPr>
          <w:rFonts w:ascii="宋体" w:hAnsi="宋体" w:hint="eastAsia"/>
          <w:szCs w:val="21"/>
        </w:rPr>
        <w:t>1.在限期内，基金托管人有权随时对通知事项进行复查，督促基金管理人改正。基金管</w:t>
      </w:r>
      <w:r>
        <w:rPr>
          <w:rFonts w:ascii="宋体" w:hAnsi="宋体" w:hint="eastAsia"/>
          <w:szCs w:val="21"/>
        </w:rPr>
        <w:lastRenderedPageBreak/>
        <w:t>理人对基金托管人通知的违规事项未能在限期内纠正的，基金托管人应报告中国证监会。</w:t>
      </w:r>
    </w:p>
    <w:p w14:paraId="025D893A" w14:textId="77777777" w:rsidR="008E79C9" w:rsidRDefault="00771B90">
      <w:pPr>
        <w:spacing w:line="440" w:lineRule="exact"/>
        <w:ind w:firstLineChars="200" w:firstLine="420"/>
        <w:rPr>
          <w:rFonts w:ascii="宋体" w:hAnsi="宋体"/>
          <w:szCs w:val="21"/>
        </w:rPr>
      </w:pPr>
      <w:r>
        <w:rPr>
          <w:rFonts w:ascii="宋体" w:hAnsi="宋体" w:hint="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14:paraId="59661B89" w14:textId="77777777" w:rsidR="008E79C9" w:rsidRDefault="00771B90">
      <w:pPr>
        <w:spacing w:line="440" w:lineRule="exact"/>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3D3B29B8" w14:textId="77777777" w:rsidR="008E79C9" w:rsidRDefault="00771B90">
      <w:pPr>
        <w:spacing w:line="440" w:lineRule="exact"/>
        <w:ind w:firstLineChars="200" w:firstLine="420"/>
        <w:rPr>
          <w:rFonts w:ascii="宋体" w:hAnsi="宋体"/>
          <w:szCs w:val="21"/>
        </w:rPr>
      </w:pPr>
      <w:r>
        <w:rPr>
          <w:rFonts w:ascii="宋体" w:hAnsi="宋体" w:hint="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21BC453F" w14:textId="77777777" w:rsidR="008E79C9" w:rsidRDefault="00771B90">
      <w:pPr>
        <w:spacing w:line="440" w:lineRule="exact"/>
        <w:ind w:firstLineChars="200" w:firstLine="420"/>
        <w:rPr>
          <w:rFonts w:ascii="宋体" w:hAnsi="宋体"/>
          <w:szCs w:val="21"/>
        </w:rPr>
      </w:pPr>
      <w:r>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4EB94DB7" w14:textId="77777777" w:rsidR="008E79C9" w:rsidRDefault="00771B90">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35E7386D" w14:textId="77777777" w:rsidR="008E79C9" w:rsidRDefault="008E79C9">
      <w:pPr>
        <w:spacing w:line="440" w:lineRule="exact"/>
        <w:ind w:firstLineChars="200" w:firstLine="420"/>
        <w:rPr>
          <w:rFonts w:ascii="宋体" w:hAnsi="宋体"/>
          <w:szCs w:val="21"/>
        </w:rPr>
      </w:pPr>
    </w:p>
    <w:p w14:paraId="026C8A5D" w14:textId="77777777" w:rsidR="008E79C9" w:rsidRDefault="00771B90">
      <w:pPr>
        <w:spacing w:beforeLines="100" w:before="312" w:afterLines="100" w:after="312" w:line="240" w:lineRule="atLeast"/>
        <w:jc w:val="center"/>
        <w:outlineLvl w:val="0"/>
        <w:rPr>
          <w:rFonts w:ascii="宋体" w:hAnsi="宋体"/>
        </w:rPr>
      </w:pPr>
      <w:bookmarkStart w:id="18" w:name="_Toc382819076"/>
      <w:r>
        <w:rPr>
          <w:rFonts w:ascii="宋体" w:hAnsi="宋体" w:hint="eastAsia"/>
          <w:b/>
          <w:sz w:val="24"/>
        </w:rPr>
        <w:t>三、基金管理人对基金托管人的业务核查</w:t>
      </w:r>
      <w:bookmarkEnd w:id="18"/>
    </w:p>
    <w:p w14:paraId="1904C051" w14:textId="0734016D" w:rsidR="008E79C9" w:rsidRDefault="00771B90">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w:t>
      </w:r>
      <w:r w:rsidR="009F782A">
        <w:rPr>
          <w:rFonts w:ascii="宋体" w:hAnsi="宋体" w:hint="eastAsia"/>
          <w:szCs w:val="21"/>
        </w:rPr>
        <w:t>、</w:t>
      </w:r>
      <w:r>
        <w:rPr>
          <w:rFonts w:ascii="宋体" w:hAnsi="宋体" w:hint="eastAsia"/>
          <w:szCs w:val="21"/>
        </w:rPr>
        <w:t>证券账户、期货结算账户及投资所需其他账户、是否复核基金管理人计算的基金资产净值和基金份额净值、是否根据基金管理人指令办理清算交收、进行相关信息披露和监督基金投资运作等行为。</w:t>
      </w:r>
    </w:p>
    <w:p w14:paraId="6652B58C"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w:t>
      </w:r>
      <w:r>
        <w:rPr>
          <w:rFonts w:ascii="宋体" w:hAnsi="宋体" w:hint="eastAsia"/>
          <w:szCs w:val="21"/>
        </w:rPr>
        <w:lastRenderedPageBreak/>
        <w:t>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0E0BAFB4" w14:textId="77777777" w:rsidR="008E79C9" w:rsidRDefault="00771B90">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716038D2" w14:textId="77777777" w:rsidR="008E79C9" w:rsidRDefault="00771B90">
      <w:pPr>
        <w:spacing w:line="360" w:lineRule="auto"/>
        <w:ind w:firstLineChars="200" w:firstLine="420"/>
        <w:rPr>
          <w:rFonts w:ascii="宋体" w:hAnsi="宋体"/>
          <w:szCs w:val="21"/>
        </w:rPr>
      </w:pPr>
      <w:bookmarkStart w:id="19" w:name="_Toc382819077"/>
      <w:bookmarkStart w:id="20" w:name="_Toc382818598"/>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9"/>
      <w:bookmarkEnd w:id="20"/>
      <w:r>
        <w:rPr>
          <w:rFonts w:ascii="宋体" w:hAnsi="宋体" w:hint="eastAsia"/>
          <w:szCs w:val="21"/>
        </w:rPr>
        <w:t>基金托管人的上述违规失信行为给基金财产或基金份额持有人造成的损失，由基金托管人承担。</w:t>
      </w:r>
    </w:p>
    <w:p w14:paraId="1370C57B" w14:textId="77777777" w:rsidR="008E79C9" w:rsidRDefault="00771B90">
      <w:pPr>
        <w:spacing w:beforeLines="100" w:before="312" w:afterLines="100" w:after="312" w:line="240" w:lineRule="atLeast"/>
        <w:jc w:val="center"/>
        <w:outlineLvl w:val="0"/>
        <w:rPr>
          <w:rFonts w:ascii="宋体" w:hAnsi="宋体"/>
        </w:rPr>
      </w:pPr>
      <w:bookmarkStart w:id="21" w:name="_Toc382819078"/>
      <w:r>
        <w:rPr>
          <w:rFonts w:ascii="宋体" w:hAnsi="宋体" w:hint="eastAsia"/>
          <w:b/>
          <w:sz w:val="24"/>
        </w:rPr>
        <w:t>四、基金财产保管</w:t>
      </w:r>
      <w:bookmarkEnd w:id="21"/>
    </w:p>
    <w:p w14:paraId="6854B674" w14:textId="77777777" w:rsidR="008E79C9" w:rsidRDefault="00771B90">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2" w:name="_Toc382819079"/>
      <w:r>
        <w:rPr>
          <w:rFonts w:ascii="宋体" w:eastAsia="宋体" w:hAnsi="宋体" w:hint="eastAsia"/>
          <w:b w:val="0"/>
          <w:bCs w:val="0"/>
          <w:sz w:val="21"/>
          <w:szCs w:val="21"/>
        </w:rPr>
        <w:t>（一）基金财产保管的原则</w:t>
      </w:r>
      <w:bookmarkEnd w:id="22"/>
    </w:p>
    <w:p w14:paraId="14E877E1" w14:textId="77777777" w:rsidR="008E79C9" w:rsidRDefault="00771B90">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354BB041" w14:textId="77777777" w:rsidR="008E79C9" w:rsidRDefault="00771B90">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汇划费及</w:t>
      </w:r>
      <w:proofErr w:type="gramEnd"/>
      <w:r>
        <w:rPr>
          <w:rFonts w:ascii="宋体" w:hAnsi="宋体" w:hint="eastAsia"/>
          <w:szCs w:val="21"/>
        </w:rPr>
        <w:t>依据本协议扣划的托管费等费用除外）。基金托管人不对处于自身实际控制之外的账户及财产承担责任。</w:t>
      </w:r>
    </w:p>
    <w:p w14:paraId="33B58C53" w14:textId="71275BCE" w:rsidR="008E79C9" w:rsidRDefault="00771B90">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w:t>
      </w:r>
      <w:r w:rsidR="005822BE">
        <w:rPr>
          <w:rFonts w:ascii="宋体" w:hAnsi="宋体" w:hint="eastAsia"/>
          <w:szCs w:val="21"/>
        </w:rPr>
        <w:t>、</w:t>
      </w:r>
      <w:r>
        <w:rPr>
          <w:rFonts w:ascii="宋体" w:hAnsi="宋体" w:hint="eastAsia"/>
          <w:szCs w:val="21"/>
        </w:rPr>
        <w:t>证券账户、期货结算账户及投资所需其他账户。</w:t>
      </w:r>
    </w:p>
    <w:p w14:paraId="56D51668" w14:textId="77777777" w:rsidR="008E79C9" w:rsidRDefault="00771B90">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w:t>
      </w:r>
      <w:r w:rsidR="005822BE" w:rsidRPr="005822BE">
        <w:rPr>
          <w:rFonts w:ascii="宋体" w:hAnsi="宋体" w:hint="eastAsia"/>
          <w:szCs w:val="21"/>
        </w:rPr>
        <w:t>独立核算，</w:t>
      </w:r>
      <w:r>
        <w:rPr>
          <w:rFonts w:ascii="宋体" w:hAnsi="宋体" w:hint="eastAsia"/>
          <w:szCs w:val="21"/>
        </w:rPr>
        <w:t>确保基金财产的完整与独立。</w:t>
      </w:r>
    </w:p>
    <w:p w14:paraId="47C96DD8" w14:textId="77777777" w:rsidR="008E79C9" w:rsidRDefault="00771B90">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1587DE0C" w14:textId="15860611" w:rsidR="008E79C9" w:rsidRDefault="00771B9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负责清算交收的基金资产（包括但不限于证券类基金资产、期货保证金账户内的资金、期货合约等）及其收益，由于该等机构或该机构会员单位等本协议当事人</w:t>
      </w:r>
      <w:r>
        <w:rPr>
          <w:rFonts w:ascii="宋体" w:hAnsi="宋体" w:hint="eastAsia"/>
          <w:szCs w:val="21"/>
        </w:rPr>
        <w:lastRenderedPageBreak/>
        <w:t>外第三方的欺诈、疏忽、过失或破产等原因给基金资产造成的损失等不承担责任，基金托管人对此有过错的除外。</w:t>
      </w:r>
    </w:p>
    <w:p w14:paraId="185E3F63" w14:textId="77777777" w:rsidR="008E79C9" w:rsidRDefault="00771B90">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72B28850" w14:textId="77777777" w:rsidR="00D90211" w:rsidRPr="00D90211" w:rsidRDefault="00771B90" w:rsidP="00D9021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0"/>
      <w:r>
        <w:rPr>
          <w:rFonts w:ascii="宋体" w:eastAsia="宋体" w:hAnsi="宋体" w:hint="eastAsia"/>
          <w:b w:val="0"/>
          <w:bCs w:val="0"/>
          <w:sz w:val="21"/>
          <w:szCs w:val="21"/>
        </w:rPr>
        <w:t>（二）</w:t>
      </w:r>
      <w:r w:rsidR="00D90211" w:rsidRPr="00D90211">
        <w:rPr>
          <w:rFonts w:ascii="宋体" w:eastAsia="宋体" w:hAnsi="宋体" w:hint="eastAsia"/>
          <w:b w:val="0"/>
          <w:bCs w:val="0"/>
          <w:sz w:val="21"/>
          <w:szCs w:val="21"/>
        </w:rPr>
        <w:t>基金募集期间及募集资金、债券的验资</w:t>
      </w:r>
    </w:p>
    <w:p w14:paraId="46244C9D" w14:textId="77777777" w:rsidR="00D90211" w:rsidRPr="00D90211" w:rsidRDefault="00D90211" w:rsidP="00D9021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90211">
        <w:rPr>
          <w:rFonts w:ascii="宋体" w:eastAsia="宋体" w:hAnsi="宋体" w:hint="eastAsia"/>
          <w:b w:val="0"/>
          <w:bCs w:val="0"/>
          <w:sz w:val="21"/>
          <w:szCs w:val="21"/>
        </w:rPr>
        <w:t>1.基金募集期间募集的资金应存于基金管理人开立的“基金募集专户”。该账户由基金管理人开立并管理。</w:t>
      </w:r>
    </w:p>
    <w:p w14:paraId="799BFE12" w14:textId="77777777" w:rsidR="00D90211" w:rsidRPr="00D90211" w:rsidRDefault="00D90211" w:rsidP="00D9021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90211">
        <w:rPr>
          <w:rFonts w:ascii="宋体" w:eastAsia="宋体" w:hAnsi="宋体" w:hint="eastAsia"/>
          <w:b w:val="0"/>
          <w:bCs w:val="0"/>
          <w:sz w:val="21"/>
          <w:szCs w:val="21"/>
        </w:rPr>
        <w:t>2.基金募集期满或基金停止募集时，募集的基金份额总额、基金募集金额（含网下债券认购所募集的债券按基金合同约定的估值方法计算的价值）、基金份额持有人人数符合《基金法》、《运作办法》等有关规定后，基金管理人应将属于基金财产的全部资金划入基金托管人开立的基金银行账户，募集的债券由登记机构予以冻结，并由登记机构过户至本基金的证券账户。同时在规定时间内，基金管理人应聘</w:t>
      </w:r>
      <w:proofErr w:type="gramStart"/>
      <w:r w:rsidRPr="00D90211">
        <w:rPr>
          <w:rFonts w:ascii="宋体" w:eastAsia="宋体" w:hAnsi="宋体" w:hint="eastAsia"/>
          <w:b w:val="0"/>
          <w:bCs w:val="0"/>
          <w:sz w:val="21"/>
          <w:szCs w:val="21"/>
        </w:rPr>
        <w:t>请符合</w:t>
      </w:r>
      <w:proofErr w:type="gramEnd"/>
      <w:r w:rsidRPr="00D90211">
        <w:rPr>
          <w:rFonts w:ascii="宋体" w:eastAsia="宋体" w:hAnsi="宋体" w:hint="eastAsia"/>
          <w:b w:val="0"/>
          <w:bCs w:val="0"/>
          <w:sz w:val="21"/>
          <w:szCs w:val="21"/>
        </w:rPr>
        <w:t>《中华人民共和国证券法》规定的会计师事务所进行验资，出具验资报告。出具的验资报告由参加验资的2名或2名以上中国注册会计师签字方为有效。</w:t>
      </w:r>
    </w:p>
    <w:p w14:paraId="3532EF09" w14:textId="1046FB7F" w:rsidR="00D90211" w:rsidRPr="00D90211" w:rsidRDefault="00D90211" w:rsidP="00D9021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90211">
        <w:rPr>
          <w:rFonts w:ascii="宋体" w:eastAsia="宋体" w:hAnsi="宋体" w:hint="eastAsia"/>
          <w:b w:val="0"/>
          <w:bCs w:val="0"/>
          <w:sz w:val="21"/>
          <w:szCs w:val="21"/>
        </w:rPr>
        <w:t>3.</w:t>
      </w:r>
      <w:proofErr w:type="gramStart"/>
      <w:r w:rsidRPr="00D90211">
        <w:rPr>
          <w:rFonts w:ascii="宋体" w:eastAsia="宋体" w:hAnsi="宋体" w:hint="eastAsia"/>
          <w:b w:val="0"/>
          <w:bCs w:val="0"/>
          <w:sz w:val="21"/>
          <w:szCs w:val="21"/>
        </w:rPr>
        <w:t>若基金</w:t>
      </w:r>
      <w:proofErr w:type="gramEnd"/>
      <w:r w:rsidRPr="00D90211">
        <w:rPr>
          <w:rFonts w:ascii="宋体" w:eastAsia="宋体" w:hAnsi="宋体" w:hint="eastAsia"/>
          <w:b w:val="0"/>
          <w:bCs w:val="0"/>
          <w:sz w:val="21"/>
          <w:szCs w:val="21"/>
        </w:rPr>
        <w:t>募集期限届满，未能达到《基金合同》生效的条件，由基金管理人</w:t>
      </w:r>
      <w:r w:rsidR="00383E99">
        <w:rPr>
          <w:rFonts w:ascii="宋体" w:eastAsia="宋体" w:hAnsi="宋体" w:hint="eastAsia"/>
          <w:b w:val="0"/>
          <w:bCs w:val="0"/>
          <w:sz w:val="21"/>
          <w:szCs w:val="21"/>
        </w:rPr>
        <w:t>在登记机构及发售代理机构的协助下</w:t>
      </w:r>
      <w:r w:rsidRPr="00D90211">
        <w:rPr>
          <w:rFonts w:ascii="宋体" w:eastAsia="宋体" w:hAnsi="宋体" w:hint="eastAsia"/>
          <w:b w:val="0"/>
          <w:bCs w:val="0"/>
          <w:sz w:val="21"/>
          <w:szCs w:val="21"/>
        </w:rPr>
        <w:t>按规定办理退款</w:t>
      </w:r>
      <w:r w:rsidR="00166328">
        <w:rPr>
          <w:rFonts w:ascii="宋体" w:eastAsia="宋体" w:hAnsi="宋体" w:hint="eastAsia"/>
          <w:b w:val="0"/>
          <w:bCs w:val="0"/>
          <w:sz w:val="21"/>
          <w:szCs w:val="21"/>
        </w:rPr>
        <w:t>和证券退还</w:t>
      </w:r>
      <w:r w:rsidRPr="00D90211">
        <w:rPr>
          <w:rFonts w:ascii="宋体" w:eastAsia="宋体" w:hAnsi="宋体" w:hint="eastAsia"/>
          <w:b w:val="0"/>
          <w:bCs w:val="0"/>
          <w:sz w:val="21"/>
          <w:szCs w:val="21"/>
        </w:rPr>
        <w:t>等事宜，基金托管人应提供充分协助。对于基金募集期间网下债券认购所募集的债券，登记机构应予以解冻，基金管理人不承担相关债券冻结期间交易价格波动的责任。</w:t>
      </w:r>
      <w:bookmarkEnd w:id="23"/>
    </w:p>
    <w:p w14:paraId="3BFCC92E" w14:textId="77777777" w:rsidR="008E79C9" w:rsidRDefault="00771B90" w:rsidP="00D9021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1"/>
      <w:r>
        <w:rPr>
          <w:rFonts w:ascii="宋体" w:eastAsia="宋体" w:hAnsi="宋体" w:hint="eastAsia"/>
          <w:b w:val="0"/>
          <w:bCs w:val="0"/>
          <w:sz w:val="21"/>
          <w:szCs w:val="21"/>
        </w:rPr>
        <w:t>（三）基金资产托管专户的开立和管理</w:t>
      </w:r>
      <w:bookmarkEnd w:id="24"/>
    </w:p>
    <w:p w14:paraId="6BBEBB9B" w14:textId="77777777" w:rsidR="008E79C9" w:rsidRDefault="00771B90">
      <w:pPr>
        <w:spacing w:line="360" w:lineRule="auto"/>
        <w:ind w:firstLineChars="200" w:firstLine="420"/>
        <w:rPr>
          <w:rFonts w:ascii="宋体" w:hAnsi="宋体"/>
          <w:szCs w:val="21"/>
        </w:rPr>
      </w:pPr>
      <w:r>
        <w:rPr>
          <w:rFonts w:ascii="宋体" w:hAnsi="宋体" w:hint="eastAsia"/>
          <w:szCs w:val="21"/>
        </w:rPr>
        <w:t>1.基金托管人以基金的名义在其营业机构开设资产托管专户，并根据基金管理人合法合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0F30179B" w14:textId="77777777" w:rsidR="008E79C9" w:rsidRDefault="00771B90">
      <w:pPr>
        <w:spacing w:line="360" w:lineRule="auto"/>
        <w:ind w:firstLineChars="200" w:firstLine="420"/>
        <w:rPr>
          <w:rFonts w:ascii="宋体" w:hAnsi="宋体"/>
          <w:szCs w:val="21"/>
        </w:rPr>
      </w:pPr>
      <w:r>
        <w:rPr>
          <w:rFonts w:ascii="宋体" w:hAnsi="宋体" w:hint="eastAsia"/>
          <w:szCs w:val="21"/>
        </w:rPr>
        <w:t>2.本基金的一切货币收支活动，均需通过基金托管人或基金的资产托管专户进行。基金的资产托管专户的开立和使用，限于满足开展本基金业务的需要。资产托管专户不得用于存取现金或</w:t>
      </w:r>
      <w:proofErr w:type="gramStart"/>
      <w:r>
        <w:rPr>
          <w:rFonts w:ascii="宋体" w:hAnsi="宋体" w:hint="eastAsia"/>
          <w:szCs w:val="21"/>
        </w:rPr>
        <w:t>开立网银转账</w:t>
      </w:r>
      <w:proofErr w:type="gramEnd"/>
      <w:r>
        <w:rPr>
          <w:rFonts w:ascii="宋体" w:hAnsi="宋体" w:hint="eastAsia"/>
          <w:szCs w:val="21"/>
        </w:rPr>
        <w:t>等功能。除因本基金业务需要，基金托管人和基金管理人不得假借本基金的名义开立其他任何银行账户；亦不得使用以基金名义开立的银行账户进行本基金业务以外的活动。</w:t>
      </w:r>
    </w:p>
    <w:p w14:paraId="4306572C" w14:textId="46202F96" w:rsidR="008E79C9" w:rsidRDefault="00771B90">
      <w:pPr>
        <w:spacing w:line="360" w:lineRule="auto"/>
        <w:ind w:firstLineChars="200" w:firstLine="420"/>
        <w:rPr>
          <w:rFonts w:ascii="宋体" w:hAnsi="宋体"/>
          <w:szCs w:val="21"/>
        </w:rPr>
      </w:pPr>
      <w:r>
        <w:rPr>
          <w:rFonts w:ascii="宋体" w:hAnsi="宋体" w:hint="eastAsia"/>
          <w:szCs w:val="21"/>
        </w:rPr>
        <w:t>3.资产托管专户的管理应符合《人民币银行结算账户管理办法》、《人民币利率管理规定》、《支付结算办法》以及银行业监督管理机构的其他有关规定。</w:t>
      </w:r>
    </w:p>
    <w:p w14:paraId="654AFFDC"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2"/>
      <w:r>
        <w:rPr>
          <w:rFonts w:ascii="宋体" w:eastAsia="宋体" w:hAnsi="宋体" w:hint="eastAsia"/>
          <w:b w:val="0"/>
          <w:bCs w:val="0"/>
          <w:sz w:val="21"/>
          <w:szCs w:val="21"/>
        </w:rPr>
        <w:t>（四）基金证券账户与结算备付金账户的开设和管理</w:t>
      </w:r>
      <w:bookmarkEnd w:id="25"/>
    </w:p>
    <w:p w14:paraId="094682B4"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lastRenderedPageBreak/>
        <w:t>1．基金托管人以基金托管人和本基金联名的方式在中国证券登记结算有限责任公司开立专门的证券账户。</w:t>
      </w:r>
    </w:p>
    <w:p w14:paraId="7110D674" w14:textId="77777777" w:rsidR="008E79C9" w:rsidRDefault="00771B90">
      <w:pPr>
        <w:spacing w:line="360" w:lineRule="auto"/>
        <w:ind w:firstLineChars="200" w:firstLine="420"/>
        <w:rPr>
          <w:rFonts w:ascii="宋体" w:hAnsi="宋体"/>
          <w:szCs w:val="21"/>
        </w:rPr>
      </w:pPr>
      <w:r>
        <w:rPr>
          <w:rFonts w:ascii="宋体" w:hAnsi="宋体" w:hint="eastAsia"/>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2E0020A5" w14:textId="77777777" w:rsidR="008E79C9" w:rsidRDefault="00771B90">
      <w:pPr>
        <w:spacing w:line="360" w:lineRule="auto"/>
        <w:ind w:firstLineChars="200" w:firstLine="420"/>
        <w:rPr>
          <w:rFonts w:ascii="宋体" w:hAnsi="宋体"/>
          <w:szCs w:val="21"/>
        </w:rPr>
      </w:pPr>
      <w:r>
        <w:rPr>
          <w:rFonts w:ascii="宋体" w:hAnsi="宋体" w:hint="eastAsia"/>
          <w:szCs w:val="21"/>
        </w:rPr>
        <w:t>3.基金证券账户的开立基金托管人负责，账户资产的管理和运用由基金管理人负责。</w:t>
      </w:r>
    </w:p>
    <w:p w14:paraId="55F12132" w14:textId="77777777" w:rsidR="008E79C9" w:rsidRDefault="00771B90">
      <w:pPr>
        <w:spacing w:line="360" w:lineRule="auto"/>
        <w:ind w:firstLineChars="200" w:firstLine="420"/>
        <w:rPr>
          <w:rFonts w:ascii="宋体" w:hAnsi="宋体"/>
          <w:szCs w:val="21"/>
        </w:rPr>
      </w:pPr>
      <w:r>
        <w:rPr>
          <w:rFonts w:ascii="宋体" w:hAnsi="宋体" w:hint="eastAsia"/>
          <w:szCs w:val="21"/>
        </w:rPr>
        <w:t>4.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1E937167"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3"/>
      <w:r>
        <w:rPr>
          <w:rFonts w:ascii="宋体" w:eastAsia="宋体" w:hAnsi="宋体" w:hint="eastAsia"/>
          <w:b w:val="0"/>
          <w:bCs w:val="0"/>
          <w:sz w:val="21"/>
          <w:szCs w:val="21"/>
        </w:rPr>
        <w:t>（五）银行间市场债券托管和资金结算专户的开立和管理及市场准入备案</w:t>
      </w:r>
      <w:bookmarkEnd w:id="26"/>
    </w:p>
    <w:p w14:paraId="19724806" w14:textId="77777777" w:rsidR="008E79C9" w:rsidRDefault="00771B90">
      <w:pPr>
        <w:spacing w:line="360" w:lineRule="auto"/>
        <w:ind w:firstLineChars="200" w:firstLine="420"/>
        <w:rPr>
          <w:rFonts w:ascii="宋体" w:hAnsi="宋体"/>
          <w:szCs w:val="21"/>
        </w:rPr>
      </w:pPr>
      <w:bookmarkStart w:id="27"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7"/>
    </w:p>
    <w:p w14:paraId="5041CC38"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（六）其他账户的开设和管理</w:t>
      </w:r>
    </w:p>
    <w:p w14:paraId="07446979"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668EF45D"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15417079"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5"/>
      <w:r>
        <w:rPr>
          <w:rFonts w:ascii="宋体" w:eastAsia="宋体" w:hAnsi="宋体" w:hint="eastAsia"/>
          <w:b w:val="0"/>
          <w:bCs w:val="0"/>
          <w:sz w:val="21"/>
          <w:szCs w:val="21"/>
        </w:rPr>
        <w:t>（七）基金投资银行存款账户的开立和管理</w:t>
      </w:r>
      <w:bookmarkEnd w:id="28"/>
    </w:p>
    <w:p w14:paraId="0A849FE3"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基金投资银行定期存款，基金管理人与基金托管人应比照相关规定，就本基金投资银行存款业务签订书面协议。</w:t>
      </w:r>
    </w:p>
    <w:p w14:paraId="1CF67759"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2.基金投资银行定期存款应由基金管理人与存款银行总行或其授权分行签订总体合作协议，并将资金存放于存款银行总行或其授权分行指定的分支机构。</w:t>
      </w:r>
    </w:p>
    <w:p w14:paraId="364D476E"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存款账户必须以基金名义开立，账户名称为基金名称，存款账户开户文件上加盖预留印鉴及基金管理人公章。</w:t>
      </w:r>
    </w:p>
    <w:p w14:paraId="4DBA2658"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本基金投资银行存款时，基金管理人应当与存款银行签订具体存款协议，明确存款的</w:t>
      </w:r>
      <w:r>
        <w:rPr>
          <w:rFonts w:ascii="宋体" w:hAnsi="宋体" w:hint="eastAsia"/>
          <w:szCs w:val="21"/>
        </w:rPr>
        <w:lastRenderedPageBreak/>
        <w:t>类型、期限、利率、金额、账号、对账方式、支取方式、账户管理等细则。</w:t>
      </w:r>
    </w:p>
    <w:p w14:paraId="217D42BE" w14:textId="5BC16400" w:rsidR="008E79C9" w:rsidRDefault="00473204">
      <w:pPr>
        <w:tabs>
          <w:tab w:val="left" w:pos="4680"/>
        </w:tabs>
        <w:spacing w:line="360" w:lineRule="auto"/>
        <w:ind w:firstLineChars="200" w:firstLine="420"/>
        <w:rPr>
          <w:rFonts w:ascii="宋体" w:hAnsi="宋体"/>
          <w:szCs w:val="21"/>
        </w:rPr>
      </w:pPr>
      <w:bookmarkStart w:id="29" w:name="_Toc382819086"/>
      <w:r>
        <w:rPr>
          <w:rFonts w:ascii="宋体" w:hAnsi="宋体" w:hint="eastAsia"/>
          <w:szCs w:val="21"/>
        </w:rPr>
        <w:t>5</w:t>
      </w:r>
      <w:r w:rsidR="00771B90">
        <w:rPr>
          <w:rFonts w:ascii="宋体" w:hAnsi="宋体"/>
          <w:szCs w:val="21"/>
        </w:rPr>
        <w:t>.</w:t>
      </w:r>
      <w:r w:rsidR="00771B90">
        <w:rPr>
          <w:rFonts w:ascii="宋体" w:hAnsi="宋体" w:hint="eastAsia"/>
          <w:szCs w:val="21"/>
        </w:rPr>
        <w:t>基金所投资定期存款存续期间，基金管理人、基金托管人应当与存款银行建立定期对账机制，确保基金银行存款业务账目及核对的真实、准确。</w:t>
      </w:r>
      <w:bookmarkEnd w:id="29"/>
    </w:p>
    <w:p w14:paraId="5D7636AF"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7"/>
      <w:r>
        <w:rPr>
          <w:rFonts w:ascii="宋体" w:eastAsia="宋体" w:hAnsi="宋体" w:hint="eastAsia"/>
          <w:b w:val="0"/>
          <w:bCs w:val="0"/>
          <w:sz w:val="21"/>
          <w:szCs w:val="21"/>
        </w:rPr>
        <w:t>（八）基金财产投资的有关实物证券、银行定期存款存单等有价凭证的保管</w:t>
      </w:r>
      <w:bookmarkEnd w:id="30"/>
    </w:p>
    <w:p w14:paraId="1B1CB23D" w14:textId="77777777" w:rsidR="008E79C9" w:rsidRDefault="00771B90">
      <w:pPr>
        <w:spacing w:line="360" w:lineRule="auto"/>
        <w:ind w:firstLineChars="200" w:firstLine="420"/>
        <w:rPr>
          <w:rFonts w:ascii="宋体" w:hAnsi="宋体"/>
          <w:szCs w:val="21"/>
        </w:rPr>
      </w:pPr>
      <w:r>
        <w:rPr>
          <w:rFonts w:ascii="宋体" w:hAnsi="宋体" w:hint="eastAsia"/>
          <w:szCs w:val="21"/>
        </w:rPr>
        <w:t>基金财产投资的有关实物证券、银行定期存款存单等有价凭证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36EE9FC2"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14:paraId="7B73A7E5" w14:textId="728A2B27" w:rsidR="008E79C9" w:rsidRDefault="00771B90">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w:t>
      </w:r>
      <w:r w:rsidR="003C581F">
        <w:rPr>
          <w:rFonts w:ascii="宋体" w:hAnsi="宋体" w:hint="eastAsia"/>
          <w:szCs w:val="21"/>
        </w:rPr>
        <w:t>尽可能</w:t>
      </w:r>
      <w:r>
        <w:rPr>
          <w:rFonts w:ascii="宋体" w:hAnsi="宋体" w:hint="eastAsia"/>
          <w:szCs w:val="21"/>
        </w:rPr>
        <w:t>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w:t>
      </w:r>
      <w:bookmarkStart w:id="31" w:name="OLE_LINK30"/>
      <w:r>
        <w:rPr>
          <w:rFonts w:ascii="宋体" w:hAnsi="宋体" w:hint="eastAsia"/>
          <w:szCs w:val="21"/>
        </w:rPr>
        <w:t>期</w:t>
      </w:r>
      <w:bookmarkEnd w:id="31"/>
      <w:r>
        <w:rPr>
          <w:rFonts w:ascii="宋体" w:hAnsi="宋体" w:hint="eastAsia"/>
          <w:szCs w:val="21"/>
        </w:rPr>
        <w:t>限。基金管理人未将相关合同送达基金托管人的，基金托管人对相关合同不承担保管责任。</w:t>
      </w:r>
    </w:p>
    <w:p w14:paraId="1EFCF4E7" w14:textId="77777777" w:rsidR="008E79C9" w:rsidRDefault="00771B90">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694C0D5E" w14:textId="77777777" w:rsidR="008E79C9" w:rsidRDefault="00771B90">
      <w:pPr>
        <w:spacing w:beforeLines="100" w:before="312" w:afterLines="100" w:after="312" w:line="240" w:lineRule="atLeast"/>
        <w:jc w:val="center"/>
        <w:outlineLvl w:val="0"/>
        <w:rPr>
          <w:rFonts w:ascii="宋体" w:hAnsi="宋体"/>
        </w:rPr>
      </w:pPr>
      <w:bookmarkStart w:id="32" w:name="_Toc382819088"/>
      <w:r>
        <w:rPr>
          <w:rFonts w:ascii="宋体" w:hAnsi="宋体" w:hint="eastAsia"/>
          <w:b/>
          <w:sz w:val="24"/>
        </w:rPr>
        <w:t>五、指令的发送、确认和执行</w:t>
      </w:r>
      <w:bookmarkEnd w:id="32"/>
    </w:p>
    <w:p w14:paraId="25A9CBFB" w14:textId="77777777" w:rsidR="008E79C9" w:rsidRDefault="00771B90">
      <w:pPr>
        <w:spacing w:line="360" w:lineRule="auto"/>
        <w:ind w:firstLineChars="200" w:firstLine="420"/>
        <w:rPr>
          <w:rFonts w:ascii="宋体" w:hAnsi="宋体"/>
          <w:szCs w:val="21"/>
        </w:rPr>
      </w:pPr>
      <w:bookmarkStart w:id="33"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33"/>
    </w:p>
    <w:p w14:paraId="7E03272F"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基金管理人发送的指令包括电子指令、纸质指令以及双方约定的其他方式发送的指令。</w:t>
      </w:r>
    </w:p>
    <w:p w14:paraId="5A032F75"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0"/>
      <w:r>
        <w:rPr>
          <w:rFonts w:ascii="宋体" w:eastAsia="宋体" w:hAnsi="宋体" w:hint="eastAsia"/>
          <w:b w:val="0"/>
          <w:bCs w:val="0"/>
          <w:sz w:val="21"/>
          <w:szCs w:val="21"/>
        </w:rPr>
        <w:t>（一）基金管理人对发送指令人员的书面授权</w:t>
      </w:r>
      <w:bookmarkEnd w:id="34"/>
    </w:p>
    <w:p w14:paraId="47407F3C" w14:textId="1A1C9D56" w:rsidR="008E79C9" w:rsidRDefault="00771B90">
      <w:pPr>
        <w:spacing w:line="360" w:lineRule="auto"/>
        <w:ind w:firstLineChars="200" w:firstLine="420"/>
        <w:rPr>
          <w:rFonts w:ascii="宋体" w:hAnsi="宋体"/>
          <w:szCs w:val="21"/>
        </w:rPr>
      </w:pPr>
      <w:r>
        <w:rPr>
          <w:rFonts w:ascii="宋体" w:hAnsi="宋体" w:hint="eastAsia"/>
          <w:szCs w:val="21"/>
        </w:rPr>
        <w:t>基金管理人应事先向基金托管人提供预留印鉴和被授权人签字样本，事先书面通知（以下简称“授权通知”）基金托管人有权发送指令的人员名单，注明相应的交易权限。基金管</w:t>
      </w:r>
      <w:r>
        <w:rPr>
          <w:rFonts w:ascii="宋体" w:hAnsi="宋体" w:hint="eastAsia"/>
          <w:szCs w:val="21"/>
        </w:rPr>
        <w:lastRenderedPageBreak/>
        <w:t>理人的划款指令授权通知由基金管理人的法定代表人或其授权代理人签署并加盖公章，若由授权代理人签署的，还应附上法定代表人的授权书。基金托管人在收到授权通知当日回函或回电向基金管理人确认。授权通知自载明的生效时间起生效。若授权通知载明的生效时间早于基金托管人收到时间，则授权通知于基金托管人收到时生效。基金管理人和基金托管人对授权通知负有保密义务，其内容不得向授权人、被授权人及相关操作人员以外的任何人泄露，但法律法规另有规定或有权机关另有要求的除外。</w:t>
      </w:r>
    </w:p>
    <w:p w14:paraId="105DF193"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2"/>
      <w:r>
        <w:rPr>
          <w:rFonts w:ascii="宋体" w:eastAsia="宋体" w:hAnsi="宋体" w:hint="eastAsia"/>
          <w:b w:val="0"/>
          <w:bCs w:val="0"/>
          <w:sz w:val="21"/>
          <w:szCs w:val="21"/>
        </w:rPr>
        <w:t>（二）指令的内容</w:t>
      </w:r>
      <w:bookmarkEnd w:id="35"/>
    </w:p>
    <w:p w14:paraId="7F094088"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20FDA116" w14:textId="07B8723D"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2．基金管理人发给基金托管人的指令应写明付款账号、付款户名、开户行、收款账号、收款户名、开户行、款项事由、支付时间、金额等，加盖预留印鉴并有被授权人签字。</w:t>
      </w:r>
    </w:p>
    <w:p w14:paraId="3D199040"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3"/>
      <w:r>
        <w:rPr>
          <w:rFonts w:ascii="宋体" w:eastAsia="宋体" w:hAnsi="宋体" w:hint="eastAsia"/>
          <w:b w:val="0"/>
          <w:bCs w:val="0"/>
          <w:sz w:val="21"/>
          <w:szCs w:val="21"/>
        </w:rPr>
        <w:t>（三）指令的发送、确认和执行的时间和程序</w:t>
      </w:r>
      <w:bookmarkEnd w:id="36"/>
    </w:p>
    <w:p w14:paraId="18BFB720" w14:textId="4A03374C" w:rsidR="008E79C9" w:rsidRDefault="00771B90">
      <w:pPr>
        <w:spacing w:after="120" w:line="360" w:lineRule="auto"/>
        <w:ind w:firstLineChars="200" w:firstLine="420"/>
        <w:rPr>
          <w:rFonts w:ascii="宋体" w:hAnsi="宋体"/>
          <w:szCs w:val="21"/>
        </w:rPr>
      </w:pPr>
      <w:r>
        <w:rPr>
          <w:rFonts w:ascii="宋体" w:hAnsi="宋体" w:hint="eastAsia"/>
          <w:szCs w:val="21"/>
        </w:rPr>
        <w:t>1.指令由“授权通知”确定的有权发送人（下称“被授权人”）代表基金管理人用传真的方式或其他基金托管人和基金管理人</w:t>
      </w:r>
      <w:r w:rsidR="00B73BF5">
        <w:rPr>
          <w:rFonts w:ascii="宋体" w:hAnsi="宋体" w:hint="eastAsia"/>
          <w:szCs w:val="21"/>
        </w:rPr>
        <w:t>约定</w:t>
      </w:r>
      <w:r>
        <w:rPr>
          <w:rFonts w:ascii="宋体" w:hAnsi="宋体" w:hint="eastAsia"/>
          <w:szCs w:val="21"/>
        </w:rPr>
        <w:t>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债等申购指令）应在15点（指令截止时间）前提交托管人，如基金管理人要求当天某一时点到账，则指令需提前2个工作小时(工作时间9点至11点30分，13点至17点)提交</w:t>
      </w:r>
      <w:r w:rsidR="00B7675C">
        <w:rPr>
          <w:rFonts w:ascii="宋体" w:hAnsi="宋体" w:hint="eastAsia"/>
          <w:szCs w:val="21"/>
        </w:rPr>
        <w:t>基金</w:t>
      </w:r>
      <w:r>
        <w:rPr>
          <w:rFonts w:ascii="宋体" w:hAnsi="宋体" w:hint="eastAsia"/>
          <w:szCs w:val="21"/>
        </w:rPr>
        <w:t>托管人。</w:t>
      </w:r>
    </w:p>
    <w:p w14:paraId="0DE1123B" w14:textId="77777777" w:rsidR="008E79C9" w:rsidRDefault="00771B90">
      <w:pPr>
        <w:spacing w:after="120" w:line="360" w:lineRule="auto"/>
        <w:ind w:firstLineChars="200" w:firstLine="420"/>
        <w:rPr>
          <w:rFonts w:ascii="宋体" w:hAnsi="宋体"/>
          <w:szCs w:val="21"/>
        </w:rPr>
      </w:pPr>
      <w:r>
        <w:rPr>
          <w:rFonts w:ascii="宋体" w:hAnsi="宋体" w:hint="eastAsia"/>
          <w:szCs w:val="21"/>
        </w:rPr>
        <w:t>2.新债等申购指令，基金管理人应为基金托管人留出执行指令所必需的时间，指令最迟不得晚于上午11：00点（指令截止时间）提交基金托管人。</w:t>
      </w:r>
    </w:p>
    <w:p w14:paraId="0E851F7A" w14:textId="77777777" w:rsidR="008E79C9" w:rsidRDefault="00771B90">
      <w:pPr>
        <w:spacing w:after="120" w:line="360" w:lineRule="auto"/>
        <w:ind w:firstLineChars="200" w:firstLine="420"/>
        <w:rPr>
          <w:rFonts w:ascii="宋体" w:hAnsi="宋体"/>
          <w:szCs w:val="21"/>
        </w:rPr>
      </w:pPr>
      <w:r>
        <w:rPr>
          <w:rFonts w:ascii="宋体" w:hAnsi="宋体" w:hint="eastAsia"/>
          <w:szCs w:val="21"/>
        </w:rPr>
        <w:t>3.如划款指令中给予基金托管人的划拨时间小于2个工作小时或晚于前述指令截至时间的，基金托管人应尽力在指定时间内完成资金划拨,但不承担因时间不足导致执行失败的</w:t>
      </w:r>
      <w:r>
        <w:rPr>
          <w:rFonts w:ascii="宋体" w:hAnsi="宋体" w:hint="eastAsia"/>
          <w:szCs w:val="21"/>
        </w:rPr>
        <w:lastRenderedPageBreak/>
        <w:t>责任。</w:t>
      </w:r>
    </w:p>
    <w:p w14:paraId="24154E15" w14:textId="77777777" w:rsidR="008E79C9" w:rsidRDefault="00771B90">
      <w:pPr>
        <w:spacing w:after="120" w:line="360" w:lineRule="auto"/>
        <w:ind w:firstLineChars="200" w:firstLine="420"/>
        <w:rPr>
          <w:rFonts w:ascii="宋体" w:hAnsi="宋体"/>
          <w:szCs w:val="21"/>
        </w:rPr>
      </w:pPr>
      <w:r>
        <w:rPr>
          <w:rFonts w:ascii="宋体" w:hAnsi="宋体" w:hint="eastAsia"/>
          <w:szCs w:val="21"/>
        </w:rPr>
        <w:t>4.基金管理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w:t>
      </w:r>
    </w:p>
    <w:p w14:paraId="60614F66" w14:textId="77777777" w:rsidR="008E79C9" w:rsidRDefault="00771B90">
      <w:pPr>
        <w:spacing w:line="360" w:lineRule="auto"/>
        <w:ind w:firstLineChars="200" w:firstLine="420"/>
        <w:rPr>
          <w:rFonts w:ascii="宋体" w:hAnsi="宋体"/>
          <w:szCs w:val="21"/>
        </w:rPr>
      </w:pPr>
      <w:r>
        <w:rPr>
          <w:rFonts w:ascii="宋体" w:hAnsi="宋体" w:hint="eastAsia"/>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102FD8BF" w14:textId="77777777" w:rsidR="008E79C9" w:rsidRDefault="00771B90">
      <w:pPr>
        <w:spacing w:line="360" w:lineRule="auto"/>
        <w:ind w:firstLineChars="200" w:firstLine="420"/>
        <w:rPr>
          <w:rFonts w:ascii="宋体" w:hAnsi="宋体"/>
          <w:szCs w:val="21"/>
        </w:rPr>
      </w:pPr>
      <w:r>
        <w:rPr>
          <w:rFonts w:ascii="宋体" w:hAnsi="宋体" w:hint="eastAsia"/>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169ABEF4" w14:textId="77777777" w:rsidR="008E79C9" w:rsidRDefault="00771B90">
      <w:pPr>
        <w:spacing w:line="360" w:lineRule="auto"/>
        <w:ind w:firstLineChars="200" w:firstLine="420"/>
        <w:rPr>
          <w:rFonts w:ascii="宋体" w:hAnsi="宋体"/>
          <w:szCs w:val="21"/>
        </w:rPr>
      </w:pPr>
      <w:r>
        <w:rPr>
          <w:rFonts w:ascii="宋体" w:hAnsi="宋体" w:hint="eastAsia"/>
          <w:szCs w:val="21"/>
        </w:rPr>
        <w:t>7、指令未执行</w:t>
      </w:r>
      <w:proofErr w:type="gramStart"/>
      <w:r>
        <w:rPr>
          <w:rFonts w:ascii="宋体" w:hAnsi="宋体" w:hint="eastAsia"/>
          <w:szCs w:val="21"/>
        </w:rPr>
        <w:t>前基金</w:t>
      </w:r>
      <w:proofErr w:type="gramEnd"/>
      <w:r>
        <w:rPr>
          <w:rFonts w:ascii="宋体" w:hAnsi="宋体" w:hint="eastAsia"/>
          <w:szCs w:val="21"/>
        </w:rPr>
        <w:t>管理人可以撤销，</w:t>
      </w:r>
      <w:r>
        <w:t>基金管理人</w:t>
      </w:r>
      <w:r>
        <w:rPr>
          <w:rFonts w:hint="eastAsia"/>
        </w:rPr>
        <w:t>需</w:t>
      </w:r>
      <w:r>
        <w:t>在原指令上注明</w:t>
      </w:r>
      <w:r>
        <w:t>“</w:t>
      </w:r>
      <w:r>
        <w:t>作废</w:t>
      </w:r>
      <w:r>
        <w:t>”</w:t>
      </w:r>
      <w:r>
        <w:t>并电话通知基金托管人</w:t>
      </w:r>
      <w:r>
        <w:rPr>
          <w:rFonts w:ascii="宋体" w:hAnsi="宋体" w:hint="eastAsia"/>
          <w:szCs w:val="21"/>
        </w:rPr>
        <w:t>。基金托管人将尽力协助撤销指令，但基金管理人理解且接受</w:t>
      </w:r>
      <w:proofErr w:type="gramStart"/>
      <w:r>
        <w:rPr>
          <w:rFonts w:ascii="宋体" w:hAnsi="宋体" w:hint="eastAsia"/>
          <w:szCs w:val="21"/>
        </w:rPr>
        <w:t>受</w:t>
      </w:r>
      <w:proofErr w:type="gramEnd"/>
      <w:r>
        <w:rPr>
          <w:rFonts w:ascii="宋体" w:hAnsi="宋体" w:hint="eastAsia"/>
          <w:szCs w:val="21"/>
        </w:rPr>
        <w:t>限于客观情况，基金托管人无法保证基金管理人的指令一定可以撤销，基金托管人不承担指令未被撤销的一切责任与后果。</w:t>
      </w:r>
    </w:p>
    <w:p w14:paraId="499C4685"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4"/>
      <w:r>
        <w:rPr>
          <w:rFonts w:ascii="宋体" w:eastAsia="宋体" w:hAnsi="宋体" w:hint="eastAsia"/>
          <w:b w:val="0"/>
          <w:bCs w:val="0"/>
          <w:sz w:val="21"/>
          <w:szCs w:val="21"/>
        </w:rPr>
        <w:t>（四）基金管理人发送错误指令的情形和处理程序</w:t>
      </w:r>
      <w:bookmarkEnd w:id="37"/>
    </w:p>
    <w:p w14:paraId="0B4A38C8" w14:textId="77777777" w:rsidR="008E79C9" w:rsidRDefault="00771B90">
      <w:pPr>
        <w:spacing w:after="120" w:line="360" w:lineRule="auto"/>
        <w:ind w:firstLineChars="200" w:firstLine="420"/>
        <w:rPr>
          <w:rFonts w:ascii="宋体" w:hAnsi="宋体"/>
          <w:szCs w:val="21"/>
        </w:rPr>
      </w:pPr>
      <w:r>
        <w:rPr>
          <w:rFonts w:ascii="宋体" w:hAnsi="宋体" w:hint="eastAsia"/>
          <w:szCs w:val="21"/>
        </w:rPr>
        <w:t>1.基金管理人发送错误指令的情形包括但不限于指令发送人员无权或超越权限发送指令及交割信息错误，指令中重要信息模糊不清或不全,指令违反法律法规和《基金合同》及本协议约定等。</w:t>
      </w:r>
    </w:p>
    <w:p w14:paraId="397109AD" w14:textId="77777777" w:rsidR="008E79C9" w:rsidRDefault="00771B90">
      <w:pPr>
        <w:spacing w:line="360" w:lineRule="auto"/>
        <w:ind w:firstLineChars="200" w:firstLine="420"/>
        <w:rPr>
          <w:rFonts w:ascii="宋体" w:hAnsi="宋体"/>
          <w:szCs w:val="21"/>
          <w:lang w:val="zh-CN"/>
        </w:rPr>
      </w:pPr>
      <w:r>
        <w:rPr>
          <w:rFonts w:ascii="宋体" w:hAnsi="宋体" w:hint="eastAsia"/>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408D1474"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lang w:val="zh-CN"/>
        </w:rPr>
      </w:pPr>
      <w:bookmarkStart w:id="38" w:name="_Toc382819095"/>
      <w:r>
        <w:rPr>
          <w:rFonts w:ascii="宋体" w:eastAsia="宋体" w:hAnsi="宋体" w:hint="eastAsia"/>
          <w:b w:val="0"/>
          <w:bCs w:val="0"/>
          <w:sz w:val="21"/>
          <w:szCs w:val="21"/>
        </w:rPr>
        <w:t>（五）基金托管人依照法律法规暂缓、拒绝执行指令的情形和处理程序</w:t>
      </w:r>
    </w:p>
    <w:p w14:paraId="7F56817A" w14:textId="77777777" w:rsidR="008E79C9" w:rsidRDefault="00771B90">
      <w:pPr>
        <w:spacing w:line="360" w:lineRule="auto"/>
        <w:ind w:firstLineChars="200" w:firstLine="420"/>
        <w:rPr>
          <w:rFonts w:ascii="宋体" w:hAnsi="宋体"/>
          <w:szCs w:val="21"/>
          <w:lang w:val="zh-CN"/>
        </w:rPr>
      </w:pPr>
      <w:r>
        <w:rPr>
          <w:rFonts w:ascii="宋体" w:hAnsi="宋体" w:hint="eastAsia"/>
          <w:szCs w:val="21"/>
          <w:lang w:val="zh-CN"/>
        </w:rPr>
        <w:t>基金托管人在对基金投资指令进行审核时，如发现基金管理人的投资指令违反有关基金的法律法规、《基金合同》、本协议的规定，如交易未生效，则不予执行并立即通知基金管理人；如交易已生效，则以书面形式通知基金管理人限期纠正。基金管理人收到通知后应及时核对，并以约定形式向基金托管人反馈，由此造成的损失不由基金托管人承担。</w:t>
      </w:r>
    </w:p>
    <w:p w14:paraId="34B20F45" w14:textId="77777777" w:rsidR="008E79C9" w:rsidRDefault="00771B90">
      <w:pPr>
        <w:spacing w:line="360" w:lineRule="auto"/>
        <w:ind w:firstLineChars="200" w:firstLine="420"/>
        <w:rPr>
          <w:rFonts w:ascii="宋体" w:hAnsi="宋体"/>
          <w:szCs w:val="21"/>
          <w:lang w:val="zh-CN"/>
        </w:rPr>
      </w:pPr>
      <w:r>
        <w:rPr>
          <w:rFonts w:ascii="宋体" w:hAnsi="宋体" w:hint="eastAsia"/>
          <w:szCs w:val="21"/>
          <w:lang w:val="zh-CN"/>
        </w:rPr>
        <w:t>基金托管人在对基金投资指令进行审核时，如发现投资指令有可能违反法律法规、《基金合同》、本协议的规定，应暂缓执行指令，通知基金管理人改正。如果基金管理人拒不改正，基金托管人有权向中国证监会报告。</w:t>
      </w:r>
    </w:p>
    <w:p w14:paraId="2E009DEA"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（六）基金托管人未按照基金管理人指令执行的处理方法</w:t>
      </w:r>
      <w:bookmarkEnd w:id="38"/>
    </w:p>
    <w:p w14:paraId="68B6D74C" w14:textId="77777777" w:rsidR="008E79C9" w:rsidRDefault="00771B90">
      <w:pPr>
        <w:spacing w:line="360" w:lineRule="auto"/>
        <w:ind w:firstLineChars="200" w:firstLine="420"/>
        <w:rPr>
          <w:rFonts w:ascii="宋体" w:hAnsi="宋体"/>
          <w:szCs w:val="21"/>
        </w:rPr>
      </w:pPr>
      <w:r>
        <w:rPr>
          <w:rFonts w:ascii="宋体" w:hAnsi="宋体" w:hint="eastAsia"/>
          <w:szCs w:val="21"/>
        </w:rPr>
        <w:lastRenderedPageBreak/>
        <w:t>除本协议另有约定外，基金托管人由于自身原因造成未按照或者未及时按照基金管理人发送的符合本协议约定的、按照正常交易程序已经生效的指令执行，给基金份额持有人、基金管理人造成损失的，应负责赔偿相应的直接损失。</w:t>
      </w:r>
    </w:p>
    <w:p w14:paraId="496E6EC7"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6"/>
      <w:r>
        <w:rPr>
          <w:rFonts w:ascii="宋体" w:eastAsia="宋体" w:hAnsi="宋体" w:hint="eastAsia"/>
          <w:b w:val="0"/>
          <w:bCs w:val="0"/>
          <w:sz w:val="21"/>
          <w:szCs w:val="21"/>
        </w:rPr>
        <w:t>（七）更换被授权人的程序</w:t>
      </w:r>
      <w:bookmarkEnd w:id="39"/>
    </w:p>
    <w:p w14:paraId="2C9C9EE9" w14:textId="786D2DBB" w:rsidR="008E79C9" w:rsidRDefault="00771B90">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w:t>
      </w:r>
      <w:r w:rsidR="00B73BF5">
        <w:rPr>
          <w:rFonts w:ascii="宋体" w:hAnsi="宋体" w:hint="eastAsia"/>
          <w:szCs w:val="21"/>
        </w:rPr>
        <w:t>约定</w:t>
      </w:r>
      <w:r>
        <w:rPr>
          <w:rFonts w:ascii="宋体" w:hAnsi="宋体" w:hint="eastAsia"/>
          <w:szCs w:val="21"/>
        </w:rPr>
        <w:t>的方式向基金托管人发出加盖基金管理人公章，并由法定代表人或其授权代理人签字的被授权人变更通知，若由授权代理人签署的，还应附上法定代表人的授权书，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个工作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收基金管理人指令的人员，应提前通过邮件、传真或录音电话等方式通知基金管理人。基金管理人和基金托管人对授权文件负有保密义务，其内容不得向授权人、被授权人及相关操作人员以外的任何人泄露，但法律法规另有规定或有权机关另有要求的除外。</w:t>
      </w:r>
    </w:p>
    <w:p w14:paraId="0F892996" w14:textId="77777777" w:rsidR="008E79C9" w:rsidRDefault="00771B90">
      <w:pPr>
        <w:spacing w:line="360" w:lineRule="auto"/>
        <w:ind w:firstLineChars="200" w:firstLine="420"/>
        <w:rPr>
          <w:rFonts w:ascii="宋体" w:hAnsi="宋体"/>
          <w:szCs w:val="21"/>
        </w:rPr>
      </w:pPr>
      <w:r>
        <w:rPr>
          <w:rFonts w:ascii="宋体" w:hAnsi="宋体" w:hint="eastAsia"/>
          <w:szCs w:val="21"/>
        </w:rPr>
        <w:t>（八）其它事项</w:t>
      </w:r>
    </w:p>
    <w:p w14:paraId="1C0D2A46"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完整、正确、及时执行基金管理人的按照正常交易程序已经生效的指令对基金财产造成的损失不承担赔偿责任。</w:t>
      </w:r>
    </w:p>
    <w:p w14:paraId="401B7D8C" w14:textId="77777777" w:rsidR="008E79C9" w:rsidRDefault="00771B90">
      <w:pPr>
        <w:spacing w:beforeLines="100" w:before="312" w:afterLines="100" w:after="312" w:line="240" w:lineRule="atLeast"/>
        <w:jc w:val="center"/>
        <w:outlineLvl w:val="0"/>
        <w:rPr>
          <w:rFonts w:ascii="宋体" w:hAnsi="宋体"/>
        </w:rPr>
      </w:pPr>
      <w:bookmarkStart w:id="40" w:name="_Toc382819097"/>
      <w:r>
        <w:rPr>
          <w:rFonts w:ascii="宋体" w:hAnsi="宋体" w:hint="eastAsia"/>
          <w:b/>
          <w:sz w:val="24"/>
        </w:rPr>
        <w:t>六、交易及清算交收安排</w:t>
      </w:r>
      <w:bookmarkEnd w:id="40"/>
    </w:p>
    <w:p w14:paraId="79AC2D96"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8"/>
      <w:r>
        <w:rPr>
          <w:rFonts w:ascii="宋体" w:eastAsia="宋体" w:hAnsi="宋体" w:hint="eastAsia"/>
          <w:b w:val="0"/>
          <w:bCs w:val="0"/>
          <w:sz w:val="21"/>
          <w:szCs w:val="21"/>
        </w:rPr>
        <w:t>（一）选择代理证券、期货买卖的证券、期货经营机构的标准和程序</w:t>
      </w:r>
      <w:bookmarkEnd w:id="41"/>
    </w:p>
    <w:p w14:paraId="5D5DC981"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将所选证券经营机构的有关情况及交易信息予以披露，并将该等情况及基金交易单元号、佣金费率等基本信息</w:t>
      </w:r>
      <w:r>
        <w:rPr>
          <w:rFonts w:ascii="宋体" w:hAnsi="宋体" w:hint="eastAsia"/>
          <w:szCs w:val="21"/>
        </w:rPr>
        <w:lastRenderedPageBreak/>
        <w:t>以及变更情况在基金成立及后续变更时及时以书面形式通知基金托管人。</w:t>
      </w:r>
    </w:p>
    <w:p w14:paraId="720836FF"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032CC5F"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2" w:name="_Toc382819099"/>
      <w:r>
        <w:rPr>
          <w:rFonts w:ascii="宋体" w:eastAsia="宋体" w:hAnsi="宋体" w:hint="eastAsia"/>
          <w:b w:val="0"/>
          <w:bCs w:val="0"/>
          <w:sz w:val="21"/>
          <w:szCs w:val="21"/>
        </w:rPr>
        <w:t>（二）基金投资证券后的清算交收安排</w:t>
      </w:r>
      <w:bookmarkStart w:id="43" w:name="_Toc382819100"/>
      <w:bookmarkEnd w:id="42"/>
    </w:p>
    <w:p w14:paraId="77D73C8A" w14:textId="77777777" w:rsidR="008E79C9" w:rsidRDefault="00771B90">
      <w:pPr>
        <w:pStyle w:val="a0"/>
        <w:spacing w:line="360" w:lineRule="auto"/>
        <w:jc w:val="left"/>
        <w:rPr>
          <w:rFonts w:ascii="宋体" w:hAnsi="宋体"/>
          <w:szCs w:val="21"/>
        </w:rPr>
      </w:pPr>
      <w:r>
        <w:rPr>
          <w:rFonts w:ascii="宋体" w:hAnsi="宋体" w:hint="eastAsia"/>
          <w:szCs w:val="21"/>
        </w:rPr>
        <w:t>1、本基金投资于证券发生的所有场内、场外交易的资金清算交割，全部由基金托管人负责办理。</w:t>
      </w:r>
      <w:bookmarkStart w:id="44" w:name="_Toc382819101"/>
      <w:bookmarkEnd w:id="43"/>
    </w:p>
    <w:p w14:paraId="173A66C8" w14:textId="77777777" w:rsidR="008E79C9" w:rsidRDefault="00771B90">
      <w:pPr>
        <w:pStyle w:val="a0"/>
        <w:spacing w:line="360" w:lineRule="auto"/>
        <w:jc w:val="left"/>
        <w:rPr>
          <w:rFonts w:ascii="宋体" w:hAnsi="宋体"/>
          <w:szCs w:val="21"/>
        </w:rPr>
      </w:pPr>
      <w:r>
        <w:rPr>
          <w:rFonts w:ascii="宋体" w:hAnsi="宋体" w:hint="eastAsia"/>
          <w:szCs w:val="21"/>
        </w:rPr>
        <w:t>2、本基金投资于场内交易的投资品种前，基金管理人和基金托管人应当另行签署托管银行证券资金结算协议（若有）。</w:t>
      </w:r>
      <w:bookmarkEnd w:id="44"/>
    </w:p>
    <w:p w14:paraId="3685C8D2" w14:textId="77777777" w:rsidR="008E79C9" w:rsidRDefault="00771B90">
      <w:pPr>
        <w:pStyle w:val="a0"/>
        <w:spacing w:line="360" w:lineRule="auto"/>
        <w:jc w:val="left"/>
        <w:rPr>
          <w:rFonts w:ascii="宋体" w:hAnsi="宋体"/>
          <w:szCs w:val="21"/>
        </w:rPr>
      </w:pPr>
      <w:r>
        <w:rPr>
          <w:rFonts w:ascii="宋体" w:hAnsi="宋体" w:hint="eastAsia"/>
          <w:szCs w:val="21"/>
        </w:rPr>
        <w:t>3、本基金投资于R</w:t>
      </w:r>
      <w:r>
        <w:rPr>
          <w:rFonts w:ascii="宋体" w:hAnsi="宋体"/>
          <w:szCs w:val="21"/>
        </w:rPr>
        <w:t>TGS</w:t>
      </w:r>
      <w:r>
        <w:rPr>
          <w:rFonts w:ascii="宋体" w:hAnsi="宋体" w:hint="eastAsia"/>
          <w:szCs w:val="21"/>
        </w:rPr>
        <w:t>交收的投资品种时，基金管理人应遵守基金托管人提前以告客户书形式提供的书面通知。</w:t>
      </w:r>
    </w:p>
    <w:p w14:paraId="4575E2AD" w14:textId="77777777" w:rsidR="008E79C9" w:rsidRDefault="00771B90">
      <w:pPr>
        <w:spacing w:line="360" w:lineRule="auto"/>
        <w:ind w:firstLineChars="200" w:firstLine="420"/>
        <w:rPr>
          <w:rFonts w:ascii="宋体" w:hAnsi="宋体"/>
          <w:szCs w:val="21"/>
        </w:rPr>
      </w:pPr>
      <w:r>
        <w:rPr>
          <w:rFonts w:ascii="宋体" w:hAnsi="宋体" w:hint="eastAsia"/>
          <w:szCs w:val="21"/>
        </w:rPr>
        <w:t>4、银行间债券券款对付结算</w:t>
      </w:r>
    </w:p>
    <w:p w14:paraId="5685DE23"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划款指令按相关规定提交基金托管人，基金管理人应为基金托管人留出执行指令所必需的时间。</w:t>
      </w:r>
    </w:p>
    <w:p w14:paraId="68A7D601"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09C9D6C8" w14:textId="77777777" w:rsidR="008E79C9" w:rsidRDefault="00771B90">
      <w:pPr>
        <w:spacing w:line="360" w:lineRule="auto"/>
        <w:ind w:firstLineChars="200" w:firstLine="420"/>
        <w:rPr>
          <w:rFonts w:ascii="宋体" w:hAnsi="宋体"/>
          <w:szCs w:val="21"/>
        </w:rPr>
      </w:pPr>
      <w:r>
        <w:rPr>
          <w:rFonts w:ascii="宋体" w:hAnsi="宋体" w:hint="eastAsia"/>
          <w:szCs w:val="21"/>
        </w:rPr>
        <w:t>5、定期存款投资</w:t>
      </w:r>
    </w:p>
    <w:p w14:paraId="1F417825" w14:textId="0F8057F2" w:rsidR="008E79C9" w:rsidRDefault="00771B90">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w:t>
      </w:r>
      <w:r w:rsidR="00473204" w:rsidRPr="00473204">
        <w:rPr>
          <w:rFonts w:ascii="宋体" w:hAnsi="宋体" w:hint="eastAsia"/>
          <w:szCs w:val="21"/>
        </w:rPr>
        <w:t>当日</w:t>
      </w:r>
      <w:r>
        <w:rPr>
          <w:rFonts w:ascii="宋体" w:hAnsi="宋体" w:hint="eastAsia"/>
          <w:szCs w:val="21"/>
        </w:rPr>
        <w:t>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同业存款成交单按法律法规、基金合同及托管协议的规定提交基金托管人，指令发出后，基金管理人应及时以电话方式向基金托管人确认。对于基金管理人依约定程序发出的指令，基金管理人不得否认其效力。</w:t>
      </w:r>
    </w:p>
    <w:p w14:paraId="2DAAF3D7"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基金管理人在发送投资指令时，应为基金托管人执行投资指令留出执行指令所必需的时间。因基金管理</w:t>
      </w:r>
      <w:proofErr w:type="gramStart"/>
      <w:r>
        <w:rPr>
          <w:rFonts w:ascii="宋体" w:hAnsi="宋体" w:hint="eastAsia"/>
          <w:szCs w:val="21"/>
        </w:rPr>
        <w:t>人原因</w:t>
      </w:r>
      <w:proofErr w:type="gramEnd"/>
      <w:r>
        <w:rPr>
          <w:rFonts w:ascii="宋体" w:hAnsi="宋体" w:hint="eastAsia"/>
          <w:szCs w:val="21"/>
        </w:rPr>
        <w:t>造成的投资指令传输不及时、未能留出足够的划款时间，导致资金未能及时到账所造成的损失由基金管理人承担。</w:t>
      </w:r>
    </w:p>
    <w:p w14:paraId="12595520" w14:textId="1E74DC36" w:rsidR="008E79C9" w:rsidRDefault="00771B90">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存款银行无法在存入当日17点前向基金托管人送达存款证实书的，基金管理人应敦促存款银行将存款证实扫描件发送至基金托管人。存款证实书送达</w:t>
      </w:r>
      <w:r w:rsidR="00B7675C">
        <w:rPr>
          <w:rFonts w:ascii="宋体" w:hAnsi="宋体" w:hint="eastAsia"/>
          <w:szCs w:val="21"/>
        </w:rPr>
        <w:t>基金</w:t>
      </w:r>
      <w:r>
        <w:rPr>
          <w:rFonts w:ascii="宋体" w:hAnsi="宋体" w:hint="eastAsia"/>
          <w:szCs w:val="21"/>
        </w:rPr>
        <w:t>托管人后，基金托管人负责保管存款证实书原件。基金托管人仅对存款证实书进行形式审核，形式审核内容为账户</w:t>
      </w:r>
      <w:r>
        <w:rPr>
          <w:rFonts w:ascii="宋体" w:hAnsi="宋体" w:hint="eastAsia"/>
          <w:szCs w:val="21"/>
        </w:rPr>
        <w:lastRenderedPageBreak/>
        <w:t>名称、起息日、到期日、金额、利率。基金托管人不对存款证实书真实性承担审核职责。</w:t>
      </w:r>
    </w:p>
    <w:p w14:paraId="0823742F" w14:textId="77777777" w:rsidR="008E79C9" w:rsidRDefault="00771B90">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6、本基金拟投资于期货交易市场前，基金管理人、期货经纪机构及基金托管人应当另行签署期货投资备忘录。</w:t>
      </w:r>
    </w:p>
    <w:p w14:paraId="532CF475"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5" w:name="_Toc382819102"/>
      <w:r>
        <w:rPr>
          <w:rFonts w:ascii="宋体" w:eastAsia="宋体" w:hAnsi="宋体" w:hint="eastAsia"/>
          <w:b w:val="0"/>
          <w:bCs w:val="0"/>
          <w:sz w:val="21"/>
          <w:szCs w:val="21"/>
        </w:rPr>
        <w:t>（三）可用资金余额的确认</w:t>
      </w:r>
      <w:bookmarkEnd w:id="45"/>
    </w:p>
    <w:p w14:paraId="7EAB0DFB" w14:textId="77777777" w:rsidR="008E79C9" w:rsidRDefault="00771B90">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03446274"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（四）交易记录、资金、证券账目的核对</w:t>
      </w:r>
    </w:p>
    <w:p w14:paraId="7181B0D0" w14:textId="77777777" w:rsidR="008E79C9" w:rsidRDefault="00771B90">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17691002" w14:textId="5BCE665B" w:rsidR="008E79C9" w:rsidRDefault="00771B90">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基金管理人和基金托管人按日进行交易记录的核对。对外披露净值之前，必须保证当天所有实际交易记录与基金会计账簿上的交易记录一致。</w:t>
      </w:r>
    </w:p>
    <w:p w14:paraId="3497CB42" w14:textId="77777777" w:rsidR="008E79C9" w:rsidRDefault="00771B90">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3E5D7519" w14:textId="77777777" w:rsidR="008E79C9" w:rsidRDefault="00771B90">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22621CEC" w14:textId="77777777" w:rsidR="008E79C9" w:rsidRDefault="00771B90">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28FC3F3C" w14:textId="77777777" w:rsidR="008E79C9" w:rsidRDefault="00771B90">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7012AECB" w14:textId="77777777" w:rsidR="00EB42A7" w:rsidRPr="00EB42A7" w:rsidRDefault="00771B90" w:rsidP="00EB42A7">
      <w:pPr>
        <w:tabs>
          <w:tab w:val="left" w:pos="4680"/>
        </w:tabs>
        <w:spacing w:line="360" w:lineRule="auto"/>
        <w:ind w:firstLineChars="200" w:firstLine="420"/>
        <w:jc w:val="left"/>
        <w:rPr>
          <w:rFonts w:ascii="宋体" w:hAnsi="宋体"/>
          <w:szCs w:val="21"/>
        </w:rPr>
      </w:pPr>
      <w:r>
        <w:rPr>
          <w:rFonts w:ascii="宋体" w:hAnsi="宋体" w:hint="eastAsia"/>
          <w:szCs w:val="21"/>
        </w:rPr>
        <w:t>（五）</w:t>
      </w:r>
      <w:r w:rsidR="00EB42A7" w:rsidRPr="00EB42A7">
        <w:rPr>
          <w:rFonts w:ascii="宋体" w:hAnsi="宋体" w:hint="eastAsia"/>
          <w:szCs w:val="21"/>
        </w:rPr>
        <w:t>基金申购赎回业务处理的基本规定</w:t>
      </w:r>
    </w:p>
    <w:p w14:paraId="17C8A553" w14:textId="72AB4895" w:rsidR="00EB42A7" w:rsidRPr="00EB42A7" w:rsidRDefault="00EB42A7" w:rsidP="00EB42A7">
      <w:pPr>
        <w:tabs>
          <w:tab w:val="left" w:pos="4680"/>
        </w:tabs>
        <w:spacing w:line="360" w:lineRule="auto"/>
        <w:ind w:firstLineChars="200" w:firstLine="420"/>
        <w:jc w:val="left"/>
        <w:rPr>
          <w:rFonts w:ascii="宋体" w:hAnsi="宋体"/>
          <w:szCs w:val="21"/>
        </w:rPr>
      </w:pPr>
      <w:r w:rsidRPr="00EB42A7">
        <w:rPr>
          <w:rFonts w:ascii="宋体" w:hAnsi="宋体" w:hint="eastAsia"/>
          <w:szCs w:val="21"/>
        </w:rPr>
        <w:t>本基金申购赎回过程中涉及的基金份额、</w:t>
      </w:r>
      <w:r w:rsidR="00FB4AF3">
        <w:rPr>
          <w:rFonts w:ascii="宋体" w:hAnsi="宋体" w:hint="eastAsia"/>
          <w:szCs w:val="21"/>
        </w:rPr>
        <w:t>组合证券、</w:t>
      </w:r>
      <w:r w:rsidRPr="00EB42A7">
        <w:rPr>
          <w:rFonts w:ascii="宋体" w:hAnsi="宋体" w:hint="eastAsia"/>
          <w:szCs w:val="21"/>
        </w:rPr>
        <w:t>现金替代、现金差额及其他对价的清算交收适用相关业务规则和参与各方相关协议等有关规定。如遇特殊情况，双方协商处理。</w:t>
      </w:r>
    </w:p>
    <w:p w14:paraId="2F336B00" w14:textId="77777777" w:rsidR="008E79C9" w:rsidRDefault="00771B90" w:rsidP="00EB42A7">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b w:val="0"/>
          <w:bCs w:val="0"/>
          <w:sz w:val="21"/>
          <w:szCs w:val="21"/>
        </w:rPr>
        <w:t>(</w:t>
      </w:r>
      <w:r w:rsidR="00EB42A7">
        <w:rPr>
          <w:rFonts w:ascii="宋体" w:eastAsia="宋体" w:hAnsi="宋体" w:hint="eastAsia"/>
          <w:b w:val="0"/>
          <w:bCs w:val="0"/>
          <w:sz w:val="21"/>
          <w:szCs w:val="21"/>
        </w:rPr>
        <w:t>六</w:t>
      </w:r>
      <w:r>
        <w:rPr>
          <w:rFonts w:ascii="宋体" w:eastAsia="宋体" w:hAnsi="宋体"/>
          <w:b w:val="0"/>
          <w:bCs w:val="0"/>
          <w:sz w:val="21"/>
          <w:szCs w:val="21"/>
        </w:rPr>
        <w:t>)基金出现超买或超卖的责任认定及处理程序</w:t>
      </w:r>
    </w:p>
    <w:p w14:paraId="629C9FE3" w14:textId="77777777" w:rsidR="008E79C9" w:rsidRDefault="00771B90">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Pr>
          <w:rFonts w:ascii="宋体" w:hAnsi="宋体" w:hint="eastAsia"/>
          <w:szCs w:val="21"/>
        </w:rPr>
        <w:t>人原因</w:t>
      </w:r>
      <w:proofErr w:type="gramEnd"/>
      <w:r>
        <w:rPr>
          <w:rFonts w:ascii="宋体" w:hAnsi="宋体" w:hint="eastAsia"/>
          <w:szCs w:val="21"/>
        </w:rPr>
        <w:t>发生超买行为，基金管理人必须于T+1日上午11时之前划拨资金，用以完成清算交收。</w:t>
      </w:r>
    </w:p>
    <w:p w14:paraId="2DAEACD8" w14:textId="77777777" w:rsidR="008E79C9" w:rsidRDefault="00771B90">
      <w:pPr>
        <w:spacing w:beforeLines="100" w:before="312" w:afterLines="100" w:after="312" w:line="240" w:lineRule="atLeast"/>
        <w:jc w:val="center"/>
        <w:outlineLvl w:val="0"/>
        <w:rPr>
          <w:rFonts w:ascii="宋体" w:hAnsi="宋体"/>
        </w:rPr>
      </w:pPr>
      <w:bookmarkStart w:id="46" w:name="_Toc382819103"/>
      <w:r>
        <w:rPr>
          <w:rFonts w:ascii="宋体" w:hAnsi="宋体" w:hint="eastAsia"/>
          <w:b/>
          <w:sz w:val="24"/>
        </w:rPr>
        <w:t>七、基金资产净值计算和会计核算</w:t>
      </w:r>
      <w:bookmarkEnd w:id="46"/>
    </w:p>
    <w:p w14:paraId="2129AB18"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7"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7"/>
    </w:p>
    <w:p w14:paraId="56957C47" w14:textId="7DAFDE05" w:rsidR="008E79C9" w:rsidRDefault="00771B90">
      <w:pPr>
        <w:spacing w:line="440" w:lineRule="atLeast"/>
        <w:ind w:right="28" w:firstLineChars="200" w:firstLine="420"/>
        <w:rPr>
          <w:rFonts w:ascii="宋体" w:hAnsi="宋体"/>
          <w:szCs w:val="21"/>
        </w:rPr>
      </w:pPr>
      <w:r>
        <w:rPr>
          <w:rFonts w:ascii="宋体" w:hAnsi="宋体" w:hint="eastAsia"/>
          <w:szCs w:val="21"/>
        </w:rPr>
        <w:lastRenderedPageBreak/>
        <w:t>1</w:t>
      </w:r>
      <w:r>
        <w:rPr>
          <w:rFonts w:ascii="宋体" w:hAnsi="宋体"/>
          <w:szCs w:val="21"/>
        </w:rPr>
        <w:t>.</w:t>
      </w:r>
      <w:r>
        <w:rPr>
          <w:rFonts w:ascii="宋体" w:hAnsi="宋体" w:hint="eastAsia"/>
          <w:szCs w:val="21"/>
        </w:rPr>
        <w:t>基金资产净值是指基金资产总值减去基金负债后的价值。</w:t>
      </w:r>
      <w:r w:rsidR="00B60070" w:rsidRPr="00B60070">
        <w:rPr>
          <w:rFonts w:ascii="宋体" w:hAnsi="宋体" w:hint="eastAsia"/>
          <w:bCs/>
          <w:szCs w:val="21"/>
        </w:rPr>
        <w:t>基金份额净值是按照每个工作日闭市后，基金资产净值除以当日基金份额的余额数量计算，精确到0.0001元，小数点后第5位四舍五入，由此造成的误差归入基金资产。基金管理人可以设立大额赎回情形下的净值精度应急调整机制。国家另有规定的，从其规定</w:t>
      </w:r>
      <w:r>
        <w:rPr>
          <w:rFonts w:ascii="宋体" w:hAnsi="宋体"/>
          <w:szCs w:val="21"/>
        </w:rPr>
        <w:t>。</w:t>
      </w:r>
    </w:p>
    <w:p w14:paraId="3FCD915A" w14:textId="5EE565A4" w:rsidR="008E79C9" w:rsidRDefault="00771B90">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根据有关法律法规，基金资产净值计算和基金会计核算的义务由基金管理人承担，基金托管人复核、审查基金管理人计算的基金资产净值。本基金的基金会计责任方由基金管理人担任，因此，就与本基金有关的会计问题，如经相关各方在平等基础上充分讨论后，仍无法达成一致意见的，按照基金管理人对基金净值信息的计算结果对外予以公布。每个工作日，基金管理人应对基金资产估值。但基金管理人根据法律法规或基金合同的规定暂停估值时除外。估值原则应符合《基金合同》、《证券投资基金会计核算业务指引》及其他法律、法规的规定。</w:t>
      </w:r>
      <w:r>
        <w:rPr>
          <w:rFonts w:ascii="宋体" w:hAnsi="宋体" w:cs="宋体" w:hint="eastAsia"/>
          <w:color w:val="000000"/>
          <w:kern w:val="0"/>
          <w:szCs w:val="21"/>
        </w:rPr>
        <w:t>基金管理人每个工作日交易结束后计算当日的基金份额净值和基金资产净值并以双方认可的方式发送给基金托管人。基金托管人对净值计算结果复核后以双方认可的方式发送给基金管理人，由基金管理人按约定对外公布。</w:t>
      </w:r>
    </w:p>
    <w:p w14:paraId="4C4DF034" w14:textId="77777777" w:rsidR="008E79C9" w:rsidRDefault="00771B90" w:rsidP="00FB7B72">
      <w:pPr>
        <w:spacing w:line="440" w:lineRule="atLeast"/>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6504D1CE" w14:textId="77777777" w:rsidR="008E79C9" w:rsidRDefault="00771B90">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8" w:name="_Toc382819105"/>
      <w:r>
        <w:rPr>
          <w:rFonts w:ascii="宋体" w:eastAsia="宋体" w:hAnsi="宋体" w:hint="eastAsia"/>
          <w:b w:val="0"/>
          <w:bCs w:val="0"/>
          <w:sz w:val="21"/>
          <w:szCs w:val="21"/>
        </w:rPr>
        <w:t>（二）基金资产估值</w:t>
      </w:r>
      <w:bookmarkEnd w:id="48"/>
    </w:p>
    <w:p w14:paraId="04F1C0A7" w14:textId="77777777" w:rsidR="008E79C9" w:rsidRDefault="00771B90">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估值原则应符合《基金合同》、《证券投资基金会计核算业务指引》、《企业会计准则》及其他法律法规的规定的约定。</w:t>
      </w:r>
    </w:p>
    <w:p w14:paraId="497880F6" w14:textId="77777777" w:rsidR="008E79C9" w:rsidRDefault="00771B90">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799408C5" w14:textId="15A99DFE" w:rsidR="008E79C9" w:rsidRDefault="00771B90">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9" w:name="_Toc382819106"/>
      <w:r>
        <w:rPr>
          <w:rFonts w:ascii="宋体" w:eastAsia="宋体" w:hAnsi="宋体" w:hint="eastAsia"/>
          <w:b w:val="0"/>
          <w:bCs w:val="0"/>
          <w:sz w:val="21"/>
          <w:szCs w:val="21"/>
        </w:rPr>
        <w:t>（</w:t>
      </w:r>
      <w:r w:rsidR="00FF06DF">
        <w:rPr>
          <w:rFonts w:ascii="宋体" w:eastAsia="宋体" w:hAnsi="宋体" w:hint="eastAsia"/>
          <w:b w:val="0"/>
          <w:bCs w:val="0"/>
          <w:sz w:val="21"/>
          <w:szCs w:val="21"/>
        </w:rPr>
        <w:t>三</w:t>
      </w:r>
      <w:r>
        <w:rPr>
          <w:rFonts w:ascii="宋体" w:eastAsia="宋体" w:hAnsi="宋体" w:hint="eastAsia"/>
          <w:b w:val="0"/>
          <w:bCs w:val="0"/>
          <w:sz w:val="21"/>
          <w:szCs w:val="21"/>
        </w:rPr>
        <w:t>）估值错误处理</w:t>
      </w:r>
      <w:bookmarkEnd w:id="49"/>
    </w:p>
    <w:p w14:paraId="3F21787C"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07"/>
      <w:r w:rsidRPr="007D56C0">
        <w:rPr>
          <w:rFonts w:ascii="宋体" w:eastAsia="宋体" w:hAnsi="宋体" w:hint="eastAsia"/>
          <w:b w:val="0"/>
          <w:bCs w:val="0"/>
          <w:sz w:val="21"/>
          <w:szCs w:val="21"/>
        </w:rPr>
        <w:t>基金管理人和基金托管人将采取必要、适当、合理的措施确保基金资产估值的准确性、及时性。当基金份额净值小数点后4位以内(含第4位)发生估值错误时，视为基金份额净值错误。</w:t>
      </w:r>
    </w:p>
    <w:p w14:paraId="0217FDE6" w14:textId="14EA7D6C"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基金合同的当事人应按照以下约定处理：</w:t>
      </w:r>
    </w:p>
    <w:p w14:paraId="6D7413A7"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1、估值错误类型</w:t>
      </w:r>
    </w:p>
    <w:p w14:paraId="1922E93B" w14:textId="60AF33BF"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本基金运作过程中，如果由于基金管理人或基金托管人、或登记</w:t>
      </w:r>
      <w:r w:rsidR="002B3DD0" w:rsidRPr="002B3DD0">
        <w:rPr>
          <w:rFonts w:ascii="宋体" w:eastAsia="宋体" w:hAnsi="宋体" w:hint="eastAsia"/>
          <w:b w:val="0"/>
          <w:bCs w:val="0"/>
          <w:sz w:val="21"/>
          <w:szCs w:val="21"/>
        </w:rPr>
        <w:t>结算</w:t>
      </w:r>
      <w:r w:rsidRPr="007D56C0">
        <w:rPr>
          <w:rFonts w:ascii="宋体" w:eastAsia="宋体" w:hAnsi="宋体" w:hint="eastAsia"/>
          <w:b w:val="0"/>
          <w:bCs w:val="0"/>
          <w:sz w:val="21"/>
          <w:szCs w:val="21"/>
        </w:rPr>
        <w:t>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B5A34B4"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上述估值错误的主要类型包括但不限于：资料申报差错、数据传输差错、数据计算差错、系统故障差错、下达指令差错等。</w:t>
      </w:r>
    </w:p>
    <w:p w14:paraId="7EA4C709"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lastRenderedPageBreak/>
        <w:t>2、估值错误处理原则</w:t>
      </w:r>
    </w:p>
    <w:p w14:paraId="1274A8F8"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82FFF2"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（2）估值错误的责任方对有关当事人的直接损失负责，不对间接损失负责，并且仅对估值错误的有关直接当事人负责，不对第三方负责。</w:t>
      </w:r>
    </w:p>
    <w:p w14:paraId="5CA1B630"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（3）因估值错误而获得不当得利的当事人负有及时返还不当得利的义务。但估值错误责任方仍应对估值错误负责。如果由于获得不当得利的当事人</w:t>
      </w:r>
      <w:proofErr w:type="gramStart"/>
      <w:r w:rsidRPr="007D56C0">
        <w:rPr>
          <w:rFonts w:ascii="宋体" w:eastAsia="宋体" w:hAnsi="宋体" w:hint="eastAsia"/>
          <w:b w:val="0"/>
          <w:bCs w:val="0"/>
          <w:sz w:val="21"/>
          <w:szCs w:val="21"/>
        </w:rPr>
        <w:t>不</w:t>
      </w:r>
      <w:proofErr w:type="gramEnd"/>
      <w:r w:rsidRPr="007D56C0">
        <w:rPr>
          <w:rFonts w:ascii="宋体" w:eastAsia="宋体" w:hAnsi="宋体" w:hint="eastAsia"/>
          <w:b w:val="0"/>
          <w:bCs w:val="0"/>
          <w:sz w:val="21"/>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2D73005"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（4）估值错误调整采用尽量恢复至假设未发生估值错误的正确情形的方式。</w:t>
      </w:r>
    </w:p>
    <w:p w14:paraId="545A0ED3"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3、估值错误处理程序</w:t>
      </w:r>
    </w:p>
    <w:p w14:paraId="1DF79AC8"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估值错误被发现后，有关的当事人应当及时进行处理，处理的程序如下：</w:t>
      </w:r>
    </w:p>
    <w:p w14:paraId="3EF9B43C"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（1）查明估值错误发生的原因，列明所有的当事人，并根据估值错误发生的原因确定估值错误的责任方；</w:t>
      </w:r>
    </w:p>
    <w:p w14:paraId="0C8449E0"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（2）根据估值错误处理原则或当事人协商的方法对因估值错误造成的损失进行评估；</w:t>
      </w:r>
    </w:p>
    <w:p w14:paraId="4A12D551"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（3）根据估值错误处理原则或当事人协商的方法由估值错误的责任方进行更正和赔偿损失；</w:t>
      </w:r>
    </w:p>
    <w:p w14:paraId="4F8E4E14" w14:textId="56690E19"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（4）根据估值错误处理的方法，需要修改基金登记</w:t>
      </w:r>
      <w:r w:rsidR="002B3DD0" w:rsidRPr="002B3DD0">
        <w:rPr>
          <w:rFonts w:ascii="宋体" w:eastAsia="宋体" w:hAnsi="宋体" w:hint="eastAsia"/>
          <w:b w:val="0"/>
          <w:bCs w:val="0"/>
          <w:sz w:val="21"/>
          <w:szCs w:val="21"/>
        </w:rPr>
        <w:t>结算</w:t>
      </w:r>
      <w:r w:rsidRPr="007D56C0">
        <w:rPr>
          <w:rFonts w:ascii="宋体" w:eastAsia="宋体" w:hAnsi="宋体" w:hint="eastAsia"/>
          <w:b w:val="0"/>
          <w:bCs w:val="0"/>
          <w:sz w:val="21"/>
          <w:szCs w:val="21"/>
        </w:rPr>
        <w:t>机构交易数据的，由基金登记</w:t>
      </w:r>
      <w:r w:rsidR="002B3DD0" w:rsidRPr="002B3DD0">
        <w:rPr>
          <w:rFonts w:ascii="宋体" w:eastAsia="宋体" w:hAnsi="宋体" w:hint="eastAsia"/>
          <w:b w:val="0"/>
          <w:bCs w:val="0"/>
          <w:sz w:val="21"/>
          <w:szCs w:val="21"/>
        </w:rPr>
        <w:t>结算</w:t>
      </w:r>
      <w:r w:rsidRPr="007D56C0">
        <w:rPr>
          <w:rFonts w:ascii="宋体" w:eastAsia="宋体" w:hAnsi="宋体" w:hint="eastAsia"/>
          <w:b w:val="0"/>
          <w:bCs w:val="0"/>
          <w:sz w:val="21"/>
          <w:szCs w:val="21"/>
        </w:rPr>
        <w:t>机构进行更正，并就估值错误的更正向有关当事人进行确认。</w:t>
      </w:r>
    </w:p>
    <w:p w14:paraId="21564450"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4、基金份额净值估值错误处理的方法如下：</w:t>
      </w:r>
    </w:p>
    <w:p w14:paraId="05876BE3"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（1）基金份额净值计算出现错误时，基金管理人应当立即予以纠正，通报基金托管人，并采取合理的措施防止损失进一步扩大。</w:t>
      </w:r>
    </w:p>
    <w:p w14:paraId="37428722"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（2）错误偏差达到基金份额净值的0.25%时，基金管理人应当通报基金托管人并报中国证监会备案；错误偏差达到基金份额净值的0.5%时，基金管理人应当公告，并报中国证监会</w:t>
      </w:r>
      <w:r w:rsidRPr="007D56C0">
        <w:rPr>
          <w:rFonts w:ascii="宋体" w:eastAsia="宋体" w:hAnsi="宋体" w:hint="eastAsia"/>
          <w:b w:val="0"/>
          <w:bCs w:val="0"/>
          <w:sz w:val="21"/>
          <w:szCs w:val="21"/>
        </w:rPr>
        <w:lastRenderedPageBreak/>
        <w:t>备案。</w:t>
      </w:r>
    </w:p>
    <w:p w14:paraId="0E46E884"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（3）当基金份额净值计算差错给基金和基金份额持有人造成损失需要进行赔偿时，基金管理人和基金托管人应根据实际情况界定双方承担的责任，经确认后按以下条款进行赔偿：</w:t>
      </w:r>
    </w:p>
    <w:p w14:paraId="5152B62A"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D235B85"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②</w:t>
      </w:r>
      <w:proofErr w:type="gramStart"/>
      <w:r w:rsidRPr="007D56C0">
        <w:rPr>
          <w:rFonts w:ascii="宋体" w:eastAsia="宋体" w:hAnsi="宋体" w:hint="eastAsia"/>
          <w:b w:val="0"/>
          <w:bCs w:val="0"/>
          <w:sz w:val="21"/>
          <w:szCs w:val="21"/>
        </w:rPr>
        <w:t>若基金</w:t>
      </w:r>
      <w:proofErr w:type="gramEnd"/>
      <w:r w:rsidRPr="007D56C0">
        <w:rPr>
          <w:rFonts w:ascii="宋体" w:eastAsia="宋体" w:hAnsi="宋体" w:hint="eastAsia"/>
          <w:b w:val="0"/>
          <w:bCs w:val="0"/>
          <w:sz w:val="21"/>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07AFD99"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95F88DD" w14:textId="77777777" w:rsidR="007D56C0" w:rsidRPr="007D56C0"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④由于基金管理人提供的信息错误（包括但不限于基金申购或赎回对价等），进而导致基金份额净值计算错误而引起的基金份额持有人和基金财产的损失，由基金管理人负责赔付。</w:t>
      </w:r>
    </w:p>
    <w:p w14:paraId="3698BE2E" w14:textId="5AACF1CB" w:rsidR="008E79C9" w:rsidRPr="00076997" w:rsidRDefault="007D56C0" w:rsidP="00076997">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7D56C0">
        <w:rPr>
          <w:rFonts w:ascii="宋体" w:eastAsia="宋体" w:hAnsi="宋体" w:hint="eastAsia"/>
          <w:b w:val="0"/>
          <w:bCs w:val="0"/>
          <w:sz w:val="21"/>
          <w:szCs w:val="21"/>
        </w:rPr>
        <w:t>（4）前述内容如法律法规或监管机关另有规定的，从其规定处理。如果行业另有通行做法，基金管理人和基金托管人应本着平等和保护基金份额持有人利益的原则进行协商。</w:t>
      </w:r>
      <w:bookmarkStart w:id="51" w:name="_Toc382819113"/>
      <w:bookmarkEnd w:id="50"/>
    </w:p>
    <w:p w14:paraId="1CC4AD2D"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（五）暂停估值的情形</w:t>
      </w:r>
      <w:bookmarkStart w:id="52" w:name="_Toc382819114"/>
      <w:bookmarkEnd w:id="51"/>
    </w:p>
    <w:p w14:paraId="34665FCB" w14:textId="6B3B4E77" w:rsidR="00E51589" w:rsidRPr="004F7F52" w:rsidRDefault="00E51589" w:rsidP="004F7F52">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bookmarkStart w:id="53" w:name="_Toc382819116"/>
      <w:bookmarkEnd w:id="52"/>
      <w:r w:rsidRPr="004F7F52">
        <w:rPr>
          <w:rFonts w:ascii="宋体" w:eastAsia="宋体" w:hAnsi="宋体" w:hint="eastAsia"/>
          <w:b w:val="0"/>
          <w:bCs w:val="0"/>
          <w:sz w:val="21"/>
          <w:szCs w:val="21"/>
        </w:rPr>
        <w:t>1、基金投资所涉及的证券、期货交易市场遇法定节假日或因其他原因暂停营业时；</w:t>
      </w:r>
    </w:p>
    <w:p w14:paraId="5675C058" w14:textId="77777777" w:rsidR="00E51589" w:rsidRPr="004F7F52" w:rsidRDefault="00E51589" w:rsidP="004F7F52">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4F7F52">
        <w:rPr>
          <w:rFonts w:ascii="宋体" w:eastAsia="宋体" w:hAnsi="宋体" w:hint="eastAsia"/>
          <w:b w:val="0"/>
          <w:bCs w:val="0"/>
          <w:sz w:val="21"/>
          <w:szCs w:val="21"/>
        </w:rPr>
        <w:t>2、因不可抗力或其他情形致使基金管理人、基金托管人无法准确评估基金资产价值时；</w:t>
      </w:r>
    </w:p>
    <w:p w14:paraId="7E60C263" w14:textId="77777777" w:rsidR="00E51589" w:rsidRPr="004F7F52" w:rsidRDefault="00E51589" w:rsidP="004F7F52">
      <w:pPr>
        <w:pStyle w:val="2"/>
        <w:keepNext w:val="0"/>
        <w:keepLines w:val="0"/>
        <w:autoSpaceDE w:val="0"/>
        <w:autoSpaceDN w:val="0"/>
        <w:adjustRightInd w:val="0"/>
        <w:spacing w:before="0" w:after="0" w:line="360" w:lineRule="auto"/>
        <w:ind w:firstLineChars="200" w:firstLine="420"/>
        <w:textAlignment w:val="baseline"/>
        <w:rPr>
          <w:rFonts w:ascii="宋体" w:hAnsi="宋体"/>
          <w:bCs w:val="0"/>
          <w:sz w:val="21"/>
          <w:szCs w:val="21"/>
        </w:rPr>
      </w:pPr>
      <w:r w:rsidRPr="004F7F52">
        <w:rPr>
          <w:rFonts w:ascii="宋体" w:eastAsia="宋体" w:hAnsi="宋体" w:hint="eastAsia"/>
          <w:b w:val="0"/>
          <w:bCs w:val="0"/>
          <w:sz w:val="21"/>
          <w:szCs w:val="21"/>
        </w:rPr>
        <w:t>3、当前一估值日基金资产净值50%以上的资产出现无可参考的活跃市场价格且采用估值技术</w:t>
      </w:r>
      <w:proofErr w:type="gramStart"/>
      <w:r w:rsidRPr="004F7F52">
        <w:rPr>
          <w:rFonts w:ascii="宋体" w:eastAsia="宋体" w:hAnsi="宋体" w:hint="eastAsia"/>
          <w:b w:val="0"/>
          <w:bCs w:val="0"/>
          <w:sz w:val="21"/>
          <w:szCs w:val="21"/>
        </w:rPr>
        <w:t>仍导致</w:t>
      </w:r>
      <w:proofErr w:type="gramEnd"/>
      <w:r w:rsidRPr="004F7F52">
        <w:rPr>
          <w:rFonts w:ascii="宋体" w:eastAsia="宋体" w:hAnsi="宋体" w:hint="eastAsia"/>
          <w:b w:val="0"/>
          <w:bCs w:val="0"/>
          <w:sz w:val="21"/>
          <w:szCs w:val="21"/>
        </w:rPr>
        <w:t>公允价值存在重大不确定性时，经与基金托管人协商确认后，基金管理人应当暂停估值；</w:t>
      </w:r>
    </w:p>
    <w:p w14:paraId="0B77D6E5" w14:textId="610E48AC" w:rsidR="00E51589" w:rsidRPr="00E51589" w:rsidRDefault="00E5158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4F7F52">
        <w:rPr>
          <w:rFonts w:ascii="宋体" w:eastAsia="宋体" w:hAnsi="宋体" w:hint="eastAsia"/>
          <w:b w:val="0"/>
          <w:bCs w:val="0"/>
          <w:sz w:val="21"/>
          <w:szCs w:val="21"/>
        </w:rPr>
        <w:t>4、法律法规规定、中国证监会和基金合同认定的其它情形。</w:t>
      </w:r>
    </w:p>
    <w:p w14:paraId="426E482D"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（六）基金账册的建立</w:t>
      </w:r>
      <w:bookmarkEnd w:id="53"/>
    </w:p>
    <w:p w14:paraId="1BD3D133" w14:textId="77777777" w:rsidR="008E79C9" w:rsidRDefault="00771B90">
      <w:pPr>
        <w:spacing w:line="360" w:lineRule="auto"/>
        <w:ind w:firstLineChars="200" w:firstLine="420"/>
        <w:rPr>
          <w:rFonts w:ascii="宋体" w:hAnsi="宋体"/>
          <w:szCs w:val="21"/>
        </w:rPr>
      </w:pPr>
      <w:r>
        <w:rPr>
          <w:rFonts w:ascii="宋体" w:hAnsi="宋体" w:hint="eastAsia"/>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80D45C1" w14:textId="77777777" w:rsidR="008E79C9" w:rsidRDefault="00771B90">
      <w:pPr>
        <w:spacing w:line="360" w:lineRule="auto"/>
        <w:ind w:firstLineChars="200" w:firstLine="420"/>
        <w:rPr>
          <w:rFonts w:ascii="宋体" w:hAnsi="宋体"/>
          <w:szCs w:val="21"/>
        </w:rPr>
      </w:pPr>
      <w:r>
        <w:rPr>
          <w:rFonts w:ascii="宋体" w:hAnsi="宋体" w:hint="eastAsia"/>
          <w:szCs w:val="21"/>
        </w:rPr>
        <w:lastRenderedPageBreak/>
        <w:t>2.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2039C7BE"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4" w:name="_Toc382819117"/>
      <w:r>
        <w:rPr>
          <w:rFonts w:ascii="宋体" w:eastAsia="宋体" w:hAnsi="宋体" w:hint="eastAsia"/>
          <w:b w:val="0"/>
          <w:bCs w:val="0"/>
          <w:sz w:val="21"/>
          <w:szCs w:val="21"/>
        </w:rPr>
        <w:t>（七）基金定期报告的编制和复核</w:t>
      </w:r>
      <w:bookmarkEnd w:id="54"/>
    </w:p>
    <w:p w14:paraId="63B09A90" w14:textId="77777777" w:rsidR="008E79C9" w:rsidRDefault="00771B90">
      <w:pPr>
        <w:spacing w:line="360" w:lineRule="auto"/>
        <w:ind w:firstLineChars="200" w:firstLine="420"/>
        <w:rPr>
          <w:rFonts w:ascii="宋体" w:hAnsi="宋体"/>
          <w:szCs w:val="21"/>
        </w:rPr>
      </w:pPr>
      <w:r>
        <w:rPr>
          <w:rFonts w:ascii="宋体" w:hAnsi="宋体" w:hint="eastAsia"/>
          <w:szCs w:val="21"/>
        </w:rPr>
        <w:t>1.基金财务报表由基金管理人和基金托管人每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14:paraId="09267EA7" w14:textId="04A926BE" w:rsidR="008E79C9" w:rsidRDefault="00771B90">
      <w:pPr>
        <w:spacing w:line="360" w:lineRule="auto"/>
        <w:ind w:firstLineChars="200" w:firstLine="420"/>
        <w:rPr>
          <w:rFonts w:ascii="宋体" w:hAnsi="宋体"/>
          <w:szCs w:val="21"/>
        </w:rPr>
      </w:pPr>
      <w:r>
        <w:rPr>
          <w:rFonts w:ascii="宋体" w:hAnsi="宋体" w:hint="eastAsia"/>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w:t>
      </w:r>
      <w:r w:rsidR="00854F5F">
        <w:rPr>
          <w:rFonts w:ascii="宋体" w:hAnsi="宋体" w:hint="eastAsia"/>
          <w:szCs w:val="21"/>
        </w:rPr>
        <w:t>上半年结束之日起</w:t>
      </w:r>
      <w:r>
        <w:rPr>
          <w:rFonts w:ascii="宋体" w:hAnsi="宋体" w:hint="eastAsia"/>
          <w:szCs w:val="21"/>
        </w:rPr>
        <w:t>两个月内完成中期报告编制并公告；在</w:t>
      </w:r>
      <w:r w:rsidR="00854F5F">
        <w:rPr>
          <w:rFonts w:ascii="宋体" w:hAnsi="宋体" w:hint="eastAsia"/>
          <w:szCs w:val="21"/>
        </w:rPr>
        <w:t>每年结束之日起</w:t>
      </w:r>
      <w:r>
        <w:rPr>
          <w:rFonts w:ascii="宋体" w:hAnsi="宋体" w:hint="eastAsia"/>
          <w:szCs w:val="21"/>
        </w:rPr>
        <w:t>三个月内完成年度报告编制并公告。基金合同生效不足2个月的，基金管理人可以不编制当期季度报告、中期报告或者年度报告。</w:t>
      </w:r>
    </w:p>
    <w:p w14:paraId="24D57535" w14:textId="1603BB53" w:rsidR="008E79C9" w:rsidRDefault="00771B90">
      <w:pPr>
        <w:spacing w:line="360" w:lineRule="auto"/>
        <w:ind w:firstLineChars="200" w:firstLine="420"/>
        <w:rPr>
          <w:rFonts w:ascii="宋体" w:hAnsi="宋体"/>
          <w:szCs w:val="21"/>
        </w:rPr>
      </w:pPr>
      <w:r>
        <w:rPr>
          <w:rFonts w:ascii="宋体" w:hAnsi="宋体" w:hint="eastAsia"/>
          <w:szCs w:val="21"/>
        </w:rPr>
        <w:t>3.基金管理人在5个工作日内完成月度</w:t>
      </w:r>
      <w:r w:rsidR="00C802EE">
        <w:rPr>
          <w:rFonts w:ascii="宋体" w:hAnsi="宋体" w:hint="eastAsia"/>
          <w:szCs w:val="21"/>
        </w:rPr>
        <w:t>报表</w:t>
      </w:r>
      <w:r>
        <w:rPr>
          <w:rFonts w:ascii="宋体" w:hAnsi="宋体" w:hint="eastAsia"/>
          <w:szCs w:val="21"/>
        </w:rPr>
        <w:t>，在月度</w:t>
      </w:r>
      <w:r w:rsidR="00C802EE">
        <w:rPr>
          <w:rFonts w:ascii="宋体" w:hAnsi="宋体" w:hint="eastAsia"/>
          <w:szCs w:val="21"/>
        </w:rPr>
        <w:t>报表</w:t>
      </w:r>
      <w:r>
        <w:rPr>
          <w:rFonts w:ascii="宋体" w:hAnsi="宋体" w:hint="eastAsia"/>
          <w:szCs w:val="21"/>
        </w:rPr>
        <w:t>完成当日，以双方约定的方式将有关</w:t>
      </w:r>
      <w:r w:rsidR="00C802EE">
        <w:rPr>
          <w:rFonts w:ascii="宋体" w:hAnsi="宋体" w:hint="eastAsia"/>
          <w:szCs w:val="21"/>
        </w:rPr>
        <w:t>报表</w:t>
      </w:r>
      <w:r>
        <w:rPr>
          <w:rFonts w:ascii="宋体" w:hAnsi="宋体" w:hint="eastAsia"/>
          <w:szCs w:val="21"/>
        </w:rPr>
        <w:t>提供基金托管人复核；基金托管人在3个工作日内进行复核，并将复核结果按照约定方式及时通知基金管理人。基金管理人在7个工作日内完成季度报告，在季度报告完成当日，将有关报告提供基金托管人复核，基金托管人在收到后7个工作日内进行复核，并将复核结果按照约定方式通知基金管理人。基金管理人在30日内完成中期报告，在中期报告完成当日，将有关报告提供基金托管人复核，基金托管人在收到后30日内进行复核，并将复核结果按照约定方式通知基金管理人。基金管理人在45日内完成年度报告，在年度报告完成当日，将有关报告提供基金托管人复核，基金托管人在收到后45日内复核，并将复核结果按照约定方式通知基金管理人。</w:t>
      </w:r>
    </w:p>
    <w:p w14:paraId="2BFE2FFF" w14:textId="77777777" w:rsidR="008E79C9" w:rsidRDefault="00771B90">
      <w:pPr>
        <w:spacing w:line="360" w:lineRule="auto"/>
        <w:ind w:firstLineChars="200" w:firstLine="420"/>
        <w:rPr>
          <w:rFonts w:ascii="宋体" w:hAnsi="宋体"/>
          <w:szCs w:val="21"/>
        </w:rPr>
      </w:pPr>
      <w:r>
        <w:rPr>
          <w:rFonts w:ascii="宋体" w:hAnsi="宋体" w:hint="eastAsia"/>
          <w:szCs w:val="21"/>
        </w:rPr>
        <w:t>4.基金托管人在复核过程中，发现相关各方的报表存在不符时，基金管理人和基金托管人应共同查明原因，进行调整，调整以相关各方认可的账务处理方式为准。</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发布公告之日之前就相关报表达成一致，基金管理人有权按照其编制的报表对外发布公告，基金托管人有权就相关情况报中国证监会备案。</w:t>
      </w:r>
    </w:p>
    <w:p w14:paraId="518416E3" w14:textId="77777777" w:rsidR="008E79C9" w:rsidRDefault="00771B90">
      <w:pPr>
        <w:spacing w:line="500" w:lineRule="atLeast"/>
        <w:jc w:val="center"/>
        <w:outlineLvl w:val="0"/>
        <w:rPr>
          <w:rFonts w:ascii="宋体" w:hAnsi="宋体"/>
        </w:rPr>
      </w:pPr>
      <w:bookmarkStart w:id="55" w:name="_Toc382819118"/>
      <w:r>
        <w:rPr>
          <w:rFonts w:ascii="宋体" w:hAnsi="宋体" w:hint="eastAsia"/>
          <w:b/>
          <w:sz w:val="24"/>
        </w:rPr>
        <w:t>八、基金收益分配</w:t>
      </w:r>
      <w:bookmarkEnd w:id="55"/>
    </w:p>
    <w:p w14:paraId="536EE6B8"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6" w:name="_Toc382819119"/>
      <w:r>
        <w:rPr>
          <w:rFonts w:ascii="宋体" w:eastAsia="宋体" w:hAnsi="宋体" w:hint="eastAsia"/>
          <w:b w:val="0"/>
          <w:bCs w:val="0"/>
          <w:sz w:val="21"/>
          <w:szCs w:val="21"/>
        </w:rPr>
        <w:t>（一）基金收益分配的原则</w:t>
      </w:r>
      <w:bookmarkEnd w:id="56"/>
    </w:p>
    <w:p w14:paraId="74F29AEA" w14:textId="77777777" w:rsidR="008E79C9" w:rsidRDefault="00771B90">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57" w:name="_Toc382819120"/>
    </w:p>
    <w:p w14:paraId="1A2E0550" w14:textId="77777777" w:rsidR="008E79C9" w:rsidRDefault="00771B9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lastRenderedPageBreak/>
        <w:t>（二）基金收益分配方案的制定和实施程序</w:t>
      </w:r>
      <w:bookmarkEnd w:id="57"/>
    </w:p>
    <w:p w14:paraId="728E7CBD" w14:textId="77777777" w:rsidR="008E79C9" w:rsidRDefault="00771B90">
      <w:pPr>
        <w:spacing w:line="360" w:lineRule="auto"/>
        <w:ind w:firstLineChars="225" w:firstLine="473"/>
        <w:rPr>
          <w:rFonts w:ascii="宋体" w:hAnsi="宋体"/>
          <w:szCs w:val="21"/>
        </w:rPr>
      </w:pPr>
      <w:r>
        <w:rPr>
          <w:rFonts w:ascii="宋体" w:hAnsi="宋体" w:hint="eastAsia"/>
          <w:szCs w:val="21"/>
        </w:rPr>
        <w:t>基金收益分配方案由基金管理人根据《基金合同》的相关规定制定。</w:t>
      </w:r>
    </w:p>
    <w:p w14:paraId="5F546514" w14:textId="77777777" w:rsidR="008E79C9" w:rsidRDefault="00771B90">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基金收益分配方案由基金管理人拟定，并由基金托管人复核。复核通过后基金管理人应当依据《信息披露办法》的相关规定在规定媒介公告；如果基金管理人与基金托管人不能于收益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14:paraId="17619288" w14:textId="77777777" w:rsidR="008E79C9" w:rsidRDefault="00771B90">
      <w:pPr>
        <w:spacing w:line="500" w:lineRule="atLeast"/>
        <w:jc w:val="center"/>
        <w:outlineLvl w:val="0"/>
        <w:rPr>
          <w:rFonts w:ascii="宋体" w:hAnsi="宋体"/>
        </w:rPr>
      </w:pPr>
      <w:bookmarkStart w:id="58" w:name="_Toc382819121"/>
      <w:r>
        <w:rPr>
          <w:rFonts w:ascii="宋体" w:hAnsi="宋体" w:hint="eastAsia"/>
          <w:b/>
          <w:sz w:val="24"/>
        </w:rPr>
        <w:t>九、信息披露</w:t>
      </w:r>
      <w:bookmarkEnd w:id="58"/>
    </w:p>
    <w:p w14:paraId="153F2029"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59"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59"/>
    </w:p>
    <w:p w14:paraId="31C17393" w14:textId="77777777" w:rsidR="008E79C9" w:rsidRDefault="00771B90">
      <w:pPr>
        <w:spacing w:line="360" w:lineRule="auto"/>
        <w:ind w:right="28" w:firstLineChars="200" w:firstLine="420"/>
        <w:rPr>
          <w:rFonts w:ascii="宋体" w:hAnsi="宋体"/>
          <w:szCs w:val="21"/>
        </w:rPr>
      </w:pPr>
      <w:r>
        <w:rPr>
          <w:rFonts w:ascii="宋体" w:hAnsi="宋体" w:hint="eastAsia"/>
          <w:szCs w:val="21"/>
        </w:rPr>
        <w:t>除按照《基金法》、《运作办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657BAE75" w14:textId="77777777" w:rsidR="008E79C9" w:rsidRDefault="00771B90">
      <w:pPr>
        <w:pStyle w:val="a5"/>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54E0B976" w14:textId="77777777" w:rsidR="008E79C9" w:rsidRDefault="00771B90">
      <w:pPr>
        <w:spacing w:line="360" w:lineRule="auto"/>
        <w:ind w:firstLineChars="200" w:firstLine="420"/>
        <w:rPr>
          <w:rFonts w:ascii="宋体" w:hAnsi="宋体"/>
          <w:szCs w:val="21"/>
        </w:rPr>
      </w:pPr>
      <w:r>
        <w:rPr>
          <w:rFonts w:ascii="宋体" w:hAnsi="宋体" w:hint="eastAsia"/>
          <w:szCs w:val="21"/>
        </w:rPr>
        <w:t>2.基金管理人和基金托管人为遵守和服从法院判决或裁定、仲裁裁决或中国证监会等监管机构的命令、决定所做出的信息披露或公开；</w:t>
      </w:r>
    </w:p>
    <w:p w14:paraId="4C37C07A" w14:textId="77777777" w:rsidR="008E79C9" w:rsidRDefault="00771B90">
      <w:pPr>
        <w:spacing w:line="360" w:lineRule="auto"/>
        <w:ind w:firstLineChars="200" w:firstLine="420"/>
        <w:rPr>
          <w:rFonts w:ascii="宋体" w:hAnsi="宋体"/>
          <w:szCs w:val="21"/>
        </w:rPr>
      </w:pPr>
      <w:r>
        <w:rPr>
          <w:rFonts w:ascii="宋体" w:hAnsi="宋体" w:hint="eastAsia"/>
          <w:szCs w:val="21"/>
        </w:rPr>
        <w:t>3、因审计、法律等专业服务向外部专业顾问提供信息，并要求专业顾问遵守保密义务。</w:t>
      </w:r>
    </w:p>
    <w:p w14:paraId="11DFF5A5"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（二）信息披露的内容</w:t>
      </w:r>
    </w:p>
    <w:p w14:paraId="57DF6EF1"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31AFEFA4" w14:textId="07D4BF5E"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2.</w:t>
      </w:r>
      <w:r w:rsidR="00EC7774" w:rsidRPr="00EC7774">
        <w:rPr>
          <w:rFonts w:hint="eastAsia"/>
        </w:rPr>
        <w:t xml:space="preserve"> </w:t>
      </w:r>
      <w:r w:rsidR="00EC7774" w:rsidRPr="00EC7774">
        <w:rPr>
          <w:rFonts w:ascii="宋体" w:hAnsi="宋体" w:hint="eastAsia"/>
          <w:szCs w:val="21"/>
        </w:rPr>
        <w:t>基金的信息披露内容主要包括基金招募说明书、基金合同、托管协议、基金产品资料概要、基金份额发售公告、《基金合同》生效公告、基金份额折算日公告、基金份额折算结果公告、基金份额上市交易公告书、基金净值信息、申购赎回清单、基金定期报告（包括基金年度报告、基金中期报告和基金季度报告）、临时报告、澄清公告、基金份额持有人大会决议、基金清算报告、投资资产支持证券、国债期货</w:t>
      </w:r>
      <w:r w:rsidR="00E51589">
        <w:rPr>
          <w:rFonts w:ascii="宋体" w:hAnsi="宋体" w:hint="eastAsia"/>
          <w:szCs w:val="21"/>
        </w:rPr>
        <w:t>、信用衍生品</w:t>
      </w:r>
      <w:r w:rsidR="00EC7774" w:rsidRPr="00EC7774">
        <w:rPr>
          <w:rFonts w:ascii="宋体" w:hAnsi="宋体" w:hint="eastAsia"/>
          <w:szCs w:val="21"/>
        </w:rPr>
        <w:t>的信息披露以及中国证监会规定的其他信息</w:t>
      </w:r>
      <w:r>
        <w:rPr>
          <w:rFonts w:ascii="宋体" w:hAnsi="宋体" w:hint="eastAsia"/>
          <w:szCs w:val="21"/>
        </w:rPr>
        <w:t>等必要的公告文件，由基金管理人拟定并负责公布。</w:t>
      </w:r>
    </w:p>
    <w:p w14:paraId="4589231F" w14:textId="705FDC75"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lastRenderedPageBreak/>
        <w:t>3.基金管理人与基金托管人应严格遵守《基金合同》所规定的信息披露要求。基金净值信息、基金份额申购赎回</w:t>
      </w:r>
      <w:r w:rsidR="004E3327">
        <w:rPr>
          <w:rFonts w:ascii="宋体" w:hAnsi="宋体" w:hint="eastAsia"/>
          <w:szCs w:val="21"/>
        </w:rPr>
        <w:t>对价</w:t>
      </w:r>
      <w:r>
        <w:rPr>
          <w:rFonts w:ascii="宋体" w:hAnsi="宋体" w:hint="eastAsia"/>
          <w:szCs w:val="21"/>
        </w:rPr>
        <w:t>、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w:t>
      </w:r>
      <w:r w:rsidR="00302960">
        <w:rPr>
          <w:rFonts w:ascii="宋体" w:hAnsi="宋体" w:hint="eastAsia"/>
          <w:szCs w:val="21"/>
        </w:rPr>
        <w:t>会计</w:t>
      </w:r>
      <w:r>
        <w:rPr>
          <w:rFonts w:ascii="宋体" w:hAnsi="宋体" w:hint="eastAsia"/>
          <w:szCs w:val="21"/>
        </w:rPr>
        <w:t>报告部分，应当经过符合《中华人民共和国证券法》规定的会计师事务所审计后，方可披露。</w:t>
      </w:r>
    </w:p>
    <w:p w14:paraId="39152D1C" w14:textId="77777777" w:rsidR="008E79C9" w:rsidRDefault="00771B90">
      <w:pPr>
        <w:tabs>
          <w:tab w:val="left" w:pos="4680"/>
        </w:tabs>
        <w:spacing w:line="360" w:lineRule="auto"/>
        <w:ind w:firstLineChars="200" w:firstLine="420"/>
        <w:rPr>
          <w:rFonts w:ascii="宋体" w:hAnsi="宋体"/>
          <w:szCs w:val="21"/>
        </w:rPr>
      </w:pPr>
      <w:bookmarkStart w:id="60" w:name="_Toc382819123"/>
      <w:r>
        <w:rPr>
          <w:rFonts w:ascii="宋体" w:hAnsi="宋体" w:hint="eastAsia"/>
          <w:szCs w:val="21"/>
        </w:rPr>
        <w:t>4.基金管理人应当在中国证监会规定的时间内，将应予披露的基金信息通过符合中国证监会规定条件的全国性报刊及《信息披露办法》规定的互联网网站等媒介披露。根据法律法规应由基金托管人公开披露的信息，基金托管人将通过规定媒介公开披露。</w:t>
      </w:r>
      <w:bookmarkEnd w:id="60"/>
    </w:p>
    <w:p w14:paraId="7C7064A2"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1" w:name="_Toc382819124"/>
      <w:r>
        <w:rPr>
          <w:rFonts w:ascii="宋体" w:eastAsia="宋体" w:hAnsi="宋体" w:hint="eastAsia"/>
          <w:b w:val="0"/>
          <w:sz w:val="21"/>
          <w:szCs w:val="21"/>
        </w:rPr>
        <w:t>（三）基金管理人和基金托管人在信息披露中的职责和信息披露程序</w:t>
      </w:r>
      <w:bookmarkEnd w:id="61"/>
    </w:p>
    <w:p w14:paraId="7ED19668"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1.职责</w:t>
      </w:r>
    </w:p>
    <w:p w14:paraId="498401DA"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6847DB97"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2.程序</w:t>
      </w:r>
    </w:p>
    <w:p w14:paraId="27C01011"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0E351859"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5F3BC57" w14:textId="77777777" w:rsidR="008E79C9" w:rsidRDefault="00771B90">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128D1D51" w14:textId="214E9FFC" w:rsidR="008E79C9" w:rsidRDefault="00771B90">
      <w:pPr>
        <w:autoSpaceDE w:val="0"/>
        <w:autoSpaceDN w:val="0"/>
        <w:adjustRightInd w:val="0"/>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依法必须披露的信息发布后，基金管理人、基金托管人应当按照相关法律法规规定将信息置备于各自住所</w:t>
      </w:r>
      <w:r w:rsidR="00302960" w:rsidRPr="00302960">
        <w:rPr>
          <w:rFonts w:ascii="宋体" w:hAnsi="宋体" w:hint="eastAsia"/>
          <w:szCs w:val="21"/>
        </w:rPr>
        <w:t>和基金上市交易的证券交易所</w:t>
      </w:r>
      <w:r>
        <w:rPr>
          <w:rFonts w:ascii="宋体" w:hAnsi="宋体" w:hint="eastAsia"/>
          <w:szCs w:val="21"/>
        </w:rPr>
        <w:t>，供社会公众查阅、复制。投资者在支付工本费后可以获得上述文件的复制件或复印件。</w:t>
      </w:r>
    </w:p>
    <w:p w14:paraId="4AAA5962" w14:textId="77777777" w:rsidR="008E79C9" w:rsidRDefault="00771B90">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0433DDD8" w14:textId="77777777" w:rsidR="008E79C9" w:rsidRDefault="00771B90" w:rsidP="00FB7B72">
      <w:pPr>
        <w:tabs>
          <w:tab w:val="left" w:pos="4680"/>
        </w:tabs>
        <w:spacing w:line="360" w:lineRule="auto"/>
        <w:ind w:firstLineChars="200" w:firstLine="420"/>
        <w:rPr>
          <w:rFonts w:ascii="宋体" w:hAnsi="宋体"/>
          <w:szCs w:val="21"/>
        </w:rPr>
      </w:pPr>
      <w:r>
        <w:rPr>
          <w:rFonts w:ascii="宋体" w:hAnsi="宋体" w:hint="eastAsia"/>
          <w:szCs w:val="21"/>
        </w:rPr>
        <w:t>4.暂停</w:t>
      </w:r>
      <w:r w:rsidRPr="00E01B5F">
        <w:rPr>
          <w:rFonts w:ascii="宋体" w:hAnsi="宋体" w:hint="eastAsia"/>
          <w:szCs w:val="21"/>
        </w:rPr>
        <w:t>或延迟披露基金相关信息</w:t>
      </w:r>
      <w:r>
        <w:rPr>
          <w:rFonts w:ascii="宋体" w:hAnsi="宋体" w:hint="eastAsia"/>
          <w:szCs w:val="21"/>
        </w:rPr>
        <w:t>的情形</w:t>
      </w:r>
    </w:p>
    <w:p w14:paraId="54D267C2" w14:textId="77777777" w:rsidR="008E79C9" w:rsidRDefault="00771B90">
      <w:pPr>
        <w:autoSpaceDE w:val="0"/>
        <w:autoSpaceDN w:val="0"/>
        <w:adjustRightInd w:val="0"/>
        <w:spacing w:line="360" w:lineRule="auto"/>
        <w:ind w:firstLineChars="200" w:firstLine="420"/>
        <w:rPr>
          <w:rFonts w:ascii="宋体" w:hAnsi="宋体"/>
          <w:szCs w:val="21"/>
        </w:rPr>
      </w:pPr>
      <w:r>
        <w:rPr>
          <w:rFonts w:ascii="宋体" w:hAnsi="宋体" w:hint="eastAsia"/>
        </w:rPr>
        <w:t>（</w:t>
      </w:r>
      <w:r>
        <w:rPr>
          <w:rFonts w:ascii="宋体" w:hAnsi="宋体" w:hint="eastAsia"/>
          <w:szCs w:val="21"/>
        </w:rPr>
        <w:t>1）不可抗力；</w:t>
      </w:r>
    </w:p>
    <w:p w14:paraId="26E35179" w14:textId="77777777" w:rsidR="008E79C9" w:rsidRDefault="00771B90">
      <w:pPr>
        <w:autoSpaceDE w:val="0"/>
        <w:autoSpaceDN w:val="0"/>
        <w:adjustRightInd w:val="0"/>
        <w:spacing w:line="360" w:lineRule="auto"/>
        <w:ind w:firstLineChars="200" w:firstLine="420"/>
        <w:rPr>
          <w:rFonts w:ascii="宋体" w:hAnsi="宋体"/>
          <w:szCs w:val="21"/>
        </w:rPr>
      </w:pPr>
      <w:r>
        <w:rPr>
          <w:rFonts w:ascii="宋体" w:hAnsi="宋体" w:hint="eastAsia"/>
          <w:szCs w:val="21"/>
        </w:rPr>
        <w:t>（2）基金投资所涉及的证券</w:t>
      </w:r>
      <w:r>
        <w:rPr>
          <w:rFonts w:ascii="宋体" w:hAnsi="宋体"/>
          <w:szCs w:val="21"/>
        </w:rPr>
        <w:t>/</w:t>
      </w:r>
      <w:r>
        <w:rPr>
          <w:rFonts w:ascii="宋体" w:hAnsi="宋体" w:hint="eastAsia"/>
          <w:szCs w:val="21"/>
        </w:rPr>
        <w:t>期货交易市场遇法定节假日或因其他原因暂停营业时；</w:t>
      </w:r>
    </w:p>
    <w:p w14:paraId="56C5A500" w14:textId="2C62EDC7" w:rsidR="008E79C9" w:rsidRDefault="00771B90">
      <w:pPr>
        <w:autoSpaceDE w:val="0"/>
        <w:autoSpaceDN w:val="0"/>
        <w:adjustRightInd w:val="0"/>
        <w:spacing w:line="360" w:lineRule="auto"/>
        <w:ind w:firstLineChars="200" w:firstLine="420"/>
        <w:rPr>
          <w:rFonts w:ascii="宋体" w:hAnsi="宋体"/>
          <w:szCs w:val="21"/>
        </w:rPr>
      </w:pPr>
      <w:r>
        <w:rPr>
          <w:rFonts w:ascii="宋体" w:hAnsi="宋体" w:hint="eastAsia"/>
          <w:szCs w:val="21"/>
        </w:rPr>
        <w:t>（</w:t>
      </w:r>
      <w:r w:rsidR="00E01B5F">
        <w:rPr>
          <w:rFonts w:ascii="宋体" w:hAnsi="宋体"/>
          <w:szCs w:val="21"/>
        </w:rPr>
        <w:t>3</w:t>
      </w:r>
      <w:r>
        <w:rPr>
          <w:rFonts w:ascii="宋体" w:hAnsi="宋体" w:hint="eastAsia"/>
          <w:szCs w:val="21"/>
        </w:rPr>
        <w:t>）法律法规、基金合同或中国证监会规定的情况。</w:t>
      </w:r>
    </w:p>
    <w:p w14:paraId="7757C870" w14:textId="77777777" w:rsidR="008E79C9" w:rsidRDefault="00771B90">
      <w:pPr>
        <w:spacing w:line="500" w:lineRule="atLeast"/>
        <w:jc w:val="center"/>
        <w:outlineLvl w:val="0"/>
        <w:rPr>
          <w:rFonts w:ascii="宋体" w:hAnsi="宋体"/>
        </w:rPr>
      </w:pPr>
      <w:bookmarkStart w:id="62" w:name="_Toc382819125"/>
      <w:r>
        <w:rPr>
          <w:rFonts w:ascii="宋体" w:hAnsi="宋体" w:hint="eastAsia"/>
          <w:b/>
          <w:sz w:val="24"/>
        </w:rPr>
        <w:lastRenderedPageBreak/>
        <w:t>十、基金费用</w:t>
      </w:r>
      <w:bookmarkEnd w:id="62"/>
    </w:p>
    <w:p w14:paraId="7DB16FEA" w14:textId="77777777" w:rsidR="008E79C9" w:rsidRDefault="00771B90">
      <w:pPr>
        <w:spacing w:line="360" w:lineRule="auto"/>
        <w:ind w:right="28" w:firstLineChars="200" w:firstLine="420"/>
        <w:rPr>
          <w:rFonts w:ascii="宋体" w:hAnsi="宋体"/>
          <w:szCs w:val="21"/>
        </w:rPr>
      </w:pPr>
      <w:r>
        <w:rPr>
          <w:rFonts w:ascii="宋体" w:hAnsi="宋体" w:hint="eastAsia"/>
          <w:szCs w:val="21"/>
        </w:rPr>
        <w:t>基金费用按照《基金合同》的约定计提和支付。</w:t>
      </w:r>
      <w:bookmarkStart w:id="63" w:name="_Toc382819126"/>
    </w:p>
    <w:p w14:paraId="1B1F4E55"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bookmarkStart w:id="64" w:name="_Hlk199842965"/>
      <w:r>
        <w:rPr>
          <w:rFonts w:ascii="宋体" w:eastAsia="宋体" w:hAnsi="宋体" w:hint="eastAsia"/>
          <w:b w:val="0"/>
          <w:sz w:val="21"/>
          <w:szCs w:val="21"/>
        </w:rPr>
        <w:t>（一）基金管理人的管理费</w:t>
      </w:r>
    </w:p>
    <w:p w14:paraId="1B0CE321" w14:textId="77777777" w:rsidR="008E79C9" w:rsidRDefault="00771B90">
      <w:pPr>
        <w:spacing w:line="360" w:lineRule="auto"/>
        <w:ind w:right="28" w:firstLineChars="200" w:firstLine="420"/>
        <w:rPr>
          <w:rFonts w:ascii="宋体" w:hAnsi="宋体"/>
          <w:szCs w:val="21"/>
        </w:rPr>
      </w:pPr>
      <w:r>
        <w:rPr>
          <w:rFonts w:ascii="宋体" w:hAnsi="宋体" w:hint="eastAsia"/>
          <w:szCs w:val="21"/>
        </w:rPr>
        <w:t>本基金的管理费按前一日基金资产净值的0.15%年费率计提。管理费的计算方法如下：</w:t>
      </w:r>
    </w:p>
    <w:p w14:paraId="58723111" w14:textId="77777777" w:rsidR="008E79C9" w:rsidRDefault="00771B90">
      <w:pPr>
        <w:spacing w:line="360" w:lineRule="auto"/>
        <w:ind w:right="28" w:firstLineChars="200" w:firstLine="420"/>
        <w:rPr>
          <w:rFonts w:ascii="宋体" w:hAnsi="宋体"/>
          <w:szCs w:val="21"/>
        </w:rPr>
      </w:pPr>
      <w:r>
        <w:rPr>
          <w:rFonts w:ascii="宋体" w:hAnsi="宋体" w:hint="eastAsia"/>
          <w:szCs w:val="21"/>
        </w:rPr>
        <w:t>H＝E×0.15%÷当年天数</w:t>
      </w:r>
    </w:p>
    <w:p w14:paraId="2FD14F57" w14:textId="77777777" w:rsidR="008E79C9" w:rsidRDefault="00771B90">
      <w:pPr>
        <w:spacing w:line="360" w:lineRule="auto"/>
        <w:ind w:right="28" w:firstLineChars="200" w:firstLine="420"/>
        <w:rPr>
          <w:rFonts w:ascii="宋体" w:hAnsi="宋体"/>
          <w:szCs w:val="21"/>
        </w:rPr>
      </w:pPr>
      <w:r>
        <w:rPr>
          <w:rFonts w:ascii="宋体" w:hAnsi="宋体" w:hint="eastAsia"/>
          <w:szCs w:val="21"/>
        </w:rPr>
        <w:t>H为每日应计提的基金管理费</w:t>
      </w:r>
    </w:p>
    <w:p w14:paraId="0BDD813E" w14:textId="77777777" w:rsidR="008E79C9" w:rsidRDefault="00771B90">
      <w:pPr>
        <w:spacing w:line="360" w:lineRule="auto"/>
        <w:ind w:right="28" w:firstLineChars="200" w:firstLine="420"/>
        <w:rPr>
          <w:rFonts w:ascii="宋体" w:hAnsi="宋体"/>
          <w:szCs w:val="21"/>
        </w:rPr>
      </w:pPr>
      <w:r>
        <w:rPr>
          <w:rFonts w:ascii="宋体" w:hAnsi="宋体" w:hint="eastAsia"/>
          <w:szCs w:val="21"/>
        </w:rPr>
        <w:t>E为前一日的基金资产净值</w:t>
      </w:r>
    </w:p>
    <w:p w14:paraId="6A2805AD" w14:textId="7B40DA33" w:rsidR="00E51589" w:rsidRDefault="00E51589">
      <w:pPr>
        <w:spacing w:line="360" w:lineRule="auto"/>
        <w:ind w:right="28" w:firstLineChars="200" w:firstLine="420"/>
        <w:rPr>
          <w:rFonts w:ascii="宋体" w:hAnsi="宋体"/>
          <w:szCs w:val="21"/>
        </w:rPr>
      </w:pPr>
      <w:r w:rsidRPr="00E51589">
        <w:rPr>
          <w:rFonts w:ascii="宋体" w:hAnsi="宋体" w:hint="eastAsia"/>
          <w:szCs w:val="21"/>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假等，支付日期顺延。</w:t>
      </w:r>
    </w:p>
    <w:p w14:paraId="5018C753"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（二）基金托管人的托管费</w:t>
      </w:r>
    </w:p>
    <w:p w14:paraId="61A39271" w14:textId="77777777" w:rsidR="008E79C9" w:rsidRDefault="00771B90">
      <w:pPr>
        <w:spacing w:line="360" w:lineRule="auto"/>
        <w:ind w:right="28" w:firstLineChars="200" w:firstLine="420"/>
        <w:rPr>
          <w:rFonts w:ascii="宋体" w:hAnsi="宋体"/>
          <w:szCs w:val="21"/>
        </w:rPr>
      </w:pPr>
      <w:r>
        <w:rPr>
          <w:rFonts w:ascii="宋体" w:hAnsi="宋体" w:hint="eastAsia"/>
          <w:szCs w:val="21"/>
        </w:rPr>
        <w:t>本基金的托管费按前一日基金资产净值的</w:t>
      </w:r>
      <w:r>
        <w:rPr>
          <w:rFonts w:ascii="宋体" w:hAnsi="宋体"/>
          <w:szCs w:val="21"/>
        </w:rPr>
        <w:t>0.</w:t>
      </w:r>
      <w:r>
        <w:rPr>
          <w:rFonts w:ascii="宋体" w:hAnsi="宋体" w:hint="eastAsia"/>
          <w:szCs w:val="21"/>
        </w:rPr>
        <w:t>05</w:t>
      </w:r>
      <w:r>
        <w:rPr>
          <w:rFonts w:ascii="宋体" w:hAnsi="宋体"/>
          <w:szCs w:val="21"/>
        </w:rPr>
        <w:t>%</w:t>
      </w:r>
      <w:r>
        <w:rPr>
          <w:rFonts w:ascii="宋体" w:hAnsi="宋体" w:hint="eastAsia"/>
          <w:szCs w:val="21"/>
        </w:rPr>
        <w:t>的年费率计提。托管费的计算方法如下：</w:t>
      </w:r>
    </w:p>
    <w:p w14:paraId="5B35EA57" w14:textId="77777777" w:rsidR="008E79C9" w:rsidRDefault="00771B90">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w:t>
      </w:r>
      <w:r>
        <w:rPr>
          <w:rFonts w:ascii="宋体" w:hAnsi="宋体"/>
          <w:szCs w:val="21"/>
        </w:rPr>
        <w:t>0.</w:t>
      </w:r>
      <w:r>
        <w:rPr>
          <w:rFonts w:ascii="宋体" w:hAnsi="宋体" w:hint="eastAsia"/>
          <w:szCs w:val="21"/>
        </w:rPr>
        <w:t>05</w:t>
      </w:r>
      <w:r>
        <w:rPr>
          <w:rFonts w:ascii="宋体" w:hAnsi="宋体"/>
          <w:szCs w:val="21"/>
        </w:rPr>
        <w:t>%</w:t>
      </w:r>
      <w:r>
        <w:rPr>
          <w:rFonts w:ascii="宋体" w:hAnsi="宋体" w:hint="eastAsia"/>
          <w:szCs w:val="21"/>
        </w:rPr>
        <w:t>÷当年天数</w:t>
      </w:r>
    </w:p>
    <w:p w14:paraId="3E6BFE05" w14:textId="77777777" w:rsidR="008E79C9" w:rsidRDefault="00771B90">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为每日应计提的基金托管费</w:t>
      </w:r>
    </w:p>
    <w:p w14:paraId="4FFCEDAB" w14:textId="77777777" w:rsidR="008E79C9" w:rsidRDefault="00771B90">
      <w:pPr>
        <w:spacing w:line="360" w:lineRule="auto"/>
        <w:ind w:right="28" w:firstLineChars="200" w:firstLine="420"/>
        <w:rPr>
          <w:rFonts w:ascii="宋体" w:hAnsi="宋体"/>
          <w:szCs w:val="21"/>
        </w:rPr>
      </w:pPr>
      <w:r>
        <w:rPr>
          <w:rFonts w:ascii="宋体" w:hAnsi="宋体"/>
          <w:szCs w:val="21"/>
        </w:rPr>
        <w:t>E</w:t>
      </w:r>
      <w:r>
        <w:rPr>
          <w:rFonts w:ascii="宋体" w:hAnsi="宋体" w:hint="eastAsia"/>
          <w:szCs w:val="21"/>
        </w:rPr>
        <w:t>为前一日的基金资产净值</w:t>
      </w:r>
    </w:p>
    <w:p w14:paraId="2345281A" w14:textId="14F219CB" w:rsidR="00E51589" w:rsidRDefault="00E51589">
      <w:pPr>
        <w:spacing w:line="360" w:lineRule="auto"/>
        <w:ind w:right="28" w:firstLineChars="200" w:firstLine="420"/>
        <w:rPr>
          <w:rFonts w:ascii="宋体" w:hAnsi="宋体"/>
          <w:szCs w:val="21"/>
        </w:rPr>
      </w:pPr>
      <w:r w:rsidRPr="00E51589">
        <w:rPr>
          <w:rFonts w:ascii="宋体" w:hAnsi="宋体" w:hint="eastAsia"/>
          <w:szCs w:val="21"/>
        </w:rPr>
        <w:t>基金托管费每日计提，逐日累计至每月月末，按月支付，经基金管理人与基金托管人双方核对无误后，基金托管人按照与基金管理人协商一致的方式于次月前5个工作日内从基金财产中一次性支付。若遇法定节假日、公休假等，支付日期顺延。</w:t>
      </w:r>
    </w:p>
    <w:bookmarkEnd w:id="64"/>
    <w:p w14:paraId="283003DD" w14:textId="77777777" w:rsidR="008E79C9" w:rsidRDefault="00771B90">
      <w:pPr>
        <w:spacing w:line="500" w:lineRule="atLeast"/>
        <w:jc w:val="center"/>
        <w:outlineLvl w:val="0"/>
        <w:rPr>
          <w:rFonts w:ascii="宋体" w:hAnsi="宋体"/>
        </w:rPr>
      </w:pPr>
      <w:r>
        <w:rPr>
          <w:rFonts w:ascii="宋体" w:hAnsi="宋体" w:hint="eastAsia"/>
          <w:b/>
          <w:sz w:val="24"/>
        </w:rPr>
        <w:t>十一、基金份额持有人名册的保管</w:t>
      </w:r>
      <w:bookmarkEnd w:id="63"/>
    </w:p>
    <w:p w14:paraId="5510ED55" w14:textId="77777777" w:rsidR="008E79C9" w:rsidRDefault="00771B90">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56DAAA0" w14:textId="77777777" w:rsidR="008E79C9" w:rsidRDefault="00771B90">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，基金管理人应按照目前相关规则保管基金份额持有人名册。保管方式可以采用电子或文档的形式。保管期限不低于法律法规规定的最低期限。</w:t>
      </w:r>
    </w:p>
    <w:p w14:paraId="5B37804F" w14:textId="43BD40A0" w:rsidR="008E79C9" w:rsidRDefault="00771B90">
      <w:pPr>
        <w:spacing w:line="360" w:lineRule="auto"/>
        <w:ind w:firstLineChars="200" w:firstLine="420"/>
        <w:rPr>
          <w:rFonts w:ascii="宋体" w:hAnsi="宋体" w:cs="Arial"/>
          <w:szCs w:val="21"/>
        </w:rPr>
      </w:pPr>
      <w:r>
        <w:rPr>
          <w:rFonts w:ascii="宋体" w:hAnsi="宋体" w:hint="eastAsia"/>
          <w:szCs w:val="21"/>
        </w:rPr>
        <w:t>在基金托管人编制中期报告和年度报告前，基金管理人应将每年6月30日、12月31日的基金份额持有人名册送交基金托管人，文件方式可以采用电子或文档的形式并且保证其的真实、准确、完整。基金托管人应妥善保管，不得将</w:t>
      </w:r>
      <w:r w:rsidR="00303851">
        <w:rPr>
          <w:rFonts w:ascii="宋体" w:hAnsi="宋体" w:hint="eastAsia"/>
          <w:szCs w:val="21"/>
        </w:rPr>
        <w:t>基金份额</w:t>
      </w:r>
      <w:r>
        <w:rPr>
          <w:rFonts w:ascii="宋体" w:hAnsi="宋体" w:hint="eastAsia"/>
          <w:szCs w:val="21"/>
        </w:rPr>
        <w:t>持有人名册用于基金托管业务以外的其他用途。</w:t>
      </w:r>
    </w:p>
    <w:p w14:paraId="7B423BC6" w14:textId="77777777" w:rsidR="008E79C9" w:rsidRDefault="00771B90">
      <w:pPr>
        <w:spacing w:line="500" w:lineRule="atLeast"/>
        <w:jc w:val="center"/>
        <w:outlineLvl w:val="0"/>
        <w:rPr>
          <w:rFonts w:ascii="宋体" w:hAnsi="宋体"/>
        </w:rPr>
      </w:pPr>
      <w:bookmarkStart w:id="65" w:name="_Toc382819127"/>
      <w:r>
        <w:rPr>
          <w:rFonts w:ascii="宋体" w:hAnsi="宋体" w:hint="eastAsia"/>
          <w:b/>
          <w:sz w:val="24"/>
        </w:rPr>
        <w:lastRenderedPageBreak/>
        <w:t>十二、基金有关文件和档案的保存</w:t>
      </w:r>
      <w:bookmarkEnd w:id="65"/>
    </w:p>
    <w:p w14:paraId="36FC1C68"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（一）档案保存</w:t>
      </w:r>
    </w:p>
    <w:p w14:paraId="00DA96D4" w14:textId="77777777" w:rsidR="008E79C9" w:rsidRDefault="00771B90">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w:t>
      </w:r>
      <w:r>
        <w:rPr>
          <w:rFonts w:ascii="宋体" w:hAnsi="宋体" w:hint="eastAsia"/>
          <w:szCs w:val="21"/>
        </w:rPr>
        <w:t>期</w:t>
      </w:r>
      <w:r>
        <w:rPr>
          <w:rFonts w:ascii="宋体" w:hAnsi="宋体" w:cs="Arial" w:hint="eastAsia"/>
          <w:szCs w:val="21"/>
        </w:rPr>
        <w:t>限。</w:t>
      </w:r>
    </w:p>
    <w:p w14:paraId="5CD8FCB5"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（二）合同档案的建立</w:t>
      </w:r>
    </w:p>
    <w:p w14:paraId="0B63A6B7" w14:textId="77777777" w:rsidR="008E79C9" w:rsidRDefault="00771B90">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08FF7C32" w14:textId="77777777" w:rsidR="008E79C9" w:rsidRDefault="00771B90">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4C4C491A"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（三）变更与协助</w:t>
      </w:r>
    </w:p>
    <w:p w14:paraId="259D5A77" w14:textId="77777777" w:rsidR="008E79C9" w:rsidRDefault="00771B90">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20A44FEA" w14:textId="77777777" w:rsidR="008E79C9" w:rsidRDefault="00771B90">
      <w:pPr>
        <w:spacing w:line="500" w:lineRule="atLeast"/>
        <w:jc w:val="center"/>
        <w:outlineLvl w:val="0"/>
        <w:rPr>
          <w:rFonts w:ascii="宋体" w:hAnsi="宋体"/>
        </w:rPr>
      </w:pPr>
      <w:bookmarkStart w:id="66" w:name="_Toc382819128"/>
      <w:r>
        <w:rPr>
          <w:rFonts w:ascii="宋体" w:hAnsi="宋体" w:hint="eastAsia"/>
          <w:b/>
          <w:sz w:val="24"/>
        </w:rPr>
        <w:t>十三、基金管理人和基金托管人的更换</w:t>
      </w:r>
      <w:bookmarkEnd w:id="66"/>
    </w:p>
    <w:p w14:paraId="5A9A7ED3"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7" w:name="_Toc382819129"/>
      <w:r>
        <w:rPr>
          <w:rFonts w:ascii="宋体" w:eastAsia="宋体" w:hAnsi="宋体" w:hint="eastAsia"/>
          <w:b w:val="0"/>
          <w:sz w:val="21"/>
          <w:szCs w:val="21"/>
        </w:rPr>
        <w:t>（一）基金管理人的更换</w:t>
      </w:r>
      <w:bookmarkEnd w:id="67"/>
    </w:p>
    <w:p w14:paraId="7400550B" w14:textId="77777777" w:rsidR="008E79C9" w:rsidRDefault="00771B90">
      <w:pPr>
        <w:spacing w:line="360" w:lineRule="auto"/>
        <w:ind w:firstLineChars="200" w:firstLine="420"/>
        <w:rPr>
          <w:rFonts w:ascii="宋体" w:hAnsi="宋体"/>
          <w:szCs w:val="21"/>
        </w:rPr>
      </w:pPr>
      <w:r>
        <w:rPr>
          <w:rFonts w:ascii="宋体" w:hAnsi="宋体" w:hint="eastAsia"/>
          <w:szCs w:val="21"/>
        </w:rPr>
        <w:t>1.基金管理人的更换条件</w:t>
      </w:r>
    </w:p>
    <w:p w14:paraId="4BCB7285" w14:textId="77777777" w:rsidR="008E79C9" w:rsidRDefault="00771B90">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56F524F8" w14:textId="77777777" w:rsidR="008E79C9" w:rsidRDefault="00771B90">
      <w:pPr>
        <w:spacing w:line="360" w:lineRule="auto"/>
        <w:ind w:firstLineChars="200" w:firstLine="420"/>
        <w:rPr>
          <w:rFonts w:ascii="宋体" w:hAnsi="宋体"/>
          <w:szCs w:val="21"/>
        </w:rPr>
      </w:pPr>
      <w:r>
        <w:rPr>
          <w:rFonts w:ascii="宋体" w:hAnsi="宋体" w:hint="eastAsia"/>
          <w:szCs w:val="21"/>
        </w:rPr>
        <w:t>(1) 被依法取消基金管理资格；</w:t>
      </w:r>
    </w:p>
    <w:p w14:paraId="159810F8" w14:textId="77777777" w:rsidR="008E79C9" w:rsidRDefault="00771B90">
      <w:pPr>
        <w:spacing w:line="360" w:lineRule="auto"/>
        <w:ind w:firstLineChars="200" w:firstLine="420"/>
        <w:rPr>
          <w:rFonts w:ascii="宋体" w:hAnsi="宋体"/>
          <w:szCs w:val="21"/>
        </w:rPr>
      </w:pPr>
      <w:r>
        <w:rPr>
          <w:rFonts w:ascii="宋体" w:hAnsi="宋体" w:hint="eastAsia"/>
          <w:szCs w:val="21"/>
        </w:rPr>
        <w:t>(2) 被基金份额持有人大会解任；</w:t>
      </w:r>
    </w:p>
    <w:p w14:paraId="05CFA987" w14:textId="77777777" w:rsidR="008E79C9" w:rsidRDefault="00771B90">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0AA752B3" w14:textId="792A526E" w:rsidR="008E79C9" w:rsidRDefault="00771B90">
      <w:pPr>
        <w:spacing w:line="360" w:lineRule="auto"/>
        <w:ind w:firstLineChars="200" w:firstLine="420"/>
        <w:rPr>
          <w:rFonts w:ascii="宋体" w:hAnsi="宋体"/>
          <w:szCs w:val="21"/>
        </w:rPr>
      </w:pPr>
      <w:r>
        <w:rPr>
          <w:rFonts w:ascii="宋体" w:hAnsi="宋体" w:hint="eastAsia"/>
          <w:szCs w:val="21"/>
        </w:rPr>
        <w:t>(4) 法律法规、中国证监会规定的和《基金合同》</w:t>
      </w:r>
      <w:r w:rsidR="00D16D71">
        <w:rPr>
          <w:rFonts w:ascii="宋体" w:hAnsi="宋体" w:hint="eastAsia"/>
          <w:szCs w:val="21"/>
        </w:rPr>
        <w:t>约</w:t>
      </w:r>
      <w:r>
        <w:rPr>
          <w:rFonts w:ascii="宋体" w:hAnsi="宋体" w:hint="eastAsia"/>
          <w:szCs w:val="21"/>
        </w:rPr>
        <w:t>定的其它情形。</w:t>
      </w:r>
    </w:p>
    <w:p w14:paraId="501C4869" w14:textId="77777777" w:rsidR="008E79C9" w:rsidRDefault="00771B90">
      <w:pPr>
        <w:spacing w:line="360" w:lineRule="auto"/>
        <w:ind w:firstLineChars="200" w:firstLine="420"/>
        <w:rPr>
          <w:rFonts w:ascii="宋体" w:hAnsi="宋体"/>
          <w:szCs w:val="21"/>
        </w:rPr>
      </w:pPr>
      <w:r>
        <w:rPr>
          <w:rFonts w:ascii="宋体" w:hAnsi="宋体" w:hint="eastAsia"/>
          <w:szCs w:val="21"/>
        </w:rPr>
        <w:t>2.更换基金管理人的程序</w:t>
      </w:r>
    </w:p>
    <w:p w14:paraId="6812C480" w14:textId="77777777" w:rsidR="008E79C9" w:rsidRDefault="00771B90">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330952F8" w14:textId="77777777" w:rsidR="008E79C9" w:rsidRDefault="00771B90">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（2）决议：基金份额持有人大会在基金管理人职责终止后6个月内对被提名的基金管理人形成决议，该决议需经参加大会的基金份额持有人所持表决权的2/3以上（含2/3）表决通过，决议自表决通过之日起生效；</w:t>
      </w:r>
    </w:p>
    <w:p w14:paraId="07C0C03A" w14:textId="77777777" w:rsidR="008E79C9" w:rsidRDefault="00771B90">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089B132B" w14:textId="77777777" w:rsidR="008E79C9" w:rsidRDefault="00771B90">
      <w:pPr>
        <w:spacing w:line="360" w:lineRule="auto"/>
        <w:ind w:firstLineChars="200" w:firstLine="420"/>
        <w:rPr>
          <w:rFonts w:ascii="宋体" w:hAnsi="宋体"/>
          <w:szCs w:val="21"/>
        </w:rPr>
      </w:pPr>
      <w:r>
        <w:rPr>
          <w:rFonts w:ascii="宋体" w:hAnsi="宋体" w:hint="eastAsia"/>
          <w:szCs w:val="21"/>
        </w:rPr>
        <w:lastRenderedPageBreak/>
        <w:t>（4）备案：基金份额持有人大会更换基金管理人的决议自通过之日起五日内报中国证监会备案；</w:t>
      </w:r>
    </w:p>
    <w:p w14:paraId="403AFE89" w14:textId="77777777" w:rsidR="008E79C9" w:rsidRDefault="00771B90">
      <w:pPr>
        <w:spacing w:line="360" w:lineRule="auto"/>
        <w:ind w:firstLineChars="200" w:firstLine="420"/>
        <w:rPr>
          <w:rFonts w:ascii="宋体" w:hAnsi="宋体"/>
          <w:szCs w:val="21"/>
        </w:rPr>
      </w:pPr>
      <w:r>
        <w:rPr>
          <w:rFonts w:ascii="宋体" w:hAnsi="宋体" w:hint="eastAsia"/>
          <w:szCs w:val="21"/>
        </w:rPr>
        <w:t>（5）公告：基金管理人更换后，由基金托管人在更换基金管理人的基金份额持有人大会决议生效后依照《信息披露办法》的有关规定在规定媒介公告；</w:t>
      </w:r>
    </w:p>
    <w:p w14:paraId="3243A42A" w14:textId="77777777" w:rsidR="008E79C9" w:rsidRDefault="00771B90">
      <w:pPr>
        <w:spacing w:line="360" w:lineRule="auto"/>
        <w:ind w:firstLineChars="200" w:firstLine="420"/>
        <w:rPr>
          <w:rFonts w:ascii="宋体" w:hAnsi="宋体"/>
          <w:szCs w:val="21"/>
        </w:rPr>
      </w:pPr>
      <w:r>
        <w:rPr>
          <w:rFonts w:ascii="宋体" w:hAnsi="宋体" w:hint="eastAsia"/>
          <w:szCs w:val="21"/>
        </w:rPr>
        <w:t>（6）交接：基金管理人职责终止的，</w:t>
      </w:r>
      <w:proofErr w:type="gramStart"/>
      <w:r>
        <w:rPr>
          <w:rFonts w:ascii="宋体" w:hAnsi="宋体" w:hint="eastAsia"/>
          <w:szCs w:val="21"/>
        </w:rPr>
        <w:t>原基金</w:t>
      </w:r>
      <w:proofErr w:type="gramEnd"/>
      <w:r>
        <w:rPr>
          <w:rFonts w:ascii="宋体" w:hAnsi="宋体" w:hint="eastAsia"/>
          <w:szCs w:val="21"/>
        </w:rPr>
        <w:t>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管理人应及时接收。临时基金管理人或</w:t>
      </w:r>
      <w:proofErr w:type="gramStart"/>
      <w:r>
        <w:rPr>
          <w:rFonts w:ascii="宋体" w:hAnsi="宋体" w:hint="eastAsia"/>
          <w:szCs w:val="21"/>
        </w:rPr>
        <w:t>新任基金</w:t>
      </w:r>
      <w:proofErr w:type="gramEnd"/>
      <w:r>
        <w:rPr>
          <w:rFonts w:ascii="宋体" w:hAnsi="宋体" w:hint="eastAsia"/>
          <w:szCs w:val="21"/>
        </w:rPr>
        <w:t>管理人应与基金托管人核对基金资产总值和净值；</w:t>
      </w:r>
    </w:p>
    <w:p w14:paraId="67FDA34A" w14:textId="3D7288FD" w:rsidR="008E79C9" w:rsidRDefault="00771B90">
      <w:pPr>
        <w:spacing w:line="360" w:lineRule="auto"/>
        <w:ind w:firstLineChars="200" w:firstLine="420"/>
        <w:rPr>
          <w:rFonts w:ascii="宋体" w:hAnsi="宋体"/>
          <w:szCs w:val="21"/>
        </w:rPr>
      </w:pPr>
      <w:r>
        <w:rPr>
          <w:rFonts w:ascii="宋体" w:hAnsi="宋体" w:hint="eastAsia"/>
          <w:szCs w:val="21"/>
        </w:rPr>
        <w:t>（7）审计：基金管理人职责终止的，应当按照法律法规规定聘请</w:t>
      </w:r>
      <w:r w:rsidR="004A323B" w:rsidRPr="004A323B">
        <w:rPr>
          <w:rFonts w:ascii="宋体" w:hAnsi="宋体" w:hint="eastAsia"/>
          <w:szCs w:val="21"/>
        </w:rPr>
        <w:t>符合《中华人民共和国证券法》规定的</w:t>
      </w:r>
      <w:r>
        <w:rPr>
          <w:rFonts w:ascii="宋体" w:hAnsi="宋体" w:hint="eastAsia"/>
          <w:szCs w:val="21"/>
        </w:rPr>
        <w:t>会计师事务所对基金财产进行审计，并将审计结果予以公告，同时报中国证监会备案，审计费用在基金财产中列支；</w:t>
      </w:r>
    </w:p>
    <w:p w14:paraId="086E4B64" w14:textId="77777777" w:rsidR="008E79C9" w:rsidRDefault="00771B90">
      <w:pPr>
        <w:spacing w:line="360" w:lineRule="auto"/>
        <w:ind w:firstLineChars="200" w:firstLine="420"/>
        <w:rPr>
          <w:rFonts w:ascii="宋体" w:hAnsi="宋体"/>
          <w:szCs w:val="21"/>
        </w:rPr>
      </w:pPr>
      <w:r>
        <w:rPr>
          <w:rFonts w:ascii="宋体" w:hAnsi="宋体" w:hint="eastAsia"/>
          <w:szCs w:val="21"/>
        </w:rPr>
        <w:t>（8）基金名称变更：基金管理人更换后，如果原任或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管理人要求，应按其要求替换或删除基金名称中与原任基金管理人有关的名称字样。</w:t>
      </w:r>
    </w:p>
    <w:p w14:paraId="0A4EF853" w14:textId="77777777" w:rsidR="008E79C9" w:rsidRDefault="00771B90">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w:t>
      </w:r>
      <w:r>
        <w:rPr>
          <w:rFonts w:ascii="宋体" w:hAnsi="宋体"/>
          <w:szCs w:val="21"/>
        </w:rPr>
        <w:t>收</w:t>
      </w:r>
      <w:r>
        <w:rPr>
          <w:rFonts w:ascii="宋体" w:hAnsi="宋体" w:hint="eastAsia"/>
          <w:szCs w:val="21"/>
        </w:rPr>
        <w:t>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roofErr w:type="gramStart"/>
      <w:r>
        <w:rPr>
          <w:rFonts w:ascii="宋体" w:hAnsi="宋体" w:hint="eastAsia"/>
          <w:szCs w:val="21"/>
        </w:rPr>
        <w:t>原基金</w:t>
      </w:r>
      <w:proofErr w:type="gramEnd"/>
      <w:r>
        <w:rPr>
          <w:rFonts w:ascii="宋体" w:hAnsi="宋体" w:hint="eastAsia"/>
          <w:szCs w:val="21"/>
        </w:rPr>
        <w:t>管理人在继续履行相关职责期间，仍有权按照基金合同的规定收取基金管理费。</w:t>
      </w:r>
    </w:p>
    <w:p w14:paraId="12993616"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8" w:name="_Toc382819130"/>
      <w:r>
        <w:rPr>
          <w:rFonts w:ascii="宋体" w:eastAsia="宋体" w:hAnsi="宋体" w:hint="eastAsia"/>
          <w:b w:val="0"/>
          <w:sz w:val="21"/>
          <w:szCs w:val="21"/>
        </w:rPr>
        <w:t>（二）基金托管人的更换</w:t>
      </w:r>
      <w:bookmarkEnd w:id="68"/>
    </w:p>
    <w:p w14:paraId="1ABCAABC" w14:textId="77777777" w:rsidR="008E79C9" w:rsidRDefault="00771B90">
      <w:pPr>
        <w:spacing w:line="360" w:lineRule="auto"/>
        <w:ind w:firstLineChars="200" w:firstLine="420"/>
        <w:rPr>
          <w:rFonts w:ascii="宋体" w:hAnsi="宋体"/>
          <w:szCs w:val="21"/>
        </w:rPr>
      </w:pPr>
      <w:r>
        <w:rPr>
          <w:rFonts w:ascii="宋体" w:hAnsi="宋体" w:hint="eastAsia"/>
          <w:szCs w:val="21"/>
        </w:rPr>
        <w:t>1.基金托管人的更换条件</w:t>
      </w:r>
    </w:p>
    <w:p w14:paraId="52EE9F60" w14:textId="77777777" w:rsidR="008E79C9" w:rsidRDefault="00771B90">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2764FEBE" w14:textId="77777777" w:rsidR="008E79C9" w:rsidRDefault="00771B90">
      <w:pPr>
        <w:spacing w:line="360" w:lineRule="auto"/>
        <w:ind w:firstLineChars="200" w:firstLine="420"/>
        <w:rPr>
          <w:rFonts w:ascii="宋体" w:hAnsi="宋体"/>
          <w:szCs w:val="21"/>
        </w:rPr>
      </w:pPr>
      <w:r>
        <w:rPr>
          <w:rFonts w:ascii="宋体" w:hAnsi="宋体" w:hint="eastAsia"/>
          <w:szCs w:val="21"/>
        </w:rPr>
        <w:t>(1) 被依法取消基金托管人资格；</w:t>
      </w:r>
    </w:p>
    <w:p w14:paraId="688D82D5" w14:textId="77777777" w:rsidR="008E79C9" w:rsidRDefault="00771B90">
      <w:pPr>
        <w:spacing w:line="360" w:lineRule="auto"/>
        <w:ind w:firstLineChars="200" w:firstLine="420"/>
        <w:rPr>
          <w:rFonts w:ascii="宋体" w:hAnsi="宋体"/>
          <w:szCs w:val="21"/>
        </w:rPr>
      </w:pPr>
      <w:r>
        <w:rPr>
          <w:rFonts w:ascii="宋体" w:hAnsi="宋体" w:hint="eastAsia"/>
          <w:szCs w:val="21"/>
        </w:rPr>
        <w:t>(2) 被基金份额持有人大会解任；</w:t>
      </w:r>
    </w:p>
    <w:p w14:paraId="17E10DFB" w14:textId="77777777" w:rsidR="008E79C9" w:rsidRDefault="00771B90">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2FE21F8A" w14:textId="67A943EA" w:rsidR="008E79C9" w:rsidRDefault="00771B90">
      <w:pPr>
        <w:spacing w:line="360" w:lineRule="auto"/>
        <w:ind w:firstLineChars="200" w:firstLine="420"/>
        <w:rPr>
          <w:rFonts w:ascii="宋体" w:hAnsi="宋体"/>
          <w:szCs w:val="21"/>
        </w:rPr>
      </w:pPr>
      <w:r>
        <w:rPr>
          <w:rFonts w:ascii="宋体" w:hAnsi="宋体" w:hint="eastAsia"/>
          <w:szCs w:val="21"/>
        </w:rPr>
        <w:t>(4) 法律法规</w:t>
      </w:r>
      <w:r w:rsidR="00D42E52" w:rsidRPr="00D42E52">
        <w:rPr>
          <w:rFonts w:ascii="宋体" w:hAnsi="宋体" w:hint="eastAsia"/>
          <w:szCs w:val="21"/>
        </w:rPr>
        <w:t>及中国证监会规定的</w:t>
      </w:r>
      <w:r>
        <w:rPr>
          <w:rFonts w:ascii="宋体" w:hAnsi="宋体" w:hint="eastAsia"/>
          <w:szCs w:val="21"/>
        </w:rPr>
        <w:t>和《基金合同》</w:t>
      </w:r>
      <w:r w:rsidR="00D42E52">
        <w:rPr>
          <w:rFonts w:ascii="宋体" w:hAnsi="宋体" w:hint="eastAsia"/>
          <w:szCs w:val="21"/>
        </w:rPr>
        <w:t>约</w:t>
      </w:r>
      <w:r>
        <w:rPr>
          <w:rFonts w:ascii="宋体" w:hAnsi="宋体" w:hint="eastAsia"/>
          <w:szCs w:val="21"/>
        </w:rPr>
        <w:t>定的其它情形。</w:t>
      </w:r>
    </w:p>
    <w:p w14:paraId="10E0C44E" w14:textId="77777777" w:rsidR="008E79C9" w:rsidRDefault="00771B90">
      <w:pPr>
        <w:spacing w:line="360" w:lineRule="auto"/>
        <w:ind w:firstLineChars="200" w:firstLine="420"/>
        <w:rPr>
          <w:rFonts w:ascii="宋体" w:hAnsi="宋体"/>
          <w:szCs w:val="21"/>
        </w:rPr>
      </w:pPr>
      <w:r>
        <w:rPr>
          <w:rFonts w:ascii="宋体" w:hAnsi="宋体" w:hint="eastAsia"/>
          <w:szCs w:val="21"/>
        </w:rPr>
        <w:t>2.更换基金托管人的程序</w:t>
      </w:r>
    </w:p>
    <w:p w14:paraId="19D7AFA4" w14:textId="77777777" w:rsidR="008E79C9" w:rsidRDefault="00771B90">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0279EF1D" w14:textId="77777777" w:rsidR="008E79C9" w:rsidRDefault="00771B90">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（2）决议：基金份额持有人大会在基金托管人职责终止后6个月内对被提名的基金托管人形成决议，该决议需经参加大会的基金份额持有人所持表决权的2/3以上（含2/3）表决通过，决议自表决通过之日起生效；</w:t>
      </w:r>
    </w:p>
    <w:p w14:paraId="1AD6D86B" w14:textId="77777777" w:rsidR="008E79C9" w:rsidRDefault="00771B90">
      <w:pPr>
        <w:spacing w:line="360" w:lineRule="auto"/>
        <w:ind w:firstLineChars="200" w:firstLine="420"/>
        <w:rPr>
          <w:rFonts w:ascii="宋体" w:hAnsi="宋体"/>
          <w:szCs w:val="21"/>
        </w:rPr>
      </w:pPr>
      <w:r>
        <w:rPr>
          <w:rFonts w:ascii="宋体" w:hAnsi="宋体" w:hint="eastAsia"/>
          <w:szCs w:val="21"/>
        </w:rPr>
        <w:lastRenderedPageBreak/>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3F395325" w14:textId="639F4EE2" w:rsidR="008E79C9" w:rsidRDefault="00771B90">
      <w:pPr>
        <w:spacing w:line="360" w:lineRule="auto"/>
        <w:ind w:firstLineChars="200" w:firstLine="420"/>
        <w:rPr>
          <w:rFonts w:ascii="宋体" w:hAnsi="宋体"/>
          <w:szCs w:val="21"/>
        </w:rPr>
      </w:pPr>
      <w:r>
        <w:rPr>
          <w:rFonts w:ascii="宋体" w:hAnsi="宋体" w:hint="eastAsia"/>
          <w:szCs w:val="21"/>
        </w:rPr>
        <w:t>（4）备案：基金份额持有人大会更换基金托管人的决议自通过之日起五日内报中国证监会备案；</w:t>
      </w:r>
    </w:p>
    <w:p w14:paraId="15378DDB" w14:textId="77777777" w:rsidR="008E79C9" w:rsidRDefault="00771B90">
      <w:pPr>
        <w:spacing w:line="360" w:lineRule="auto"/>
        <w:ind w:firstLineChars="200" w:firstLine="420"/>
        <w:rPr>
          <w:rFonts w:ascii="宋体" w:hAnsi="宋体"/>
          <w:szCs w:val="21"/>
        </w:rPr>
      </w:pPr>
      <w:r>
        <w:rPr>
          <w:rFonts w:ascii="宋体" w:hAnsi="宋体" w:hint="eastAsia"/>
          <w:szCs w:val="21"/>
        </w:rPr>
        <w:t>（5）公告：基金托管人更换后，由基金管理人在更换基金托管人的基金份额持有人大会决议生效后依照《信息披露办法》的有关规定在规定媒介公告；</w:t>
      </w:r>
    </w:p>
    <w:p w14:paraId="0F49D51E" w14:textId="77777777" w:rsidR="008E79C9" w:rsidRDefault="00771B90">
      <w:pPr>
        <w:spacing w:line="360" w:lineRule="auto"/>
        <w:ind w:firstLineChars="200" w:firstLine="420"/>
        <w:rPr>
          <w:rFonts w:ascii="宋体" w:hAnsi="宋体"/>
          <w:szCs w:val="21"/>
        </w:rPr>
      </w:pPr>
      <w:r>
        <w:rPr>
          <w:rFonts w:ascii="宋体" w:hAnsi="宋体" w:hint="eastAsia"/>
          <w:szCs w:val="21"/>
        </w:rPr>
        <w:t>（6）交接：基金托管人职责终止的，</w:t>
      </w:r>
      <w:proofErr w:type="gramStart"/>
      <w:r>
        <w:rPr>
          <w:rFonts w:ascii="宋体" w:hAnsi="宋体" w:hint="eastAsia"/>
          <w:szCs w:val="21"/>
        </w:rPr>
        <w:t>原基金</w:t>
      </w:r>
      <w:proofErr w:type="gramEnd"/>
      <w:r>
        <w:rPr>
          <w:rFonts w:ascii="宋体" w:hAnsi="宋体" w:hint="eastAsia"/>
          <w:szCs w:val="21"/>
        </w:rPr>
        <w:t>托管人应当妥善保管基金财产和基金托管业务资料，及时向临时基金托管人或</w:t>
      </w:r>
      <w:proofErr w:type="gramStart"/>
      <w:r>
        <w:rPr>
          <w:rFonts w:ascii="宋体" w:hAnsi="宋体" w:hint="eastAsia"/>
          <w:szCs w:val="21"/>
        </w:rPr>
        <w:t>新任基金</w:t>
      </w:r>
      <w:proofErr w:type="gramEnd"/>
      <w:r>
        <w:rPr>
          <w:rFonts w:ascii="宋体" w:hAnsi="宋体" w:hint="eastAsia"/>
          <w:szCs w:val="21"/>
        </w:rPr>
        <w:t>托管人办理基金财产和基金托管业务的移交手续，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托管人或临时基金托管人应与基金管理人核对基金资产总值和净值；</w:t>
      </w:r>
    </w:p>
    <w:p w14:paraId="1E81891D" w14:textId="7EBA35E0" w:rsidR="008E79C9" w:rsidRDefault="00771B90">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w:t>
      </w:r>
      <w:r w:rsidR="004D42E1" w:rsidRPr="004D42E1">
        <w:rPr>
          <w:rFonts w:ascii="宋体" w:hAnsi="宋体" w:hint="eastAsia"/>
          <w:szCs w:val="21"/>
        </w:rPr>
        <w:t>符合《中华人民共和国证券法》规定的</w:t>
      </w:r>
      <w:r>
        <w:rPr>
          <w:rFonts w:ascii="宋体" w:hAnsi="宋体" w:hint="eastAsia"/>
          <w:szCs w:val="21"/>
        </w:rPr>
        <w:t>会计师事务所对基金财产进行审计，并将审计结果予以公告，同时报中国证监会备案，审计费用在基金财产中列支。</w:t>
      </w:r>
    </w:p>
    <w:p w14:paraId="6A75CD43" w14:textId="77777777" w:rsidR="008E79C9" w:rsidRDefault="00771B90">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w:t>
      </w:r>
      <w:r>
        <w:rPr>
          <w:rFonts w:ascii="宋体" w:hAnsi="宋体"/>
          <w:szCs w:val="21"/>
        </w:rPr>
        <w:t>收</w:t>
      </w:r>
      <w:r>
        <w:rPr>
          <w:rFonts w:ascii="宋体" w:hAnsi="宋体" w:hint="eastAsia"/>
          <w:szCs w:val="21"/>
        </w:rPr>
        <w:t>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roofErr w:type="gramStart"/>
      <w:r>
        <w:rPr>
          <w:rFonts w:ascii="宋体" w:hAnsi="宋体" w:hint="eastAsia"/>
          <w:szCs w:val="21"/>
        </w:rPr>
        <w:t>原基金</w:t>
      </w:r>
      <w:proofErr w:type="gramEnd"/>
      <w:r>
        <w:rPr>
          <w:rFonts w:ascii="宋体" w:hAnsi="宋体" w:hint="eastAsia"/>
          <w:szCs w:val="21"/>
        </w:rPr>
        <w:t>托管人在继续履行相关职责期间，仍有权按照基金合同的规定收取基金托管费。</w:t>
      </w:r>
    </w:p>
    <w:p w14:paraId="4450783A"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w:t>
      </w:r>
      <w:r>
        <w:rPr>
          <w:rFonts w:ascii="宋体" w:eastAsia="宋体" w:hAnsi="宋体"/>
          <w:b w:val="0"/>
          <w:sz w:val="21"/>
          <w:szCs w:val="21"/>
        </w:rPr>
        <w:tab/>
      </w:r>
      <w:r>
        <w:rPr>
          <w:rFonts w:ascii="宋体" w:eastAsia="宋体" w:hAnsi="宋体" w:hint="eastAsia"/>
          <w:b w:val="0"/>
          <w:sz w:val="21"/>
          <w:szCs w:val="21"/>
        </w:rPr>
        <w:t>基金管理人和基金托管人的同时更换程序</w:t>
      </w:r>
    </w:p>
    <w:p w14:paraId="5E2130B2" w14:textId="77777777" w:rsidR="008E79C9" w:rsidRDefault="00771B90">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3A55FE85" w14:textId="77777777" w:rsidR="008E79C9" w:rsidRDefault="00771B90">
      <w:pPr>
        <w:spacing w:line="500" w:lineRule="atLeast"/>
        <w:jc w:val="center"/>
        <w:outlineLvl w:val="0"/>
        <w:rPr>
          <w:rFonts w:ascii="宋体" w:hAnsi="宋体"/>
        </w:rPr>
      </w:pPr>
      <w:bookmarkStart w:id="69" w:name="_Toc382819131"/>
      <w:r>
        <w:rPr>
          <w:rFonts w:ascii="宋体" w:hAnsi="宋体" w:hint="eastAsia"/>
          <w:b/>
          <w:sz w:val="24"/>
        </w:rPr>
        <w:t>十四、禁止行为</w:t>
      </w:r>
      <w:bookmarkEnd w:id="69"/>
    </w:p>
    <w:p w14:paraId="101216B3" w14:textId="77777777" w:rsidR="008E79C9" w:rsidRDefault="00771B90">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20FD9776" w14:textId="77777777" w:rsidR="008E79C9" w:rsidRDefault="00771B90">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3BA859D1" w14:textId="77777777" w:rsidR="008E79C9" w:rsidRDefault="00771B90">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448A797F" w14:textId="77777777" w:rsidR="008E79C9" w:rsidRDefault="00771B90">
      <w:pPr>
        <w:spacing w:line="360" w:lineRule="auto"/>
        <w:ind w:firstLineChars="225" w:firstLine="473"/>
        <w:rPr>
          <w:rFonts w:ascii="宋体" w:hAnsi="宋体"/>
          <w:szCs w:val="21"/>
        </w:rPr>
      </w:pPr>
      <w:r>
        <w:rPr>
          <w:rFonts w:ascii="宋体" w:hAnsi="宋体" w:hint="eastAsia"/>
          <w:szCs w:val="21"/>
        </w:rPr>
        <w:t>（三）基金管理人、基金托管人利用基金财产或职务之便为基金份额持有人以外的人牟取利益。</w:t>
      </w:r>
    </w:p>
    <w:p w14:paraId="0F63DD6C" w14:textId="77777777" w:rsidR="008E79C9" w:rsidRDefault="00771B90">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05323B60" w14:textId="77777777" w:rsidR="008E79C9" w:rsidRDefault="00771B90">
      <w:pPr>
        <w:spacing w:line="360" w:lineRule="auto"/>
        <w:ind w:firstLineChars="225" w:firstLine="473"/>
        <w:rPr>
          <w:rFonts w:ascii="宋体" w:hAnsi="宋体"/>
          <w:szCs w:val="21"/>
        </w:rPr>
      </w:pPr>
      <w:r>
        <w:rPr>
          <w:rFonts w:ascii="宋体" w:hAnsi="宋体" w:hint="eastAsia"/>
          <w:szCs w:val="21"/>
        </w:rPr>
        <w:t>（五）基金管理人、基金托管人对他人泄露基金经营过程中任何尚未按法律法规规定的方式公开披露的信息。</w:t>
      </w:r>
    </w:p>
    <w:p w14:paraId="731C7BC2" w14:textId="77777777" w:rsidR="008E79C9" w:rsidRDefault="00771B90">
      <w:pPr>
        <w:spacing w:line="360" w:lineRule="auto"/>
        <w:ind w:firstLineChars="225" w:firstLine="473"/>
        <w:rPr>
          <w:rFonts w:ascii="宋体" w:hAnsi="宋体"/>
          <w:szCs w:val="21"/>
        </w:rPr>
      </w:pPr>
      <w:r>
        <w:rPr>
          <w:rFonts w:ascii="宋体" w:hAnsi="宋体" w:hint="eastAsia"/>
          <w:szCs w:val="21"/>
        </w:rPr>
        <w:lastRenderedPageBreak/>
        <w:t>（六）基金管理人在没有充足资金的情况下向基金托管人发出投资指令和赎回、分红资金的划拨指令，或违规向基金托管人发出指令。</w:t>
      </w:r>
    </w:p>
    <w:p w14:paraId="26C4AFEC" w14:textId="77777777" w:rsidR="008E79C9" w:rsidRDefault="00771B90">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629DC0AE" w14:textId="77777777" w:rsidR="008E79C9" w:rsidRDefault="00771B90">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（八）基金管理人、基金托管人在行政上、财务上不独立，其董事、监事、高级基金管理人员、从业人员相互兼职。 </w:t>
      </w:r>
    </w:p>
    <w:p w14:paraId="58F5CC25" w14:textId="77777777" w:rsidR="008E79C9" w:rsidRDefault="00771B90">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68A587B9" w14:textId="77777777" w:rsidR="008E79C9" w:rsidRDefault="00771B90">
      <w:pPr>
        <w:spacing w:line="360" w:lineRule="auto"/>
        <w:ind w:firstLineChars="225" w:firstLine="473"/>
        <w:rPr>
          <w:rFonts w:ascii="宋体" w:hAnsi="宋体"/>
          <w:szCs w:val="21"/>
        </w:rPr>
      </w:pPr>
      <w:r>
        <w:rPr>
          <w:rFonts w:ascii="宋体" w:hAnsi="宋体" w:hint="eastAsia"/>
          <w:szCs w:val="21"/>
        </w:rPr>
        <w:t>（十）基金管理人、基金托管人利用基金财产用于下列投资或者活动：</w:t>
      </w:r>
    </w:p>
    <w:p w14:paraId="3154ADB5" w14:textId="77777777" w:rsidR="008E79C9" w:rsidRDefault="00771B90">
      <w:pPr>
        <w:pStyle w:val="ae"/>
        <w:numPr>
          <w:ilvl w:val="0"/>
          <w:numId w:val="2"/>
        </w:numPr>
        <w:spacing w:line="360" w:lineRule="auto"/>
        <w:ind w:firstLineChars="0"/>
        <w:rPr>
          <w:rFonts w:ascii="宋体" w:hAnsi="宋体"/>
          <w:szCs w:val="21"/>
        </w:rPr>
      </w:pPr>
      <w:r>
        <w:rPr>
          <w:rFonts w:ascii="宋体" w:hAnsi="宋体" w:hint="eastAsia"/>
          <w:szCs w:val="21"/>
        </w:rPr>
        <w:t>承销证券；</w:t>
      </w:r>
    </w:p>
    <w:p w14:paraId="1898C901" w14:textId="77777777" w:rsidR="008E79C9" w:rsidRDefault="00771B90">
      <w:pPr>
        <w:pStyle w:val="ae"/>
        <w:numPr>
          <w:ilvl w:val="0"/>
          <w:numId w:val="2"/>
        </w:numPr>
        <w:spacing w:line="360" w:lineRule="auto"/>
        <w:ind w:firstLineChars="0"/>
        <w:rPr>
          <w:rFonts w:ascii="宋体" w:hAnsi="宋体"/>
          <w:szCs w:val="21"/>
        </w:rPr>
      </w:pPr>
      <w:r>
        <w:rPr>
          <w:rFonts w:ascii="宋体" w:hAnsi="宋体" w:hint="eastAsia"/>
          <w:szCs w:val="21"/>
        </w:rPr>
        <w:t>违反规定向他人贷款或者提供担保；</w:t>
      </w:r>
    </w:p>
    <w:p w14:paraId="3863F372" w14:textId="77777777" w:rsidR="008E79C9" w:rsidRDefault="00771B90">
      <w:pPr>
        <w:pStyle w:val="ae"/>
        <w:numPr>
          <w:ilvl w:val="0"/>
          <w:numId w:val="2"/>
        </w:numPr>
        <w:spacing w:line="360" w:lineRule="auto"/>
        <w:ind w:firstLineChars="0"/>
        <w:rPr>
          <w:rFonts w:ascii="宋体" w:hAnsi="宋体"/>
          <w:szCs w:val="21"/>
        </w:rPr>
      </w:pPr>
      <w:r>
        <w:rPr>
          <w:rFonts w:ascii="宋体" w:hAnsi="宋体" w:hint="eastAsia"/>
          <w:szCs w:val="21"/>
        </w:rPr>
        <w:t>从事承担无限责任的投资；</w:t>
      </w:r>
    </w:p>
    <w:p w14:paraId="42CFFE9D" w14:textId="77777777" w:rsidR="008E79C9" w:rsidRDefault="00771B90">
      <w:pPr>
        <w:pStyle w:val="ae"/>
        <w:numPr>
          <w:ilvl w:val="0"/>
          <w:numId w:val="2"/>
        </w:numPr>
        <w:spacing w:line="360" w:lineRule="auto"/>
        <w:ind w:firstLineChars="0"/>
        <w:rPr>
          <w:rFonts w:ascii="宋体" w:hAnsi="宋体"/>
          <w:szCs w:val="21"/>
        </w:rPr>
      </w:pPr>
      <w:r>
        <w:rPr>
          <w:rFonts w:ascii="宋体" w:hAnsi="宋体" w:hint="eastAsia"/>
          <w:szCs w:val="21"/>
        </w:rPr>
        <w:t>向其基金管理人、基金托管人出资；</w:t>
      </w:r>
    </w:p>
    <w:p w14:paraId="4067B58F" w14:textId="77777777" w:rsidR="008E79C9" w:rsidRDefault="00771B90">
      <w:pPr>
        <w:pStyle w:val="ae"/>
        <w:numPr>
          <w:ilvl w:val="0"/>
          <w:numId w:val="2"/>
        </w:numPr>
        <w:spacing w:line="360" w:lineRule="auto"/>
        <w:ind w:firstLineChars="0"/>
        <w:rPr>
          <w:rFonts w:ascii="宋体" w:hAnsi="宋体"/>
          <w:szCs w:val="21"/>
        </w:rPr>
      </w:pPr>
      <w:r>
        <w:rPr>
          <w:rFonts w:ascii="宋体" w:hAnsi="宋体" w:hint="eastAsia"/>
          <w:szCs w:val="21"/>
        </w:rPr>
        <w:t>从事内幕交易、操纵证券交易价格及其他不正当的证券交易活动；</w:t>
      </w:r>
    </w:p>
    <w:p w14:paraId="65AD17B2" w14:textId="77777777" w:rsidR="008E79C9" w:rsidRDefault="00771B90">
      <w:pPr>
        <w:pStyle w:val="ae"/>
        <w:numPr>
          <w:ilvl w:val="0"/>
          <w:numId w:val="2"/>
        </w:numPr>
        <w:spacing w:line="360" w:lineRule="auto"/>
        <w:ind w:firstLineChars="0"/>
        <w:rPr>
          <w:rFonts w:ascii="宋体" w:hAnsi="宋体"/>
          <w:szCs w:val="21"/>
        </w:rPr>
      </w:pPr>
      <w:r>
        <w:rPr>
          <w:rFonts w:ascii="宋体" w:hAnsi="宋体" w:hint="eastAsia"/>
          <w:szCs w:val="21"/>
        </w:rPr>
        <w:t>法律、行政法规和中国证监会规定禁止的其他活动。</w:t>
      </w:r>
    </w:p>
    <w:p w14:paraId="3C730552" w14:textId="77777777" w:rsidR="008E79C9" w:rsidRDefault="00771B90">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p>
    <w:p w14:paraId="239FE5B8" w14:textId="733F6E3A" w:rsidR="008E79C9" w:rsidRDefault="00771B90">
      <w:pPr>
        <w:spacing w:line="360" w:lineRule="auto"/>
        <w:ind w:firstLineChars="225" w:firstLine="473"/>
        <w:rPr>
          <w:rFonts w:ascii="宋体" w:hAnsi="宋体"/>
          <w:szCs w:val="21"/>
        </w:rPr>
      </w:pPr>
      <w:r>
        <w:rPr>
          <w:rFonts w:ascii="宋体" w:hAnsi="宋体" w:hint="eastAsia"/>
          <w:szCs w:val="21"/>
        </w:rPr>
        <w:t>法律、行政法规或监管部门取消或变更上述禁止性规定，如适用于本基金，基金管理人在履行适当程序后</w:t>
      </w:r>
      <w:r w:rsidR="00FC5AE9">
        <w:rPr>
          <w:rFonts w:ascii="宋体" w:hAnsi="宋体" w:hint="eastAsia"/>
          <w:szCs w:val="21"/>
        </w:rPr>
        <w:t>，本基金不再受相关限制或</w:t>
      </w:r>
      <w:r>
        <w:rPr>
          <w:rFonts w:ascii="宋体" w:hAnsi="宋体" w:hint="eastAsia"/>
          <w:szCs w:val="21"/>
        </w:rPr>
        <w:t>按照法律法规或监管部门调整或修改后的规定执行，</w:t>
      </w:r>
      <w:r w:rsidR="00992281" w:rsidRPr="00992281">
        <w:rPr>
          <w:rFonts w:ascii="宋体" w:hAnsi="宋体" w:hint="eastAsia"/>
          <w:szCs w:val="21"/>
        </w:rPr>
        <w:t>不需要经基金份额持有人大会审议，</w:t>
      </w:r>
      <w:r w:rsidR="00992281">
        <w:rPr>
          <w:rFonts w:ascii="宋体" w:hAnsi="宋体" w:hint="eastAsia"/>
          <w:szCs w:val="21"/>
        </w:rPr>
        <w:t>但</w:t>
      </w:r>
      <w:r>
        <w:rPr>
          <w:rFonts w:ascii="宋体" w:hAnsi="宋体" w:hint="eastAsia"/>
          <w:szCs w:val="21"/>
        </w:rPr>
        <w:t>应向投资者履行信息披露义务。</w:t>
      </w:r>
    </w:p>
    <w:p w14:paraId="483C8FE5" w14:textId="77777777" w:rsidR="008E79C9" w:rsidRDefault="00771B90">
      <w:pPr>
        <w:spacing w:line="500" w:lineRule="atLeast"/>
        <w:jc w:val="center"/>
        <w:outlineLvl w:val="0"/>
        <w:rPr>
          <w:rFonts w:ascii="宋体" w:hAnsi="宋体"/>
        </w:rPr>
      </w:pPr>
      <w:bookmarkStart w:id="70" w:name="_Toc382819132"/>
      <w:r>
        <w:rPr>
          <w:rFonts w:ascii="宋体" w:hAnsi="宋体" w:hint="eastAsia"/>
          <w:b/>
          <w:sz w:val="24"/>
        </w:rPr>
        <w:t>十五、基金托管协议的变更、终止与基金财产的清算</w:t>
      </w:r>
      <w:bookmarkEnd w:id="70"/>
    </w:p>
    <w:p w14:paraId="56692C0A"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（一）托管协议的变更与终止</w:t>
      </w:r>
    </w:p>
    <w:p w14:paraId="1BCB7266" w14:textId="77777777" w:rsidR="008E79C9" w:rsidRDefault="00771B90">
      <w:pPr>
        <w:spacing w:line="360" w:lineRule="auto"/>
        <w:ind w:firstLineChars="200" w:firstLine="420"/>
        <w:rPr>
          <w:rFonts w:ascii="宋体" w:hAnsi="宋体"/>
          <w:szCs w:val="21"/>
        </w:rPr>
      </w:pPr>
      <w:r>
        <w:rPr>
          <w:rFonts w:ascii="宋体" w:hAnsi="宋体" w:hint="eastAsia"/>
          <w:szCs w:val="21"/>
        </w:rPr>
        <w:t>1.托管协议的变更程序</w:t>
      </w:r>
    </w:p>
    <w:p w14:paraId="66F062B5" w14:textId="0A700A63" w:rsidR="008E79C9" w:rsidRDefault="00771B9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w:t>
      </w:r>
    </w:p>
    <w:p w14:paraId="2F07A7AD" w14:textId="77777777" w:rsidR="008E79C9" w:rsidRDefault="00771B90">
      <w:pPr>
        <w:spacing w:line="360" w:lineRule="auto"/>
        <w:ind w:firstLineChars="200" w:firstLine="420"/>
        <w:rPr>
          <w:rFonts w:ascii="宋体" w:hAnsi="宋体"/>
          <w:szCs w:val="21"/>
        </w:rPr>
      </w:pPr>
      <w:r>
        <w:rPr>
          <w:rFonts w:ascii="宋体" w:hAnsi="宋体" w:hint="eastAsia"/>
          <w:szCs w:val="21"/>
        </w:rPr>
        <w:t>2.基金托管协议终止的情形</w:t>
      </w:r>
    </w:p>
    <w:p w14:paraId="53B85D3B" w14:textId="77777777" w:rsidR="008E79C9" w:rsidRDefault="00771B9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62DD81EA" w14:textId="77777777" w:rsidR="008E79C9" w:rsidRDefault="00771B9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66CDD3E9" w14:textId="77777777" w:rsidR="008E79C9" w:rsidRDefault="00771B9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01476CB0" w14:textId="77777777" w:rsidR="008E79C9" w:rsidRDefault="00771B9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w:t>
      </w:r>
      <w:r>
        <w:rPr>
          <w:rFonts w:ascii="宋体" w:hAnsi="宋体" w:hint="eastAsia"/>
          <w:spacing w:val="6"/>
          <w:szCs w:val="21"/>
        </w:rPr>
        <w:lastRenderedPageBreak/>
        <w:t>权；</w:t>
      </w:r>
    </w:p>
    <w:p w14:paraId="2C2143A7" w14:textId="77777777" w:rsidR="008E79C9" w:rsidRDefault="00771B9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132D1B7D"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（二）基金财产的清算</w:t>
      </w:r>
    </w:p>
    <w:p w14:paraId="448443C5" w14:textId="77777777" w:rsidR="008E79C9" w:rsidRDefault="00771B90">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1.基金财产清算小组：自出现《基金合同》终止事由之日起30个工作日内成立基金财产清算小组，基金管理人组织基金财产清算小组并在中国证监会的监督下进行基金清算。</w:t>
      </w:r>
    </w:p>
    <w:p w14:paraId="2128A4FD" w14:textId="77777777" w:rsidR="008E79C9" w:rsidRDefault="00771B90">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F4E338F" w14:textId="77777777" w:rsidR="008E79C9" w:rsidRDefault="00771B90">
      <w:pPr>
        <w:spacing w:line="360" w:lineRule="auto"/>
        <w:ind w:firstLineChars="200" w:firstLine="420"/>
        <w:rPr>
          <w:rFonts w:ascii="宋体" w:hAnsi="宋体"/>
          <w:szCs w:val="21"/>
        </w:rPr>
      </w:pPr>
      <w:r>
        <w:rPr>
          <w:rFonts w:ascii="宋体" w:hAnsi="宋体" w:hint="eastAsia"/>
          <w:szCs w:val="21"/>
        </w:rPr>
        <w:t>3.在基金财产清算过程中，基金管理人和基金托管人应各自履行职责，继续忠实、勤勉、尽责地履行基金合同和托管协议规定的义务，维护基金份额持有人的合法权益。</w:t>
      </w:r>
    </w:p>
    <w:p w14:paraId="661CD0E2" w14:textId="77777777" w:rsidR="008E79C9" w:rsidRDefault="00771B90">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7A86696E" w14:textId="77777777" w:rsidR="008E79C9" w:rsidRDefault="00771B90">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1187A06B" w14:textId="77777777" w:rsidR="008E79C9" w:rsidRDefault="00771B90">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14:paraId="1B21DB4D" w14:textId="77777777" w:rsidR="008E79C9" w:rsidRDefault="00771B90">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7CE6D5D0" w14:textId="77777777" w:rsidR="008E79C9" w:rsidRDefault="00771B90">
      <w:pPr>
        <w:spacing w:line="360" w:lineRule="auto"/>
        <w:ind w:firstLineChars="200" w:firstLine="420"/>
        <w:rPr>
          <w:rFonts w:ascii="宋体" w:hAnsi="宋体"/>
          <w:szCs w:val="21"/>
        </w:rPr>
      </w:pPr>
      <w:r>
        <w:rPr>
          <w:rFonts w:ascii="宋体" w:hAnsi="宋体" w:hint="eastAsia"/>
          <w:szCs w:val="21"/>
        </w:rPr>
        <w:t>（3）对基金财产进行估值和变现；</w:t>
      </w:r>
    </w:p>
    <w:p w14:paraId="3EA57949" w14:textId="77777777" w:rsidR="008E79C9" w:rsidRDefault="00771B90">
      <w:pPr>
        <w:spacing w:line="360" w:lineRule="auto"/>
        <w:ind w:firstLineChars="200" w:firstLine="420"/>
        <w:rPr>
          <w:rFonts w:ascii="宋体" w:hAnsi="宋体"/>
          <w:szCs w:val="21"/>
        </w:rPr>
      </w:pPr>
      <w:r>
        <w:rPr>
          <w:rFonts w:ascii="宋体" w:hAnsi="宋体" w:hint="eastAsia"/>
          <w:szCs w:val="21"/>
        </w:rPr>
        <w:t>（4）制作清算报告；</w:t>
      </w:r>
    </w:p>
    <w:p w14:paraId="6D2AAE92" w14:textId="77777777" w:rsidR="008E79C9" w:rsidRDefault="00771B90">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19781B11" w14:textId="77777777" w:rsidR="008E79C9" w:rsidRDefault="00771B90">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14:paraId="2FB310C0" w14:textId="77777777" w:rsidR="008E79C9" w:rsidRDefault="00771B90">
      <w:pPr>
        <w:spacing w:line="360" w:lineRule="auto"/>
        <w:ind w:firstLineChars="200" w:firstLine="420"/>
        <w:rPr>
          <w:rFonts w:ascii="宋体" w:hAnsi="宋体"/>
          <w:szCs w:val="21"/>
        </w:rPr>
      </w:pPr>
      <w:r>
        <w:rPr>
          <w:rFonts w:ascii="宋体" w:hAnsi="宋体" w:hint="eastAsia"/>
          <w:szCs w:val="21"/>
        </w:rPr>
        <w:t>（7）</w:t>
      </w:r>
      <w:r>
        <w:rPr>
          <w:rFonts w:ascii="宋体" w:hAnsi="宋体" w:hint="eastAsia"/>
          <w:bCs/>
          <w:szCs w:val="21"/>
        </w:rPr>
        <w:t>对基金剩余财产进行分配。</w:t>
      </w:r>
    </w:p>
    <w:p w14:paraId="03966AB9" w14:textId="77777777" w:rsidR="008E79C9" w:rsidRPr="00723E36" w:rsidRDefault="00771B90" w:rsidP="00FB7B72">
      <w:pPr>
        <w:tabs>
          <w:tab w:val="left" w:pos="6435"/>
        </w:tabs>
        <w:spacing w:line="360" w:lineRule="auto"/>
        <w:ind w:firstLineChars="200" w:firstLine="420"/>
        <w:rPr>
          <w:rFonts w:ascii="宋体" w:hAnsi="宋体"/>
          <w:szCs w:val="21"/>
        </w:rPr>
      </w:pPr>
      <w:r w:rsidRPr="00723E36">
        <w:rPr>
          <w:rFonts w:ascii="宋体" w:hAnsi="宋体" w:hint="eastAsia"/>
          <w:szCs w:val="21"/>
        </w:rPr>
        <w:t>6.</w:t>
      </w:r>
      <w:r w:rsidRPr="00FB7B72">
        <w:rPr>
          <w:rFonts w:ascii="宋体" w:hAnsi="宋体"/>
          <w:szCs w:val="21"/>
        </w:rPr>
        <w:t xml:space="preserve"> </w:t>
      </w:r>
      <w:r w:rsidRPr="00723E36">
        <w:rPr>
          <w:rFonts w:ascii="宋体" w:hAnsi="宋体" w:hint="eastAsia"/>
          <w:szCs w:val="21"/>
        </w:rPr>
        <w:t>基金财产清算的期限为6个月，但因本基金所持证券的流动性受到限制而不能及时变现的，清算期限相应顺延。</w:t>
      </w:r>
    </w:p>
    <w:p w14:paraId="3C88EDEF" w14:textId="77777777" w:rsidR="008E79C9" w:rsidRPr="000D33B1" w:rsidRDefault="00771B90" w:rsidP="00FB7B72">
      <w:pPr>
        <w:tabs>
          <w:tab w:val="left" w:pos="6435"/>
        </w:tabs>
        <w:spacing w:line="360" w:lineRule="auto"/>
        <w:ind w:firstLineChars="200" w:firstLine="420"/>
        <w:rPr>
          <w:rFonts w:ascii="宋体" w:hAnsi="宋体"/>
          <w:szCs w:val="21"/>
        </w:rPr>
      </w:pPr>
      <w:r w:rsidRPr="000D33B1">
        <w:rPr>
          <w:rFonts w:ascii="宋体" w:hAnsi="宋体"/>
          <w:szCs w:val="21"/>
        </w:rPr>
        <w:t>7.</w:t>
      </w:r>
      <w:r w:rsidRPr="000D33B1">
        <w:rPr>
          <w:rFonts w:ascii="宋体" w:hAnsi="宋体" w:hint="eastAsia"/>
          <w:szCs w:val="21"/>
        </w:rPr>
        <w:t>清算费用</w:t>
      </w:r>
    </w:p>
    <w:p w14:paraId="6C1CC289" w14:textId="77777777" w:rsidR="008E79C9" w:rsidRPr="0005687F" w:rsidRDefault="00771B90" w:rsidP="00FB7B72">
      <w:pPr>
        <w:tabs>
          <w:tab w:val="left" w:pos="6435"/>
        </w:tabs>
        <w:spacing w:line="360" w:lineRule="auto"/>
        <w:ind w:firstLineChars="200" w:firstLine="420"/>
        <w:rPr>
          <w:rFonts w:ascii="宋体" w:hAnsi="宋体"/>
          <w:szCs w:val="21"/>
        </w:rPr>
      </w:pPr>
      <w:r w:rsidRPr="0005687F">
        <w:rPr>
          <w:rFonts w:ascii="宋体" w:hAnsi="宋体" w:hint="eastAsia"/>
          <w:szCs w:val="21"/>
        </w:rPr>
        <w:t>清算费用是指基金财产清算小组在进行基金财产清算过程中发生的所有合理费用，清算费用由基金财产清算小组优先从基金剩余财产中支付。</w:t>
      </w:r>
    </w:p>
    <w:p w14:paraId="2660045F" w14:textId="77777777" w:rsidR="008E79C9" w:rsidRDefault="00771B90">
      <w:pPr>
        <w:adjustRightInd w:val="0"/>
        <w:snapToGrid w:val="0"/>
        <w:spacing w:line="360" w:lineRule="auto"/>
        <w:ind w:firstLineChars="200" w:firstLine="420"/>
        <w:rPr>
          <w:rFonts w:ascii="宋体" w:hAnsi="宋体" w:cs="Arial"/>
          <w:szCs w:val="21"/>
        </w:rPr>
      </w:pPr>
      <w:r>
        <w:rPr>
          <w:rFonts w:ascii="宋体" w:hAnsi="宋体" w:cs="Arial"/>
          <w:szCs w:val="21"/>
        </w:rPr>
        <w:t>8</w:t>
      </w:r>
      <w:r>
        <w:rPr>
          <w:rFonts w:ascii="宋体" w:hAnsi="宋体" w:cs="Arial" w:hint="eastAsia"/>
          <w:szCs w:val="21"/>
        </w:rPr>
        <w:t>.基金财产按下列顺序清偿：</w:t>
      </w:r>
    </w:p>
    <w:p w14:paraId="4C947B11" w14:textId="77777777" w:rsidR="008E79C9" w:rsidRDefault="00771B90">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77420ABF" w14:textId="77777777" w:rsidR="008E79C9" w:rsidRDefault="00771B90">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3BA33DD8" w14:textId="77777777" w:rsidR="008E79C9" w:rsidRDefault="00771B90">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00885613" w14:textId="074B1B69" w:rsidR="008E79C9" w:rsidRDefault="00771B90">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(4)按基金份额持有人持有的基金份额比例进行分配。</w:t>
      </w:r>
    </w:p>
    <w:p w14:paraId="095AB8C6" w14:textId="77777777" w:rsidR="008E79C9" w:rsidRDefault="00771B90">
      <w:pPr>
        <w:adjustRightInd w:val="0"/>
        <w:snapToGrid w:val="0"/>
        <w:spacing w:line="360" w:lineRule="auto"/>
        <w:ind w:firstLineChars="200" w:firstLine="420"/>
        <w:rPr>
          <w:rFonts w:ascii="宋体" w:hAnsi="宋体" w:cs="Arial"/>
          <w:szCs w:val="21"/>
        </w:rPr>
      </w:pPr>
      <w:r>
        <w:rPr>
          <w:rFonts w:ascii="宋体" w:hAnsi="宋体" w:cs="Arial" w:hint="eastAsia"/>
          <w:szCs w:val="21"/>
        </w:rPr>
        <w:t>基金财产未按前款(1)－(3)项规定清偿前，不分配给基金份额持有人。</w:t>
      </w:r>
    </w:p>
    <w:p w14:paraId="786F3B4D"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（三）基金财产清算的公告</w:t>
      </w:r>
    </w:p>
    <w:p w14:paraId="5E42E73A" w14:textId="77777777" w:rsidR="008E79C9" w:rsidRDefault="00771B90">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7AD9408" w14:textId="77777777" w:rsidR="008E79C9" w:rsidRDefault="00771B9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（四）基金财产清算账册及文件的保存</w:t>
      </w:r>
    </w:p>
    <w:p w14:paraId="6914C953" w14:textId="77777777" w:rsidR="008E79C9" w:rsidRDefault="00771B90">
      <w:pPr>
        <w:spacing w:line="360" w:lineRule="auto"/>
        <w:ind w:firstLineChars="200" w:firstLine="42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14:paraId="5D7C6DDC" w14:textId="77777777" w:rsidR="008E79C9" w:rsidRDefault="00771B90">
      <w:pPr>
        <w:spacing w:line="500" w:lineRule="atLeast"/>
        <w:jc w:val="center"/>
        <w:outlineLvl w:val="0"/>
        <w:rPr>
          <w:rFonts w:ascii="宋体" w:hAnsi="宋体"/>
        </w:rPr>
      </w:pPr>
      <w:bookmarkStart w:id="71" w:name="_Toc382819133"/>
      <w:r>
        <w:rPr>
          <w:rFonts w:ascii="宋体" w:hAnsi="宋体" w:hint="eastAsia"/>
          <w:b/>
          <w:sz w:val="24"/>
        </w:rPr>
        <w:t>十六、违约责任</w:t>
      </w:r>
      <w:bookmarkEnd w:id="71"/>
    </w:p>
    <w:p w14:paraId="098F82AB" w14:textId="77777777" w:rsidR="008E79C9" w:rsidRDefault="00771B90">
      <w:pPr>
        <w:spacing w:line="360" w:lineRule="auto"/>
        <w:ind w:firstLineChars="200" w:firstLine="420"/>
        <w:rPr>
          <w:rFonts w:ascii="宋体" w:hAnsi="宋体"/>
          <w:szCs w:val="21"/>
        </w:rPr>
      </w:pPr>
      <w:r>
        <w:rPr>
          <w:rFonts w:ascii="宋体" w:hAnsi="宋体" w:hint="eastAsia"/>
          <w:szCs w:val="21"/>
        </w:rPr>
        <w:t>（一）基金管理人、基金托管人在履行各自职责的过程中，违反《基金法》等法律法规的规定或者《基金合同》、本协议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的，当事人免责：</w:t>
      </w:r>
    </w:p>
    <w:p w14:paraId="61948341" w14:textId="77777777" w:rsidR="000D33B1" w:rsidRPr="000D33B1" w:rsidRDefault="000D33B1" w:rsidP="000D33B1">
      <w:pPr>
        <w:spacing w:line="360" w:lineRule="auto"/>
        <w:ind w:firstLineChars="200" w:firstLine="420"/>
        <w:rPr>
          <w:rFonts w:ascii="宋体" w:hAnsi="宋体"/>
          <w:szCs w:val="21"/>
        </w:rPr>
      </w:pPr>
      <w:r w:rsidRPr="000D33B1">
        <w:rPr>
          <w:rFonts w:ascii="宋体" w:hAnsi="宋体" w:hint="eastAsia"/>
          <w:szCs w:val="21"/>
        </w:rPr>
        <w:t>1、不可抗力；</w:t>
      </w:r>
    </w:p>
    <w:p w14:paraId="197C4A1B" w14:textId="77777777" w:rsidR="000D33B1" w:rsidRPr="000D33B1" w:rsidRDefault="000D33B1" w:rsidP="000D33B1">
      <w:pPr>
        <w:spacing w:line="360" w:lineRule="auto"/>
        <w:ind w:firstLineChars="200" w:firstLine="420"/>
        <w:rPr>
          <w:rFonts w:ascii="宋体" w:hAnsi="宋体"/>
          <w:szCs w:val="21"/>
        </w:rPr>
      </w:pPr>
      <w:r w:rsidRPr="000D33B1">
        <w:rPr>
          <w:rFonts w:ascii="宋体" w:hAnsi="宋体" w:hint="eastAsia"/>
          <w:szCs w:val="21"/>
        </w:rPr>
        <w:t>2、基金管理人和/或基金托管人按照当时有效的法律法规或中国证监会的规定作为或不作为而造成的损失等；</w:t>
      </w:r>
    </w:p>
    <w:p w14:paraId="54805EB0" w14:textId="7809782D" w:rsidR="008E79C9" w:rsidRDefault="000D33B1">
      <w:pPr>
        <w:spacing w:line="360" w:lineRule="auto"/>
        <w:ind w:firstLineChars="200" w:firstLine="420"/>
        <w:rPr>
          <w:rFonts w:ascii="宋体" w:hAnsi="宋体"/>
          <w:szCs w:val="21"/>
        </w:rPr>
      </w:pPr>
      <w:r w:rsidRPr="000D33B1">
        <w:rPr>
          <w:rFonts w:ascii="宋体" w:hAnsi="宋体" w:hint="eastAsia"/>
          <w:szCs w:val="21"/>
        </w:rPr>
        <w:t>3、基金管理人由</w:t>
      </w:r>
      <w:r>
        <w:rPr>
          <w:rFonts w:ascii="宋体" w:hAnsi="宋体" w:hint="eastAsia"/>
          <w:szCs w:val="21"/>
        </w:rPr>
        <w:t>于按照基金合同规定的投资原则行使或不行使其投资权而造成的损失等</w:t>
      </w:r>
      <w:r w:rsidR="00771B90">
        <w:rPr>
          <w:rFonts w:ascii="宋体" w:hAnsi="宋体" w:hint="eastAsia"/>
          <w:szCs w:val="21"/>
        </w:rPr>
        <w:t>。</w:t>
      </w:r>
    </w:p>
    <w:p w14:paraId="5BBD568F" w14:textId="77777777" w:rsidR="008E79C9" w:rsidRDefault="00771B90">
      <w:pPr>
        <w:spacing w:line="360" w:lineRule="auto"/>
        <w:ind w:firstLineChars="200" w:firstLine="420"/>
        <w:rPr>
          <w:rFonts w:ascii="宋体" w:hAnsi="宋体"/>
          <w:szCs w:val="21"/>
        </w:rPr>
      </w:pPr>
      <w:r>
        <w:rPr>
          <w:rFonts w:ascii="宋体" w:hAnsi="宋体" w:hint="eastAsia"/>
          <w:szCs w:val="21"/>
        </w:rPr>
        <w:t xml:space="preserve">（二）在发生一方或多方违约的情况下，在最大限度地保护基金份额持有人利益的前提下，《基金合同》、本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09AE96E0" w14:textId="77777777" w:rsidR="008E79C9" w:rsidRDefault="00771B90">
      <w:pPr>
        <w:spacing w:line="360" w:lineRule="auto"/>
        <w:ind w:firstLineChars="200" w:firstLine="420"/>
        <w:rPr>
          <w:rFonts w:ascii="宋体" w:hAnsi="宋体"/>
          <w:szCs w:val="21"/>
          <w:lang w:val="zh-CN"/>
        </w:rPr>
      </w:pPr>
      <w:r>
        <w:rPr>
          <w:rFonts w:ascii="宋体" w:hAnsi="宋体" w:hint="eastAsia"/>
          <w:szCs w:val="21"/>
        </w:rPr>
        <w:t>（三）由于基金管理人、基金托管人不可控制的因素导致业务出现差错，基金管理人和基金托管人虽然已经采取必要、适当、合理的措施进行检查，但是未能发现错误或因前述原因未能避免或更正错误的，由此造成基金财产或投资人损失，基金管理人和基金托管人免除赔偿责任。但是基金管理人和基金托管人应积极采取必要的措施消除或减轻由此造成的影响。</w:t>
      </w:r>
    </w:p>
    <w:p w14:paraId="09DECA92" w14:textId="77777777" w:rsidR="008E79C9" w:rsidRDefault="00771B90">
      <w:pPr>
        <w:spacing w:line="500" w:lineRule="atLeast"/>
        <w:jc w:val="center"/>
        <w:outlineLvl w:val="0"/>
        <w:rPr>
          <w:rFonts w:ascii="宋体" w:hAnsi="宋体"/>
        </w:rPr>
      </w:pPr>
      <w:bookmarkStart w:id="72" w:name="_Toc382819134"/>
      <w:r>
        <w:rPr>
          <w:rFonts w:ascii="宋体" w:hAnsi="宋体" w:hint="eastAsia"/>
          <w:b/>
          <w:sz w:val="24"/>
        </w:rPr>
        <w:lastRenderedPageBreak/>
        <w:t>十七、适用法律及争议解决方式</w:t>
      </w:r>
      <w:bookmarkEnd w:id="72"/>
    </w:p>
    <w:p w14:paraId="430E098C" w14:textId="2E7C5B8D" w:rsidR="008E79C9" w:rsidRDefault="00771B90">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本协议适用中华人民共和国法律（为本协议之目的，在此不包括中国香港、澳门特别行政区和台湾地区</w:t>
      </w:r>
      <w:r w:rsidR="00D721FF" w:rsidRPr="00D721FF">
        <w:rPr>
          <w:rFonts w:ascii="宋体" w:hAnsi="宋体" w:hint="eastAsia"/>
          <w:szCs w:val="21"/>
        </w:rPr>
        <w:t>有关规定</w:t>
      </w:r>
      <w:r>
        <w:rPr>
          <w:rFonts w:ascii="宋体" w:hAnsi="宋体" w:hint="eastAsia"/>
          <w:szCs w:val="21"/>
        </w:rPr>
        <w:t>），并从其解释。</w:t>
      </w:r>
    </w:p>
    <w:p w14:paraId="0C9116C8" w14:textId="77777777" w:rsidR="008E79C9" w:rsidRDefault="00771B90">
      <w:pPr>
        <w:spacing w:line="360" w:lineRule="auto"/>
        <w:ind w:firstLineChars="200" w:firstLine="420"/>
        <w:rPr>
          <w:rFonts w:ascii="宋体" w:hAnsi="宋体"/>
          <w:szCs w:val="21"/>
        </w:rPr>
      </w:pPr>
      <w:r>
        <w:rPr>
          <w:rFonts w:ascii="宋体" w:hAnsi="宋体" w:hint="eastAsia"/>
          <w:szCs w:val="21"/>
        </w:rPr>
        <w:t>（二）双方当事人同意，因本协议而产生的或与本协议有关的一切争议，除经友好协商可以解决的，应提交中国国际经济贸易仲裁委员会，根据该会届时有效的仲裁规则进行仲裁，仲裁的地点在</w:t>
      </w:r>
      <w:r>
        <w:rPr>
          <w:rFonts w:ascii="宋体" w:hAnsi="宋体" w:hint="eastAsia"/>
          <w:bCs/>
          <w:szCs w:val="21"/>
        </w:rPr>
        <w:t>北京市</w:t>
      </w:r>
      <w:r>
        <w:rPr>
          <w:rFonts w:ascii="宋体" w:hAnsi="宋体" w:hint="eastAsia"/>
          <w:szCs w:val="21"/>
        </w:rPr>
        <w:t>，仲裁裁决是终局性的并对相关各方均有约束力。除非仲裁裁决另有规定，仲裁费用、律师费用由败诉方承担。</w:t>
      </w:r>
    </w:p>
    <w:p w14:paraId="35239EBE" w14:textId="77777777" w:rsidR="008E79C9" w:rsidRDefault="00771B90">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328DBFAF" w14:textId="77777777" w:rsidR="008E79C9" w:rsidRDefault="00771B90">
      <w:pPr>
        <w:spacing w:line="500" w:lineRule="atLeast"/>
        <w:jc w:val="center"/>
        <w:outlineLvl w:val="0"/>
        <w:rPr>
          <w:rFonts w:ascii="宋体" w:hAnsi="宋体"/>
        </w:rPr>
      </w:pPr>
      <w:bookmarkStart w:id="73" w:name="_Toc382819135"/>
      <w:r>
        <w:rPr>
          <w:rFonts w:ascii="宋体" w:hAnsi="宋体" w:hint="eastAsia"/>
          <w:b/>
          <w:sz w:val="24"/>
        </w:rPr>
        <w:t>十八、基金托管协议的效力和文本</w:t>
      </w:r>
      <w:bookmarkEnd w:id="73"/>
    </w:p>
    <w:p w14:paraId="02FF5C31" w14:textId="16AF0BD3" w:rsidR="008E79C9" w:rsidRDefault="00771B90">
      <w:pPr>
        <w:pStyle w:val="a5"/>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本协议经基金管理人、基金托管人双方加盖公章或合同专用章以及双方法定代表人或授权代表签字或盖章后成立</w:t>
      </w:r>
      <w:r>
        <w:rPr>
          <w:rFonts w:ascii="宋体" w:hAnsi="宋体" w:hint="eastAsia"/>
          <w:szCs w:val="21"/>
        </w:rPr>
        <w:t>。本协议以中国证监会注册的文本为正式文本。基金管理人应确保报送</w:t>
      </w:r>
      <w:r w:rsidR="00ED0273">
        <w:rPr>
          <w:rFonts w:ascii="宋体" w:hAnsi="宋体" w:hint="eastAsia"/>
          <w:szCs w:val="21"/>
        </w:rPr>
        <w:t>中国</w:t>
      </w:r>
      <w:r>
        <w:rPr>
          <w:rFonts w:ascii="宋体" w:hAnsi="宋体" w:hint="eastAsia"/>
          <w:szCs w:val="21"/>
        </w:rPr>
        <w:t>证监会注册的文本与双方签署的文本一致。</w:t>
      </w:r>
    </w:p>
    <w:p w14:paraId="19807F72" w14:textId="23332049" w:rsidR="008E79C9" w:rsidRDefault="00771B90">
      <w:pPr>
        <w:pStyle w:val="a5"/>
        <w:rPr>
          <w:rFonts w:ascii="宋体" w:hAnsi="宋体"/>
          <w:szCs w:val="21"/>
        </w:rPr>
      </w:pPr>
      <w:r>
        <w:rPr>
          <w:rFonts w:ascii="宋体" w:hAnsi="宋体" w:hint="eastAsia"/>
          <w:szCs w:val="21"/>
        </w:rPr>
        <w:t>（二）本协议自本协议成立且《基金合同》生效之日起生效，有效期自其生效之日起至该基金财产清算结果报中国证监会备案并公告之日止。</w:t>
      </w:r>
    </w:p>
    <w:p w14:paraId="71A6025E" w14:textId="77777777" w:rsidR="008E79C9" w:rsidRDefault="00771B90">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08B5CBB5" w14:textId="77777777" w:rsidR="008E79C9" w:rsidRDefault="00771B90">
      <w:pPr>
        <w:spacing w:line="360" w:lineRule="auto"/>
        <w:ind w:firstLineChars="200" w:firstLine="420"/>
        <w:rPr>
          <w:rFonts w:ascii="宋体" w:hAnsi="宋体"/>
          <w:szCs w:val="21"/>
        </w:rPr>
      </w:pPr>
      <w:r>
        <w:rPr>
          <w:rFonts w:ascii="宋体" w:hAnsi="宋体" w:hint="eastAsia"/>
          <w:szCs w:val="21"/>
        </w:rPr>
        <w:t>（四）本协议正本一式三份，除上报有关监管机构一份外，基金管理人、基金托管人各持有一份，每份具有同等的法律效力。</w:t>
      </w:r>
    </w:p>
    <w:p w14:paraId="4154A676" w14:textId="77777777" w:rsidR="008E79C9" w:rsidRDefault="00771B90">
      <w:pPr>
        <w:spacing w:line="500" w:lineRule="atLeast"/>
        <w:jc w:val="center"/>
        <w:outlineLvl w:val="0"/>
        <w:rPr>
          <w:rFonts w:ascii="宋体" w:hAnsi="宋体"/>
        </w:rPr>
      </w:pPr>
      <w:r>
        <w:rPr>
          <w:rFonts w:ascii="宋体" w:hAnsi="宋体"/>
          <w:b/>
          <w:sz w:val="24"/>
        </w:rPr>
        <w:t xml:space="preserve"> </w:t>
      </w:r>
      <w:bookmarkStart w:id="74" w:name="_Toc382819136"/>
      <w:r>
        <w:rPr>
          <w:rFonts w:ascii="宋体" w:hAnsi="宋体" w:hint="eastAsia"/>
          <w:b/>
          <w:sz w:val="24"/>
        </w:rPr>
        <w:t>十九、其他事项</w:t>
      </w:r>
      <w:bookmarkEnd w:id="74"/>
    </w:p>
    <w:p w14:paraId="6782D02F" w14:textId="77777777" w:rsidR="008E79C9" w:rsidRDefault="00771B90">
      <w:pPr>
        <w:pStyle w:val="a5"/>
        <w:rPr>
          <w:rFonts w:ascii="宋体" w:hAnsi="宋体"/>
          <w:szCs w:val="21"/>
        </w:rPr>
      </w:pPr>
      <w:r>
        <w:rPr>
          <w:rFonts w:ascii="宋体" w:hAnsi="宋体" w:hint="eastAsia"/>
          <w:szCs w:val="21"/>
        </w:rPr>
        <w:t>（一）双方在此确认，双方均已充分了解和知悉对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20799AAE" w14:textId="77777777" w:rsidR="008E79C9" w:rsidRDefault="00771B90">
      <w:pPr>
        <w:pStyle w:val="a5"/>
        <w:rPr>
          <w:rFonts w:ascii="宋体" w:hAnsi="宋体"/>
          <w:szCs w:val="21"/>
        </w:rPr>
      </w:pPr>
      <w:r>
        <w:rPr>
          <w:rFonts w:ascii="宋体" w:hAnsi="宋体" w:hint="eastAsia"/>
          <w:szCs w:val="21"/>
        </w:rPr>
        <w:t>（二）反洗钱义务</w:t>
      </w:r>
    </w:p>
    <w:p w14:paraId="742FC57F" w14:textId="2406A189" w:rsidR="008E79C9" w:rsidRDefault="00771B90">
      <w:pPr>
        <w:pStyle w:val="a5"/>
        <w:rPr>
          <w:rFonts w:ascii="宋体" w:hAnsi="宋体"/>
          <w:szCs w:val="21"/>
        </w:rPr>
      </w:pPr>
      <w:r>
        <w:rPr>
          <w:rFonts w:ascii="宋体" w:hAnsi="宋体" w:hint="eastAsia"/>
          <w:szCs w:val="21"/>
        </w:rPr>
        <w:t>基金管理人和基金托管人承诺自愿遵守反洗钱</w:t>
      </w:r>
      <w:r w:rsidR="001B189C">
        <w:rPr>
          <w:rFonts w:ascii="宋体" w:hAnsi="宋体" w:hint="eastAsia"/>
          <w:szCs w:val="21"/>
        </w:rPr>
        <w:t>、</w:t>
      </w:r>
      <w:r>
        <w:rPr>
          <w:rFonts w:ascii="宋体" w:hAnsi="宋体" w:hint="eastAsia"/>
          <w:szCs w:val="21"/>
        </w:rPr>
        <w:t>反恐怖融资法律法规，不参与涉嫌洗钱、恐怖融资、扩散融资等违法犯罪活动；主动依法合</w:t>
      </w:r>
      <w:proofErr w:type="gramStart"/>
      <w:r>
        <w:rPr>
          <w:rFonts w:ascii="宋体" w:hAnsi="宋体" w:hint="eastAsia"/>
          <w:szCs w:val="21"/>
        </w:rPr>
        <w:t>规</w:t>
      </w:r>
      <w:proofErr w:type="gramEnd"/>
      <w:r>
        <w:rPr>
          <w:rFonts w:ascii="宋体" w:hAnsi="宋体" w:hint="eastAsia"/>
          <w:szCs w:val="21"/>
        </w:rPr>
        <w:t>地配合对方进行客户身份识别与尽职调查，</w:t>
      </w:r>
      <w:r w:rsidR="001B189C">
        <w:rPr>
          <w:rFonts w:ascii="宋体" w:hAnsi="宋体" w:hint="eastAsia"/>
          <w:szCs w:val="21"/>
        </w:rPr>
        <w:t>并在法律法规允许的范围内</w:t>
      </w:r>
      <w:r>
        <w:rPr>
          <w:rFonts w:ascii="宋体" w:hAnsi="宋体" w:hint="eastAsia"/>
          <w:szCs w:val="21"/>
        </w:rPr>
        <w:t>提供真实、准确、完整客户资料，遵守双方反洗钱与反恐怖融资相关管理规定。如基金管理人和基金托管人信息（包括但不限于名称、法定代表人、住所、经营范围等）发生变化时，应当及时告知对方。一方若具备合理理由怀疑</w:t>
      </w:r>
      <w:r>
        <w:rPr>
          <w:rFonts w:ascii="宋体" w:hAnsi="宋体"/>
          <w:szCs w:val="21"/>
        </w:rPr>
        <w:t>对方</w:t>
      </w:r>
      <w:r>
        <w:rPr>
          <w:rFonts w:ascii="宋体" w:hAnsi="宋体" w:hint="eastAsia"/>
          <w:szCs w:val="21"/>
        </w:rPr>
        <w:t>涉嫌洗钱、</w:t>
      </w:r>
      <w:r>
        <w:rPr>
          <w:rFonts w:ascii="宋体" w:hAnsi="宋体" w:hint="eastAsia"/>
          <w:szCs w:val="21"/>
        </w:rPr>
        <w:lastRenderedPageBreak/>
        <w:t>恐怖融资的，有权按照中国人民银行反洗钱监管规定采取必要管控措施</w:t>
      </w:r>
      <w:r>
        <w:rPr>
          <w:rFonts w:ascii="宋体" w:hAnsi="宋体"/>
          <w:szCs w:val="21"/>
        </w:rPr>
        <w:t>。基金管理人违反</w:t>
      </w:r>
      <w:r>
        <w:rPr>
          <w:rFonts w:ascii="宋体" w:hAnsi="宋体" w:hint="eastAsia"/>
          <w:szCs w:val="21"/>
        </w:rPr>
        <w:t>反洗钱</w:t>
      </w:r>
      <w:r>
        <w:rPr>
          <w:rFonts w:ascii="宋体" w:hAnsi="宋体"/>
          <w:szCs w:val="21"/>
        </w:rPr>
        <w:t>相关义务的</w:t>
      </w:r>
      <w:r>
        <w:rPr>
          <w:rFonts w:ascii="宋体" w:hAnsi="宋体" w:hint="eastAsia"/>
          <w:szCs w:val="21"/>
        </w:rPr>
        <w:t>，基金托管人有权不执行基金管理人的交易指令。</w:t>
      </w:r>
    </w:p>
    <w:p w14:paraId="67B8937E" w14:textId="77777777" w:rsidR="008E79C9" w:rsidRDefault="00771B90">
      <w:pPr>
        <w:pStyle w:val="a5"/>
        <w:rPr>
          <w:rFonts w:ascii="宋体" w:hAnsi="宋体"/>
          <w:szCs w:val="21"/>
        </w:rPr>
      </w:pPr>
      <w:r>
        <w:rPr>
          <w:rFonts w:ascii="宋体" w:hAnsi="宋体" w:hint="eastAsia"/>
          <w:szCs w:val="21"/>
        </w:rPr>
        <w:t>基金管理人确认并同意，基金托管人有权根据适用的反洗</w:t>
      </w:r>
      <w:proofErr w:type="gramStart"/>
      <w:r>
        <w:rPr>
          <w:rFonts w:ascii="宋体" w:hAnsi="宋体" w:hint="eastAsia"/>
          <w:szCs w:val="21"/>
        </w:rPr>
        <w:t>钱法律</w:t>
      </w:r>
      <w:proofErr w:type="gramEnd"/>
      <w:r>
        <w:rPr>
          <w:rFonts w:ascii="宋体" w:hAnsi="宋体" w:hint="eastAsia"/>
          <w:szCs w:val="21"/>
        </w:rPr>
        <w:t>法规规定及内部管理要求对基金管理人及本协议项下合作所涉及的交易等进行洗钱风险评估，</w:t>
      </w:r>
      <w:proofErr w:type="gramStart"/>
      <w:r>
        <w:rPr>
          <w:rFonts w:ascii="宋体" w:hAnsi="宋体" w:hint="eastAsia"/>
          <w:szCs w:val="21"/>
        </w:rPr>
        <w:t>若基金</w:t>
      </w:r>
      <w:proofErr w:type="gramEnd"/>
      <w:r>
        <w:rPr>
          <w:rFonts w:ascii="宋体" w:hAnsi="宋体" w:hint="eastAsia"/>
          <w:szCs w:val="21"/>
        </w:rPr>
        <w:t>管理人违反反洗钱相关法规要求，或基金托管人具备合理理由怀疑基金管理人及/或本协议项</w:t>
      </w:r>
      <w:proofErr w:type="gramStart"/>
      <w:r>
        <w:rPr>
          <w:rFonts w:ascii="宋体" w:hAnsi="宋体" w:hint="eastAsia"/>
          <w:szCs w:val="21"/>
        </w:rPr>
        <w:t>下业务</w:t>
      </w:r>
      <w:proofErr w:type="gramEnd"/>
      <w:r>
        <w:rPr>
          <w:rFonts w:ascii="宋体" w:hAnsi="宋体" w:hint="eastAsia"/>
          <w:szCs w:val="21"/>
        </w:rPr>
        <w:t>涉嫌参与联合国安理会、反洗</w:t>
      </w:r>
      <w:proofErr w:type="gramStart"/>
      <w:r>
        <w:rPr>
          <w:rFonts w:ascii="宋体" w:hAnsi="宋体" w:hint="eastAsia"/>
          <w:szCs w:val="21"/>
        </w:rPr>
        <w:t>钱金融</w:t>
      </w:r>
      <w:proofErr w:type="gramEnd"/>
      <w:r>
        <w:rPr>
          <w:rFonts w:ascii="宋体" w:hAnsi="宋体" w:hint="eastAsia"/>
          <w:szCs w:val="21"/>
        </w:rPr>
        <w:t>行动特别工作组、中国、美国、欧盟、英国、新加坡等国际组织或国家认定且得到中国承认的洗钱、 制裁、恐怖融资或大规模杀伤性武器扩散融资活动、出口管制、或逃税等违法违规行为的，基金托管人有权按照中国人民银行反洗钱监管规定等规定及内部管理规定等采取必要的管控措施。</w:t>
      </w:r>
    </w:p>
    <w:p w14:paraId="2EFF3A71" w14:textId="77777777" w:rsidR="008E79C9" w:rsidRDefault="00771B90">
      <w:pPr>
        <w:pStyle w:val="a5"/>
        <w:rPr>
          <w:rFonts w:ascii="宋体" w:hAnsi="宋体"/>
          <w:szCs w:val="21"/>
        </w:rPr>
      </w:pPr>
      <w:r>
        <w:rPr>
          <w:rFonts w:ascii="宋体" w:hAnsi="宋体" w:hint="eastAsia"/>
          <w:szCs w:val="21"/>
        </w:rPr>
        <w:t>（三）通知</w:t>
      </w:r>
    </w:p>
    <w:p w14:paraId="1071C996" w14:textId="77777777" w:rsidR="008E79C9" w:rsidRDefault="00771B90">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除本协议另有约定外，其他与本协议有关的通知应以书面形式</w:t>
      </w:r>
      <w:proofErr w:type="gramStart"/>
      <w:r>
        <w:rPr>
          <w:rFonts w:ascii="宋体" w:hAnsi="宋体" w:hint="eastAsia"/>
          <w:szCs w:val="21"/>
        </w:rPr>
        <w:t>作出</w:t>
      </w:r>
      <w:proofErr w:type="gramEnd"/>
      <w:r>
        <w:rPr>
          <w:rFonts w:ascii="宋体" w:hAnsi="宋体" w:hint="eastAsia"/>
          <w:szCs w:val="21"/>
        </w:rPr>
        <w:t>，并送达至协议约定的地址，如果相关信息发生变动，变动的一方应当在变动发生之日起五（5）日书面通知其他各方。</w:t>
      </w:r>
    </w:p>
    <w:p w14:paraId="784F2C5F" w14:textId="77777777" w:rsidR="008E79C9" w:rsidRDefault="00771B90">
      <w:pPr>
        <w:spacing w:line="360" w:lineRule="auto"/>
        <w:ind w:firstLineChars="171" w:firstLine="359"/>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由本协议一方以专人递送给另一方，或以邮递方式发出。该等通知以专人递送，于递交时视为送达；以邮递方式发出，于收件人签收时视为送达；以电子邮件方式发出，收件方服务器接收视为送达。</w:t>
      </w:r>
    </w:p>
    <w:p w14:paraId="10663126" w14:textId="77777777" w:rsidR="008E79C9" w:rsidRDefault="00771B90">
      <w:pPr>
        <w:spacing w:line="360" w:lineRule="auto"/>
        <w:ind w:firstLineChars="171" w:firstLine="359"/>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任何一方在任何时间改变接收通知所用的地址都应立即将该变更通过本协议约定或各方认可的方式通知另一方；如果该变更通知未能送达，递交给上述收件人或地址的通知或联络应视为被正常发送和接收。</w:t>
      </w:r>
    </w:p>
    <w:p w14:paraId="3B78435D" w14:textId="77777777" w:rsidR="008E79C9" w:rsidRDefault="00771B90">
      <w:pPr>
        <w:spacing w:line="360" w:lineRule="auto"/>
        <w:ind w:firstLineChars="171" w:firstLine="359"/>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各方确认，本协议首页列明的各方地址为其有效的送达地址。对本协议项下所发生的任何诉讼或仲裁（包括一审、二审和再审等任何诉讼程序和执行程序，以及仲裁程序）过程中对其发出的函件、传票、通知等法律文书，只要以邮寄或本协议约定或各方认可的方式发送至本协议首页列明的送达地址即视为送达，具体送达日期适用《民事诉讼法》或《仲裁法》中关于送达日期的规定。上述邮寄送达地址的</w:t>
      </w:r>
      <w:proofErr w:type="gramStart"/>
      <w:r>
        <w:rPr>
          <w:rFonts w:ascii="宋体" w:hAnsi="宋体" w:hint="eastAsia"/>
          <w:szCs w:val="21"/>
        </w:rPr>
        <w:t>变更非</w:t>
      </w:r>
      <w:proofErr w:type="gramEnd"/>
      <w:r>
        <w:rPr>
          <w:rFonts w:ascii="宋体" w:hAnsi="宋体" w:hint="eastAsia"/>
          <w:szCs w:val="21"/>
        </w:rPr>
        <w:t>经提前通知另一方，不发生法律效力，本协议中确认的送达地址仍然视为有效的送达地址。</w:t>
      </w:r>
    </w:p>
    <w:p w14:paraId="0FBD2858" w14:textId="77777777" w:rsidR="008E79C9" w:rsidRDefault="00771B90">
      <w:pPr>
        <w:pStyle w:val="a5"/>
        <w:rPr>
          <w:rFonts w:ascii="宋体" w:hAnsi="宋体"/>
          <w:szCs w:val="21"/>
        </w:rPr>
      </w:pPr>
      <w:r>
        <w:rPr>
          <w:rFonts w:ascii="宋体" w:hAnsi="宋体" w:hint="eastAsia"/>
          <w:szCs w:val="21"/>
        </w:rPr>
        <w:t>（</w:t>
      </w:r>
      <w:r>
        <w:rPr>
          <w:rFonts w:ascii="宋体" w:hAnsi="宋体" w:hint="eastAsia"/>
          <w:szCs w:val="21"/>
          <w:lang w:val="en-US"/>
        </w:rPr>
        <w:t>四</w:t>
      </w:r>
      <w:r>
        <w:rPr>
          <w:rFonts w:ascii="宋体" w:hAnsi="宋体" w:hint="eastAsia"/>
          <w:szCs w:val="21"/>
        </w:rPr>
        <w:t>）本协议未尽事宜，当事人依据《基金合同》以及有关法律、法规和规定协商办理。</w:t>
      </w:r>
    </w:p>
    <w:p w14:paraId="66C17E79" w14:textId="77777777" w:rsidR="008E79C9" w:rsidRDefault="00771B90">
      <w:pPr>
        <w:pStyle w:val="a5"/>
        <w:ind w:firstLineChars="0" w:firstLine="0"/>
        <w:rPr>
          <w:rFonts w:ascii="宋体" w:hAnsi="宋体"/>
          <w:szCs w:val="21"/>
        </w:rPr>
      </w:pPr>
      <w:r>
        <w:rPr>
          <w:rFonts w:ascii="宋体" w:hAnsi="宋体" w:hint="eastAsia"/>
          <w:szCs w:val="21"/>
        </w:rPr>
        <w:t>（本页以下无正文）</w:t>
      </w:r>
    </w:p>
    <w:p w14:paraId="281DE53D" w14:textId="77777777" w:rsidR="008E79C9" w:rsidRDefault="008E79C9">
      <w:pPr>
        <w:widowControl/>
        <w:spacing w:beforeAutospacing="1" w:line="360" w:lineRule="auto"/>
        <w:jc w:val="left"/>
        <w:rPr>
          <w:rFonts w:ascii="宋体" w:hAnsi="宋体"/>
          <w:szCs w:val="21"/>
          <w:lang w:val="zh-CN"/>
        </w:rPr>
        <w:sectPr w:rsidR="008E79C9">
          <w:footerReference w:type="default" r:id="rId14"/>
          <w:pgSz w:w="11906" w:h="16838"/>
          <w:pgMar w:top="1440" w:right="1800" w:bottom="1440" w:left="1800" w:header="851" w:footer="992" w:gutter="0"/>
          <w:pgNumType w:start="1"/>
          <w:cols w:space="720"/>
          <w:docGrid w:type="lines" w:linePitch="312"/>
        </w:sectPr>
      </w:pPr>
    </w:p>
    <w:p w14:paraId="1DF0239D" w14:textId="3287DB80" w:rsidR="008E79C9" w:rsidRDefault="00771B90">
      <w:pPr>
        <w:spacing w:after="120" w:line="360" w:lineRule="auto"/>
        <w:ind w:firstLineChars="200" w:firstLine="420"/>
        <w:rPr>
          <w:rFonts w:ascii="宋体" w:hAnsi="宋体"/>
          <w:szCs w:val="21"/>
        </w:rPr>
      </w:pPr>
      <w:r>
        <w:rPr>
          <w:rFonts w:ascii="宋体" w:hAnsi="宋体" w:hint="eastAsia"/>
          <w:szCs w:val="21"/>
        </w:rPr>
        <w:lastRenderedPageBreak/>
        <w:t>（本页为《</w:t>
      </w:r>
      <w:r w:rsidR="00601649">
        <w:rPr>
          <w:rFonts w:ascii="宋体" w:hAnsi="宋体" w:hint="eastAsia"/>
          <w:szCs w:val="21"/>
        </w:rPr>
        <w:t>泰康</w:t>
      </w:r>
      <w:r w:rsidR="00634A94">
        <w:rPr>
          <w:rFonts w:ascii="宋体" w:hAnsi="宋体" w:hint="eastAsia"/>
          <w:szCs w:val="21"/>
        </w:rPr>
        <w:t>中证AAA科技创新公司债交易型开放式指数证券投资基金</w:t>
      </w:r>
      <w:r>
        <w:rPr>
          <w:rFonts w:ascii="宋体" w:hAnsi="宋体" w:hint="eastAsia"/>
          <w:szCs w:val="21"/>
        </w:rPr>
        <w:t>托管协议》签署页，无正文）</w:t>
      </w:r>
    </w:p>
    <w:p w14:paraId="2092F855" w14:textId="77777777" w:rsidR="008E79C9" w:rsidRDefault="008E79C9">
      <w:pPr>
        <w:spacing w:line="360" w:lineRule="auto"/>
        <w:ind w:right="26"/>
        <w:rPr>
          <w:rFonts w:ascii="宋体" w:hAnsi="宋体"/>
          <w:b/>
          <w:bCs/>
          <w:szCs w:val="21"/>
        </w:rPr>
      </w:pPr>
    </w:p>
    <w:p w14:paraId="414D947E" w14:textId="77777777" w:rsidR="008E79C9" w:rsidRDefault="00771B90">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84687C7" w14:textId="77777777" w:rsidR="008E79C9" w:rsidRDefault="008E79C9">
      <w:pPr>
        <w:spacing w:line="360" w:lineRule="auto"/>
        <w:ind w:right="26"/>
        <w:rPr>
          <w:rFonts w:ascii="宋体" w:hAnsi="宋体"/>
          <w:szCs w:val="21"/>
        </w:rPr>
      </w:pPr>
    </w:p>
    <w:p w14:paraId="24D3CD9D" w14:textId="77777777" w:rsidR="008E79C9" w:rsidRDefault="008E79C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8E79C9" w14:paraId="5112494E" w14:textId="77777777">
        <w:tc>
          <w:tcPr>
            <w:tcW w:w="4261" w:type="dxa"/>
            <w:shd w:val="clear" w:color="auto" w:fill="auto"/>
          </w:tcPr>
          <w:p w14:paraId="6C83BE39" w14:textId="77777777" w:rsidR="008E79C9" w:rsidRDefault="00771B90">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14:paraId="152587C5" w14:textId="10EB6875" w:rsidR="008E79C9" w:rsidRDefault="00601649">
            <w:pPr>
              <w:spacing w:line="360" w:lineRule="auto"/>
              <w:ind w:right="26"/>
              <w:rPr>
                <w:rFonts w:ascii="宋体" w:hAnsi="宋体"/>
                <w:szCs w:val="21"/>
              </w:rPr>
            </w:pPr>
            <w:r>
              <w:rPr>
                <w:rFonts w:ascii="宋体" w:hAnsi="宋体"/>
                <w:b/>
                <w:szCs w:val="21"/>
              </w:rPr>
              <w:t>泰康基金</w:t>
            </w:r>
            <w:r w:rsidR="00771B90">
              <w:rPr>
                <w:rFonts w:ascii="宋体" w:hAnsi="宋体"/>
                <w:b/>
                <w:szCs w:val="21"/>
              </w:rPr>
              <w:t>管理有限公司</w:t>
            </w:r>
          </w:p>
        </w:tc>
        <w:tc>
          <w:tcPr>
            <w:tcW w:w="4261" w:type="dxa"/>
            <w:shd w:val="clear" w:color="auto" w:fill="auto"/>
          </w:tcPr>
          <w:p w14:paraId="5BD65C2B" w14:textId="77777777" w:rsidR="008E79C9" w:rsidRDefault="00771B90">
            <w:pPr>
              <w:spacing w:line="360" w:lineRule="auto"/>
              <w:ind w:right="26"/>
              <w:rPr>
                <w:rFonts w:ascii="宋体" w:hAnsi="宋体"/>
                <w:b/>
                <w:szCs w:val="21"/>
              </w:rPr>
            </w:pPr>
            <w:r>
              <w:rPr>
                <w:rFonts w:ascii="宋体" w:hAnsi="宋体" w:hint="eastAsia"/>
                <w:b/>
                <w:szCs w:val="21"/>
              </w:rPr>
              <w:t>基金托管人：</w:t>
            </w:r>
          </w:p>
          <w:p w14:paraId="499AC206" w14:textId="77777777" w:rsidR="008E79C9" w:rsidRDefault="00771B90">
            <w:pPr>
              <w:spacing w:line="360" w:lineRule="auto"/>
              <w:ind w:right="26"/>
              <w:rPr>
                <w:rFonts w:ascii="宋体" w:hAnsi="宋体"/>
                <w:szCs w:val="21"/>
              </w:rPr>
            </w:pPr>
            <w:r>
              <w:rPr>
                <w:rFonts w:ascii="宋体" w:hAnsi="宋体" w:hint="eastAsia"/>
                <w:b/>
                <w:szCs w:val="21"/>
              </w:rPr>
              <w:t>上海浦东发展银行股份有限公司</w:t>
            </w:r>
          </w:p>
        </w:tc>
      </w:tr>
      <w:tr w:rsidR="008E79C9" w14:paraId="40544721" w14:textId="77777777">
        <w:tc>
          <w:tcPr>
            <w:tcW w:w="4261" w:type="dxa"/>
            <w:shd w:val="clear" w:color="auto" w:fill="auto"/>
          </w:tcPr>
          <w:p w14:paraId="4593091B" w14:textId="77777777" w:rsidR="008E79C9" w:rsidRDefault="00771B90">
            <w:pPr>
              <w:spacing w:line="360" w:lineRule="auto"/>
              <w:ind w:right="26"/>
              <w:rPr>
                <w:rFonts w:ascii="宋体" w:hAnsi="宋体"/>
                <w:b/>
                <w:szCs w:val="21"/>
              </w:rPr>
            </w:pPr>
            <w:r>
              <w:rPr>
                <w:rFonts w:ascii="宋体" w:hAnsi="宋体" w:hint="eastAsia"/>
                <w:b/>
                <w:szCs w:val="21"/>
              </w:rPr>
              <w:t>（公章或合同专用章）</w:t>
            </w:r>
          </w:p>
          <w:p w14:paraId="34D12D7F" w14:textId="77777777" w:rsidR="008E79C9" w:rsidRDefault="008E79C9">
            <w:pPr>
              <w:spacing w:line="360" w:lineRule="auto"/>
              <w:ind w:right="26"/>
              <w:rPr>
                <w:rFonts w:ascii="宋体" w:hAnsi="宋体"/>
                <w:szCs w:val="21"/>
              </w:rPr>
            </w:pPr>
          </w:p>
          <w:p w14:paraId="57CB2F10" w14:textId="77777777" w:rsidR="008E79C9" w:rsidRDefault="008E79C9">
            <w:pPr>
              <w:spacing w:line="360" w:lineRule="auto"/>
              <w:ind w:right="26"/>
              <w:rPr>
                <w:rFonts w:ascii="宋体" w:hAnsi="宋体"/>
                <w:szCs w:val="21"/>
              </w:rPr>
            </w:pPr>
          </w:p>
        </w:tc>
        <w:tc>
          <w:tcPr>
            <w:tcW w:w="4261" w:type="dxa"/>
            <w:shd w:val="clear" w:color="auto" w:fill="auto"/>
          </w:tcPr>
          <w:p w14:paraId="28D94F0F" w14:textId="77777777" w:rsidR="008E79C9" w:rsidRDefault="00771B90">
            <w:pPr>
              <w:spacing w:line="360" w:lineRule="auto"/>
              <w:ind w:right="26"/>
              <w:rPr>
                <w:rFonts w:ascii="宋体" w:hAnsi="宋体"/>
                <w:b/>
                <w:szCs w:val="21"/>
              </w:rPr>
            </w:pPr>
            <w:r>
              <w:rPr>
                <w:rFonts w:ascii="宋体" w:hAnsi="宋体" w:hint="eastAsia"/>
                <w:b/>
                <w:szCs w:val="21"/>
              </w:rPr>
              <w:t>（公章或合同专用章）</w:t>
            </w:r>
          </w:p>
          <w:p w14:paraId="33BAA88C" w14:textId="77777777" w:rsidR="008E79C9" w:rsidRDefault="008E79C9">
            <w:pPr>
              <w:spacing w:line="360" w:lineRule="auto"/>
              <w:ind w:right="26"/>
              <w:rPr>
                <w:rFonts w:ascii="宋体" w:hAnsi="宋体"/>
                <w:szCs w:val="21"/>
              </w:rPr>
            </w:pPr>
          </w:p>
          <w:p w14:paraId="1AE0E23F" w14:textId="77777777" w:rsidR="008E79C9" w:rsidRDefault="008E79C9">
            <w:pPr>
              <w:spacing w:line="360" w:lineRule="auto"/>
              <w:ind w:right="26"/>
              <w:rPr>
                <w:rFonts w:ascii="宋体" w:hAnsi="宋体"/>
                <w:szCs w:val="21"/>
              </w:rPr>
            </w:pPr>
          </w:p>
        </w:tc>
      </w:tr>
      <w:tr w:rsidR="008E79C9" w14:paraId="2D12C34B" w14:textId="77777777">
        <w:tc>
          <w:tcPr>
            <w:tcW w:w="4261" w:type="dxa"/>
            <w:shd w:val="clear" w:color="auto" w:fill="auto"/>
          </w:tcPr>
          <w:p w14:paraId="7C399853" w14:textId="77777777" w:rsidR="008E79C9" w:rsidRDefault="00771B90">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14:paraId="4895921A" w14:textId="77777777" w:rsidR="008E79C9" w:rsidRDefault="00771B90">
            <w:pPr>
              <w:spacing w:line="360" w:lineRule="auto"/>
              <w:ind w:right="26"/>
              <w:rPr>
                <w:rFonts w:ascii="宋体" w:hAnsi="宋体"/>
                <w:szCs w:val="21"/>
              </w:rPr>
            </w:pPr>
            <w:r>
              <w:rPr>
                <w:rFonts w:ascii="宋体" w:hAnsi="宋体" w:hint="eastAsia"/>
                <w:b/>
                <w:szCs w:val="21"/>
              </w:rPr>
              <w:t>法定代表人或授权代表：</w:t>
            </w:r>
          </w:p>
        </w:tc>
      </w:tr>
      <w:tr w:rsidR="008E79C9" w14:paraId="1C3B0113" w14:textId="77777777">
        <w:tc>
          <w:tcPr>
            <w:tcW w:w="4261" w:type="dxa"/>
            <w:shd w:val="clear" w:color="auto" w:fill="auto"/>
          </w:tcPr>
          <w:p w14:paraId="43DAD18A" w14:textId="77777777" w:rsidR="008E79C9" w:rsidRDefault="00771B90">
            <w:pPr>
              <w:spacing w:line="360" w:lineRule="auto"/>
              <w:ind w:right="26"/>
              <w:rPr>
                <w:rFonts w:ascii="宋体" w:hAnsi="宋体"/>
                <w:b/>
                <w:szCs w:val="21"/>
              </w:rPr>
            </w:pPr>
            <w:r>
              <w:rPr>
                <w:rFonts w:ascii="宋体" w:hAnsi="宋体" w:hint="eastAsia"/>
                <w:b/>
                <w:szCs w:val="21"/>
              </w:rPr>
              <w:t>（签字或盖章）</w:t>
            </w:r>
          </w:p>
          <w:p w14:paraId="3CA564F0" w14:textId="77777777" w:rsidR="008E79C9" w:rsidRDefault="008E79C9">
            <w:pPr>
              <w:spacing w:line="360" w:lineRule="auto"/>
              <w:ind w:right="26"/>
              <w:rPr>
                <w:rFonts w:ascii="宋体" w:hAnsi="宋体"/>
                <w:szCs w:val="21"/>
              </w:rPr>
            </w:pPr>
          </w:p>
        </w:tc>
        <w:tc>
          <w:tcPr>
            <w:tcW w:w="4261" w:type="dxa"/>
            <w:shd w:val="clear" w:color="auto" w:fill="auto"/>
          </w:tcPr>
          <w:p w14:paraId="301E21CE" w14:textId="77777777" w:rsidR="008E79C9" w:rsidRDefault="00771B90">
            <w:pPr>
              <w:spacing w:line="360" w:lineRule="auto"/>
              <w:ind w:right="26"/>
              <w:rPr>
                <w:rFonts w:ascii="宋体" w:hAnsi="宋体"/>
                <w:b/>
                <w:szCs w:val="21"/>
              </w:rPr>
            </w:pPr>
            <w:r>
              <w:rPr>
                <w:rFonts w:ascii="宋体" w:hAnsi="宋体" w:hint="eastAsia"/>
                <w:b/>
                <w:szCs w:val="21"/>
              </w:rPr>
              <w:t>（签字或盖章）</w:t>
            </w:r>
          </w:p>
          <w:p w14:paraId="0F03B4C7" w14:textId="77777777" w:rsidR="008E79C9" w:rsidRDefault="008E79C9">
            <w:pPr>
              <w:spacing w:line="360" w:lineRule="auto"/>
              <w:ind w:right="26"/>
              <w:rPr>
                <w:rFonts w:ascii="宋体" w:hAnsi="宋体"/>
                <w:szCs w:val="21"/>
              </w:rPr>
            </w:pPr>
          </w:p>
        </w:tc>
      </w:tr>
      <w:tr w:rsidR="008E79C9" w14:paraId="550A2382" w14:textId="77777777">
        <w:tc>
          <w:tcPr>
            <w:tcW w:w="4261" w:type="dxa"/>
            <w:shd w:val="clear" w:color="auto" w:fill="auto"/>
          </w:tcPr>
          <w:p w14:paraId="1EA4F405" w14:textId="77777777" w:rsidR="008E79C9" w:rsidRDefault="008E79C9">
            <w:pPr>
              <w:spacing w:line="360" w:lineRule="auto"/>
              <w:ind w:right="26"/>
              <w:rPr>
                <w:rFonts w:ascii="宋体" w:hAnsi="宋体"/>
                <w:szCs w:val="21"/>
              </w:rPr>
            </w:pPr>
          </w:p>
        </w:tc>
        <w:tc>
          <w:tcPr>
            <w:tcW w:w="4261" w:type="dxa"/>
            <w:shd w:val="clear" w:color="auto" w:fill="auto"/>
          </w:tcPr>
          <w:p w14:paraId="39322D8C" w14:textId="77777777" w:rsidR="008E79C9" w:rsidRDefault="008E79C9">
            <w:pPr>
              <w:spacing w:line="360" w:lineRule="auto"/>
              <w:ind w:right="26"/>
              <w:rPr>
                <w:rFonts w:ascii="宋体" w:hAnsi="宋体"/>
                <w:szCs w:val="21"/>
              </w:rPr>
            </w:pPr>
          </w:p>
        </w:tc>
      </w:tr>
    </w:tbl>
    <w:p w14:paraId="01010F4B" w14:textId="77777777" w:rsidR="008E79C9" w:rsidRDefault="008E79C9">
      <w:pPr>
        <w:spacing w:line="360" w:lineRule="auto"/>
        <w:ind w:right="26"/>
        <w:rPr>
          <w:rFonts w:ascii="宋体" w:hAnsi="宋体"/>
          <w:szCs w:val="21"/>
        </w:rPr>
      </w:pPr>
    </w:p>
    <w:p w14:paraId="20B4544A" w14:textId="77777777" w:rsidR="008E79C9" w:rsidRDefault="008E79C9">
      <w:pPr>
        <w:spacing w:line="360" w:lineRule="auto"/>
        <w:ind w:right="26"/>
        <w:rPr>
          <w:rFonts w:ascii="宋体" w:hAnsi="宋体"/>
          <w:szCs w:val="21"/>
        </w:rPr>
      </w:pPr>
    </w:p>
    <w:bookmarkEnd w:id="0"/>
    <w:bookmarkEnd w:id="1"/>
    <w:p w14:paraId="41125C85" w14:textId="77777777" w:rsidR="008E79C9" w:rsidRDefault="008E79C9"/>
    <w:sectPr w:rsidR="008E79C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77585D" w16cid:durableId="2BE95869"/>
  <w16cid:commentId w16cid:paraId="2D2F314E" w16cid:durableId="2BE9595A"/>
  <w16cid:commentId w16cid:paraId="1CADA445" w16cid:durableId="2BE95AD5"/>
  <w16cid:commentId w16cid:paraId="5B35FE22" w16cid:durableId="2BE95C00"/>
  <w16cid:commentId w16cid:paraId="62EF4D56" w16cid:durableId="2BE95CCD"/>
  <w16cid:commentId w16cid:paraId="4F97492A" w16cid:durableId="2BE95E4D"/>
  <w16cid:commentId w16cid:paraId="32000280" w16cid:durableId="2BE95F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5ECB3" w14:textId="77777777" w:rsidR="004E243E" w:rsidRDefault="004E243E">
      <w:r>
        <w:separator/>
      </w:r>
    </w:p>
  </w:endnote>
  <w:endnote w:type="continuationSeparator" w:id="0">
    <w:p w14:paraId="173839CD" w14:textId="77777777" w:rsidR="004E243E" w:rsidRDefault="004E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CF67A" w14:textId="77777777" w:rsidR="000D4DA4" w:rsidRDefault="000D4DA4">
    <w:pPr>
      <w:pStyle w:val="a7"/>
      <w:jc w:val="center"/>
    </w:pPr>
  </w:p>
  <w:p w14:paraId="0D98A314" w14:textId="77777777" w:rsidR="000D4DA4" w:rsidRDefault="000D4DA4">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12FC" w14:textId="1321931E" w:rsidR="000D4DA4" w:rsidRDefault="000D4DA4">
    <w:pPr>
      <w:pStyle w:val="a7"/>
      <w:jc w:val="center"/>
    </w:pPr>
    <w:r>
      <w:fldChar w:fldCharType="begin"/>
    </w:r>
    <w:r>
      <w:instrText>PAGE   \* MERGEFORMAT</w:instrText>
    </w:r>
    <w:r>
      <w:fldChar w:fldCharType="separate"/>
    </w:r>
    <w:r w:rsidR="00835B03" w:rsidRPr="00835B03">
      <w:rPr>
        <w:noProof/>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7E18B" w14:textId="77777777" w:rsidR="004E243E" w:rsidRDefault="004E243E">
      <w:r>
        <w:separator/>
      </w:r>
    </w:p>
  </w:footnote>
  <w:footnote w:type="continuationSeparator" w:id="0">
    <w:p w14:paraId="0A1FE192" w14:textId="77777777" w:rsidR="004E243E" w:rsidRDefault="004E2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6099B" w14:textId="226399A1" w:rsidR="000D4DA4" w:rsidRDefault="000D4DA4">
    <w:pPr>
      <w:pStyle w:val="a8"/>
      <w:ind w:right="720"/>
      <w:jc w:val="both"/>
    </w:pPr>
    <w:r>
      <w:rPr>
        <w:rFonts w:hint="eastAsia"/>
      </w:rPr>
      <w:t>泰康中证</w:t>
    </w:r>
    <w:r>
      <w:rPr>
        <w:rFonts w:hint="eastAsia"/>
      </w:rPr>
      <w:t>AAA</w:t>
    </w:r>
    <w:r>
      <w:rPr>
        <w:rFonts w:hint="eastAsia"/>
      </w:rPr>
      <w:t>科技创新公司债交易型开放式指数证券投资基金</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367903F8"/>
    <w:multiLevelType w:val="multilevel"/>
    <w:tmpl w:val="367903F8"/>
    <w:lvl w:ilvl="0">
      <w:start w:val="1"/>
      <w:numFmt w:val="decimal"/>
      <w:lvlText w:val="%1."/>
      <w:lvlJc w:val="left"/>
      <w:pPr>
        <w:ind w:left="893" w:hanging="420"/>
      </w:p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2088"/>
    <w:rsid w:val="0000514F"/>
    <w:rsid w:val="00014998"/>
    <w:rsid w:val="000157E5"/>
    <w:rsid w:val="000246AC"/>
    <w:rsid w:val="00024DDA"/>
    <w:rsid w:val="00030382"/>
    <w:rsid w:val="00042EB0"/>
    <w:rsid w:val="00050C79"/>
    <w:rsid w:val="00053197"/>
    <w:rsid w:val="0005687F"/>
    <w:rsid w:val="00056C9D"/>
    <w:rsid w:val="00064185"/>
    <w:rsid w:val="0006509E"/>
    <w:rsid w:val="0006657C"/>
    <w:rsid w:val="00067030"/>
    <w:rsid w:val="00070C46"/>
    <w:rsid w:val="00075A2F"/>
    <w:rsid w:val="00076997"/>
    <w:rsid w:val="00080622"/>
    <w:rsid w:val="0008166B"/>
    <w:rsid w:val="00086C61"/>
    <w:rsid w:val="000901A7"/>
    <w:rsid w:val="00090B2E"/>
    <w:rsid w:val="000961B4"/>
    <w:rsid w:val="0009788B"/>
    <w:rsid w:val="000A061E"/>
    <w:rsid w:val="000A2B8D"/>
    <w:rsid w:val="000C0815"/>
    <w:rsid w:val="000C0A65"/>
    <w:rsid w:val="000C53C2"/>
    <w:rsid w:val="000D2DA7"/>
    <w:rsid w:val="000D33B1"/>
    <w:rsid w:val="000D34A1"/>
    <w:rsid w:val="000D4DA4"/>
    <w:rsid w:val="000D4F33"/>
    <w:rsid w:val="000D71CF"/>
    <w:rsid w:val="000E7AE1"/>
    <w:rsid w:val="000F1EB1"/>
    <w:rsid w:val="000F581B"/>
    <w:rsid w:val="00106548"/>
    <w:rsid w:val="00110AF4"/>
    <w:rsid w:val="00112B5D"/>
    <w:rsid w:val="001142CF"/>
    <w:rsid w:val="00116349"/>
    <w:rsid w:val="001210E5"/>
    <w:rsid w:val="00126AE4"/>
    <w:rsid w:val="00127074"/>
    <w:rsid w:val="00135B9F"/>
    <w:rsid w:val="0014246D"/>
    <w:rsid w:val="00160CF0"/>
    <w:rsid w:val="00162C4A"/>
    <w:rsid w:val="0016302A"/>
    <w:rsid w:val="00166328"/>
    <w:rsid w:val="00170D13"/>
    <w:rsid w:val="00177C69"/>
    <w:rsid w:val="00190962"/>
    <w:rsid w:val="001A1969"/>
    <w:rsid w:val="001A51E5"/>
    <w:rsid w:val="001A7992"/>
    <w:rsid w:val="001B03E5"/>
    <w:rsid w:val="001B189C"/>
    <w:rsid w:val="001B3A64"/>
    <w:rsid w:val="001B5B01"/>
    <w:rsid w:val="001B5F01"/>
    <w:rsid w:val="001B7DCA"/>
    <w:rsid w:val="001C483E"/>
    <w:rsid w:val="001C5433"/>
    <w:rsid w:val="001D4CC6"/>
    <w:rsid w:val="001D6B12"/>
    <w:rsid w:val="001E0A82"/>
    <w:rsid w:val="001E0B51"/>
    <w:rsid w:val="001E13FD"/>
    <w:rsid w:val="001E1E50"/>
    <w:rsid w:val="001F013E"/>
    <w:rsid w:val="001F01B5"/>
    <w:rsid w:val="001F1025"/>
    <w:rsid w:val="001F33E6"/>
    <w:rsid w:val="001F474E"/>
    <w:rsid w:val="001F5830"/>
    <w:rsid w:val="001F7684"/>
    <w:rsid w:val="00203F42"/>
    <w:rsid w:val="00205180"/>
    <w:rsid w:val="002125F5"/>
    <w:rsid w:val="00221B2B"/>
    <w:rsid w:val="00230CA9"/>
    <w:rsid w:val="0023236A"/>
    <w:rsid w:val="0023482D"/>
    <w:rsid w:val="002400B3"/>
    <w:rsid w:val="002571C9"/>
    <w:rsid w:val="002618B2"/>
    <w:rsid w:val="00267DBF"/>
    <w:rsid w:val="00267F2A"/>
    <w:rsid w:val="00274E21"/>
    <w:rsid w:val="002755B8"/>
    <w:rsid w:val="00276C95"/>
    <w:rsid w:val="002777EF"/>
    <w:rsid w:val="00291CB2"/>
    <w:rsid w:val="002947E2"/>
    <w:rsid w:val="00296AF1"/>
    <w:rsid w:val="002A2EE0"/>
    <w:rsid w:val="002B38DA"/>
    <w:rsid w:val="002B3DD0"/>
    <w:rsid w:val="002C1EAB"/>
    <w:rsid w:val="002C7C71"/>
    <w:rsid w:val="002D67D5"/>
    <w:rsid w:val="002F42EB"/>
    <w:rsid w:val="00302960"/>
    <w:rsid w:val="003033B4"/>
    <w:rsid w:val="00303851"/>
    <w:rsid w:val="003201CD"/>
    <w:rsid w:val="00325B47"/>
    <w:rsid w:val="00327DA9"/>
    <w:rsid w:val="0034284C"/>
    <w:rsid w:val="003431A4"/>
    <w:rsid w:val="00355BD5"/>
    <w:rsid w:val="003624D0"/>
    <w:rsid w:val="0036635C"/>
    <w:rsid w:val="0037668A"/>
    <w:rsid w:val="00382975"/>
    <w:rsid w:val="00383E99"/>
    <w:rsid w:val="0038691B"/>
    <w:rsid w:val="003A2B06"/>
    <w:rsid w:val="003A2B56"/>
    <w:rsid w:val="003B7359"/>
    <w:rsid w:val="003B73BF"/>
    <w:rsid w:val="003B7EFD"/>
    <w:rsid w:val="003C0A80"/>
    <w:rsid w:val="003C0C16"/>
    <w:rsid w:val="003C3043"/>
    <w:rsid w:val="003C4C75"/>
    <w:rsid w:val="003C581F"/>
    <w:rsid w:val="003C79A0"/>
    <w:rsid w:val="003E1C92"/>
    <w:rsid w:val="003F470C"/>
    <w:rsid w:val="00410E16"/>
    <w:rsid w:val="00411554"/>
    <w:rsid w:val="004176A8"/>
    <w:rsid w:val="00420F01"/>
    <w:rsid w:val="00422C3A"/>
    <w:rsid w:val="004315E0"/>
    <w:rsid w:val="00434292"/>
    <w:rsid w:val="0044266C"/>
    <w:rsid w:val="0044716C"/>
    <w:rsid w:val="00447CE4"/>
    <w:rsid w:val="00450107"/>
    <w:rsid w:val="0045217A"/>
    <w:rsid w:val="004573F8"/>
    <w:rsid w:val="004632E2"/>
    <w:rsid w:val="00471AA8"/>
    <w:rsid w:val="00473204"/>
    <w:rsid w:val="00485F0F"/>
    <w:rsid w:val="004863D2"/>
    <w:rsid w:val="004A323B"/>
    <w:rsid w:val="004B0F0F"/>
    <w:rsid w:val="004B443C"/>
    <w:rsid w:val="004B54F0"/>
    <w:rsid w:val="004B7CD2"/>
    <w:rsid w:val="004C3AF6"/>
    <w:rsid w:val="004C3CB6"/>
    <w:rsid w:val="004C5AC8"/>
    <w:rsid w:val="004D42E1"/>
    <w:rsid w:val="004E243E"/>
    <w:rsid w:val="004E3327"/>
    <w:rsid w:val="004E4CB4"/>
    <w:rsid w:val="004E54D9"/>
    <w:rsid w:val="004E6AE3"/>
    <w:rsid w:val="004F1E31"/>
    <w:rsid w:val="004F25BD"/>
    <w:rsid w:val="004F30A4"/>
    <w:rsid w:val="004F3FF6"/>
    <w:rsid w:val="004F5CDF"/>
    <w:rsid w:val="004F755E"/>
    <w:rsid w:val="004F7F52"/>
    <w:rsid w:val="00505A18"/>
    <w:rsid w:val="00506788"/>
    <w:rsid w:val="00512CAB"/>
    <w:rsid w:val="005134AB"/>
    <w:rsid w:val="00517827"/>
    <w:rsid w:val="00525E69"/>
    <w:rsid w:val="00526218"/>
    <w:rsid w:val="00532DED"/>
    <w:rsid w:val="00540DD1"/>
    <w:rsid w:val="00540ECB"/>
    <w:rsid w:val="00542EBE"/>
    <w:rsid w:val="00543B69"/>
    <w:rsid w:val="00546A35"/>
    <w:rsid w:val="00555CA4"/>
    <w:rsid w:val="00562FB0"/>
    <w:rsid w:val="0056355B"/>
    <w:rsid w:val="00567448"/>
    <w:rsid w:val="00574BF5"/>
    <w:rsid w:val="005771A4"/>
    <w:rsid w:val="005822BE"/>
    <w:rsid w:val="00587F80"/>
    <w:rsid w:val="005903BE"/>
    <w:rsid w:val="00590CF1"/>
    <w:rsid w:val="005A24B0"/>
    <w:rsid w:val="005A4382"/>
    <w:rsid w:val="005B5D51"/>
    <w:rsid w:val="005C45FB"/>
    <w:rsid w:val="005D72AE"/>
    <w:rsid w:val="005E0FA7"/>
    <w:rsid w:val="005F314E"/>
    <w:rsid w:val="005F3694"/>
    <w:rsid w:val="005F5C6E"/>
    <w:rsid w:val="00601649"/>
    <w:rsid w:val="00606F78"/>
    <w:rsid w:val="00611313"/>
    <w:rsid w:val="00616AE9"/>
    <w:rsid w:val="006208B9"/>
    <w:rsid w:val="0062565D"/>
    <w:rsid w:val="0063168A"/>
    <w:rsid w:val="00634A94"/>
    <w:rsid w:val="00641021"/>
    <w:rsid w:val="006442DD"/>
    <w:rsid w:val="006473CF"/>
    <w:rsid w:val="00651247"/>
    <w:rsid w:val="0065320A"/>
    <w:rsid w:val="00656926"/>
    <w:rsid w:val="00663789"/>
    <w:rsid w:val="00665A68"/>
    <w:rsid w:val="00670AE4"/>
    <w:rsid w:val="00674801"/>
    <w:rsid w:val="00674863"/>
    <w:rsid w:val="006750EB"/>
    <w:rsid w:val="006833D1"/>
    <w:rsid w:val="006835B2"/>
    <w:rsid w:val="00683E6F"/>
    <w:rsid w:val="00693392"/>
    <w:rsid w:val="0069592C"/>
    <w:rsid w:val="006B1820"/>
    <w:rsid w:val="006C2093"/>
    <w:rsid w:val="006C5AAE"/>
    <w:rsid w:val="006D1965"/>
    <w:rsid w:val="006E5EB7"/>
    <w:rsid w:val="006F654D"/>
    <w:rsid w:val="006F70AF"/>
    <w:rsid w:val="007005FB"/>
    <w:rsid w:val="007034DC"/>
    <w:rsid w:val="0070456F"/>
    <w:rsid w:val="0070524E"/>
    <w:rsid w:val="00714C2C"/>
    <w:rsid w:val="00723E36"/>
    <w:rsid w:val="007362EE"/>
    <w:rsid w:val="007371A9"/>
    <w:rsid w:val="007432BA"/>
    <w:rsid w:val="00751FA2"/>
    <w:rsid w:val="00753EF2"/>
    <w:rsid w:val="00755471"/>
    <w:rsid w:val="00760E96"/>
    <w:rsid w:val="00771B90"/>
    <w:rsid w:val="007722AB"/>
    <w:rsid w:val="0077490B"/>
    <w:rsid w:val="00775D65"/>
    <w:rsid w:val="00777FFE"/>
    <w:rsid w:val="007827E9"/>
    <w:rsid w:val="00787FD9"/>
    <w:rsid w:val="007903A2"/>
    <w:rsid w:val="007926B2"/>
    <w:rsid w:val="00796553"/>
    <w:rsid w:val="00796B7F"/>
    <w:rsid w:val="007A362D"/>
    <w:rsid w:val="007B0332"/>
    <w:rsid w:val="007C0CF1"/>
    <w:rsid w:val="007C300C"/>
    <w:rsid w:val="007D12BE"/>
    <w:rsid w:val="007D14CF"/>
    <w:rsid w:val="007D1DD1"/>
    <w:rsid w:val="007D5093"/>
    <w:rsid w:val="007D56C0"/>
    <w:rsid w:val="007D5F9E"/>
    <w:rsid w:val="007E28AE"/>
    <w:rsid w:val="007E511E"/>
    <w:rsid w:val="007E61AA"/>
    <w:rsid w:val="007F3E97"/>
    <w:rsid w:val="007F7E7F"/>
    <w:rsid w:val="0080253F"/>
    <w:rsid w:val="008050F2"/>
    <w:rsid w:val="00805445"/>
    <w:rsid w:val="008119D0"/>
    <w:rsid w:val="00826455"/>
    <w:rsid w:val="0082736C"/>
    <w:rsid w:val="00835B03"/>
    <w:rsid w:val="00835E80"/>
    <w:rsid w:val="00836247"/>
    <w:rsid w:val="008434C1"/>
    <w:rsid w:val="008450D5"/>
    <w:rsid w:val="00854F5F"/>
    <w:rsid w:val="008575B5"/>
    <w:rsid w:val="0087186C"/>
    <w:rsid w:val="00877C40"/>
    <w:rsid w:val="008873C4"/>
    <w:rsid w:val="008923C7"/>
    <w:rsid w:val="00894054"/>
    <w:rsid w:val="00894DF4"/>
    <w:rsid w:val="00896650"/>
    <w:rsid w:val="00897476"/>
    <w:rsid w:val="008A756C"/>
    <w:rsid w:val="008B49B5"/>
    <w:rsid w:val="008B6B98"/>
    <w:rsid w:val="008C1C0E"/>
    <w:rsid w:val="008D4C0E"/>
    <w:rsid w:val="008D5899"/>
    <w:rsid w:val="008E5DC6"/>
    <w:rsid w:val="008E79C9"/>
    <w:rsid w:val="008F0CBE"/>
    <w:rsid w:val="008F1D70"/>
    <w:rsid w:val="008F50CD"/>
    <w:rsid w:val="008F6BF4"/>
    <w:rsid w:val="00900C4A"/>
    <w:rsid w:val="00901704"/>
    <w:rsid w:val="00901DE3"/>
    <w:rsid w:val="0090429D"/>
    <w:rsid w:val="009342DB"/>
    <w:rsid w:val="00945855"/>
    <w:rsid w:val="00956EA3"/>
    <w:rsid w:val="0096148E"/>
    <w:rsid w:val="009656CC"/>
    <w:rsid w:val="0097120C"/>
    <w:rsid w:val="0097139B"/>
    <w:rsid w:val="00972139"/>
    <w:rsid w:val="00975124"/>
    <w:rsid w:val="00977A77"/>
    <w:rsid w:val="00980465"/>
    <w:rsid w:val="00980631"/>
    <w:rsid w:val="00981EEC"/>
    <w:rsid w:val="0098487C"/>
    <w:rsid w:val="00987871"/>
    <w:rsid w:val="00990CB5"/>
    <w:rsid w:val="00992281"/>
    <w:rsid w:val="0099659A"/>
    <w:rsid w:val="00996F4F"/>
    <w:rsid w:val="009A402C"/>
    <w:rsid w:val="009C08CC"/>
    <w:rsid w:val="009C45FA"/>
    <w:rsid w:val="009D2D46"/>
    <w:rsid w:val="009E2158"/>
    <w:rsid w:val="009F571D"/>
    <w:rsid w:val="009F782A"/>
    <w:rsid w:val="00A01962"/>
    <w:rsid w:val="00A040BD"/>
    <w:rsid w:val="00A04D17"/>
    <w:rsid w:val="00A07567"/>
    <w:rsid w:val="00A117DF"/>
    <w:rsid w:val="00A12814"/>
    <w:rsid w:val="00A131DE"/>
    <w:rsid w:val="00A16100"/>
    <w:rsid w:val="00A16F02"/>
    <w:rsid w:val="00A265EC"/>
    <w:rsid w:val="00A3622A"/>
    <w:rsid w:val="00A3738D"/>
    <w:rsid w:val="00A37439"/>
    <w:rsid w:val="00A404DA"/>
    <w:rsid w:val="00A436B5"/>
    <w:rsid w:val="00A44596"/>
    <w:rsid w:val="00A45E01"/>
    <w:rsid w:val="00A46E52"/>
    <w:rsid w:val="00A51111"/>
    <w:rsid w:val="00A53663"/>
    <w:rsid w:val="00A53930"/>
    <w:rsid w:val="00A53D3C"/>
    <w:rsid w:val="00A62A21"/>
    <w:rsid w:val="00A64890"/>
    <w:rsid w:val="00A72665"/>
    <w:rsid w:val="00A72A03"/>
    <w:rsid w:val="00A84C96"/>
    <w:rsid w:val="00A85CB5"/>
    <w:rsid w:val="00A90925"/>
    <w:rsid w:val="00A916A3"/>
    <w:rsid w:val="00A92CBF"/>
    <w:rsid w:val="00A9345C"/>
    <w:rsid w:val="00A96118"/>
    <w:rsid w:val="00A96512"/>
    <w:rsid w:val="00AA13D2"/>
    <w:rsid w:val="00AA517A"/>
    <w:rsid w:val="00AA6186"/>
    <w:rsid w:val="00AA7AD5"/>
    <w:rsid w:val="00AB0AD2"/>
    <w:rsid w:val="00AB3158"/>
    <w:rsid w:val="00AB34BB"/>
    <w:rsid w:val="00AB5EAF"/>
    <w:rsid w:val="00AB6852"/>
    <w:rsid w:val="00AB72B9"/>
    <w:rsid w:val="00AC1EBB"/>
    <w:rsid w:val="00AC3023"/>
    <w:rsid w:val="00AD6C2F"/>
    <w:rsid w:val="00AE0D8E"/>
    <w:rsid w:val="00AF58D0"/>
    <w:rsid w:val="00AF5BE0"/>
    <w:rsid w:val="00AF7082"/>
    <w:rsid w:val="00B03E07"/>
    <w:rsid w:val="00B05A74"/>
    <w:rsid w:val="00B1055E"/>
    <w:rsid w:val="00B11542"/>
    <w:rsid w:val="00B16B89"/>
    <w:rsid w:val="00B16C4A"/>
    <w:rsid w:val="00B37DEA"/>
    <w:rsid w:val="00B44094"/>
    <w:rsid w:val="00B46476"/>
    <w:rsid w:val="00B513AA"/>
    <w:rsid w:val="00B52EF4"/>
    <w:rsid w:val="00B60070"/>
    <w:rsid w:val="00B73BF5"/>
    <w:rsid w:val="00B7675C"/>
    <w:rsid w:val="00B8426B"/>
    <w:rsid w:val="00B91981"/>
    <w:rsid w:val="00B92303"/>
    <w:rsid w:val="00B935B0"/>
    <w:rsid w:val="00B972AD"/>
    <w:rsid w:val="00B9779E"/>
    <w:rsid w:val="00BA076E"/>
    <w:rsid w:val="00BB171D"/>
    <w:rsid w:val="00BC37EA"/>
    <w:rsid w:val="00BC6400"/>
    <w:rsid w:val="00BD0108"/>
    <w:rsid w:val="00BD1528"/>
    <w:rsid w:val="00BD2902"/>
    <w:rsid w:val="00BD2ABE"/>
    <w:rsid w:val="00BD5982"/>
    <w:rsid w:val="00BE03C8"/>
    <w:rsid w:val="00BE2698"/>
    <w:rsid w:val="00BF1FD8"/>
    <w:rsid w:val="00C309D6"/>
    <w:rsid w:val="00C30E52"/>
    <w:rsid w:val="00C31127"/>
    <w:rsid w:val="00C31EEC"/>
    <w:rsid w:val="00C350C7"/>
    <w:rsid w:val="00C36C35"/>
    <w:rsid w:val="00C41C25"/>
    <w:rsid w:val="00C50939"/>
    <w:rsid w:val="00C543EC"/>
    <w:rsid w:val="00C5461D"/>
    <w:rsid w:val="00C556C1"/>
    <w:rsid w:val="00C61BA6"/>
    <w:rsid w:val="00C62ACD"/>
    <w:rsid w:val="00C63045"/>
    <w:rsid w:val="00C65202"/>
    <w:rsid w:val="00C66FF3"/>
    <w:rsid w:val="00C70DAB"/>
    <w:rsid w:val="00C743D1"/>
    <w:rsid w:val="00C7684F"/>
    <w:rsid w:val="00C802EE"/>
    <w:rsid w:val="00C820A3"/>
    <w:rsid w:val="00C8335D"/>
    <w:rsid w:val="00C838D1"/>
    <w:rsid w:val="00C90946"/>
    <w:rsid w:val="00CA1B32"/>
    <w:rsid w:val="00CA22EF"/>
    <w:rsid w:val="00CB50D4"/>
    <w:rsid w:val="00CB77FA"/>
    <w:rsid w:val="00CC1BDA"/>
    <w:rsid w:val="00CC21F3"/>
    <w:rsid w:val="00CC6144"/>
    <w:rsid w:val="00CD1EAB"/>
    <w:rsid w:val="00CE00CB"/>
    <w:rsid w:val="00CE27A6"/>
    <w:rsid w:val="00CE6F27"/>
    <w:rsid w:val="00CF371D"/>
    <w:rsid w:val="00CF5E9A"/>
    <w:rsid w:val="00CF6712"/>
    <w:rsid w:val="00D01394"/>
    <w:rsid w:val="00D0485F"/>
    <w:rsid w:val="00D14F24"/>
    <w:rsid w:val="00D16D71"/>
    <w:rsid w:val="00D2332F"/>
    <w:rsid w:val="00D2415E"/>
    <w:rsid w:val="00D243DF"/>
    <w:rsid w:val="00D26A0A"/>
    <w:rsid w:val="00D30E3A"/>
    <w:rsid w:val="00D3236A"/>
    <w:rsid w:val="00D32C3A"/>
    <w:rsid w:val="00D32DF6"/>
    <w:rsid w:val="00D3667B"/>
    <w:rsid w:val="00D42E52"/>
    <w:rsid w:val="00D43FDC"/>
    <w:rsid w:val="00D47104"/>
    <w:rsid w:val="00D50B05"/>
    <w:rsid w:val="00D5672D"/>
    <w:rsid w:val="00D57194"/>
    <w:rsid w:val="00D60207"/>
    <w:rsid w:val="00D606A2"/>
    <w:rsid w:val="00D615D1"/>
    <w:rsid w:val="00D635F6"/>
    <w:rsid w:val="00D64C48"/>
    <w:rsid w:val="00D721FF"/>
    <w:rsid w:val="00D77370"/>
    <w:rsid w:val="00D83120"/>
    <w:rsid w:val="00D851ED"/>
    <w:rsid w:val="00D85EAE"/>
    <w:rsid w:val="00D8649A"/>
    <w:rsid w:val="00D90211"/>
    <w:rsid w:val="00D91FC5"/>
    <w:rsid w:val="00DB17EC"/>
    <w:rsid w:val="00DB20DE"/>
    <w:rsid w:val="00DB32D0"/>
    <w:rsid w:val="00DB6B2E"/>
    <w:rsid w:val="00DD330D"/>
    <w:rsid w:val="00DD4084"/>
    <w:rsid w:val="00DD4D55"/>
    <w:rsid w:val="00DD5B1E"/>
    <w:rsid w:val="00DE1C3D"/>
    <w:rsid w:val="00E01B5F"/>
    <w:rsid w:val="00E03D48"/>
    <w:rsid w:val="00E13468"/>
    <w:rsid w:val="00E13A3C"/>
    <w:rsid w:val="00E26635"/>
    <w:rsid w:val="00E27CED"/>
    <w:rsid w:val="00E3001C"/>
    <w:rsid w:val="00E40DE5"/>
    <w:rsid w:val="00E44CB0"/>
    <w:rsid w:val="00E47959"/>
    <w:rsid w:val="00E5089E"/>
    <w:rsid w:val="00E51589"/>
    <w:rsid w:val="00E64669"/>
    <w:rsid w:val="00E64FEC"/>
    <w:rsid w:val="00E65EC9"/>
    <w:rsid w:val="00E710CD"/>
    <w:rsid w:val="00E72BEB"/>
    <w:rsid w:val="00E851A7"/>
    <w:rsid w:val="00E86DC0"/>
    <w:rsid w:val="00E91BE5"/>
    <w:rsid w:val="00EA2610"/>
    <w:rsid w:val="00EA3E3C"/>
    <w:rsid w:val="00EA58CA"/>
    <w:rsid w:val="00EA789D"/>
    <w:rsid w:val="00EB42A7"/>
    <w:rsid w:val="00EC7774"/>
    <w:rsid w:val="00ED0273"/>
    <w:rsid w:val="00ED47D6"/>
    <w:rsid w:val="00EE757F"/>
    <w:rsid w:val="00EF244B"/>
    <w:rsid w:val="00EF3491"/>
    <w:rsid w:val="00F12D7B"/>
    <w:rsid w:val="00F17853"/>
    <w:rsid w:val="00F20269"/>
    <w:rsid w:val="00F27F0F"/>
    <w:rsid w:val="00F357D3"/>
    <w:rsid w:val="00F50319"/>
    <w:rsid w:val="00F5329C"/>
    <w:rsid w:val="00F557EF"/>
    <w:rsid w:val="00F641A5"/>
    <w:rsid w:val="00F65C19"/>
    <w:rsid w:val="00F82176"/>
    <w:rsid w:val="00F840BD"/>
    <w:rsid w:val="00F97575"/>
    <w:rsid w:val="00FA55E5"/>
    <w:rsid w:val="00FA77A2"/>
    <w:rsid w:val="00FB366E"/>
    <w:rsid w:val="00FB4AF3"/>
    <w:rsid w:val="00FB7B72"/>
    <w:rsid w:val="00FC0797"/>
    <w:rsid w:val="00FC5AE9"/>
    <w:rsid w:val="00FC708A"/>
    <w:rsid w:val="00FD3C76"/>
    <w:rsid w:val="00FE3FE0"/>
    <w:rsid w:val="00FE557D"/>
    <w:rsid w:val="00FF06DF"/>
    <w:rsid w:val="00FF417F"/>
    <w:rsid w:val="00FF4C78"/>
    <w:rsid w:val="06A571FD"/>
    <w:rsid w:val="1464372F"/>
    <w:rsid w:val="2AE43995"/>
    <w:rsid w:val="2BD30B35"/>
    <w:rsid w:val="2D29574F"/>
    <w:rsid w:val="2EE241B7"/>
    <w:rsid w:val="39642E37"/>
    <w:rsid w:val="492E2EAF"/>
    <w:rsid w:val="4CCD0648"/>
    <w:rsid w:val="5B48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AA3BE7"/>
  <w15:docId w15:val="{1D08EDA2-EEC1-4618-BA4C-C209376F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before="240" w:after="240" w:line="360" w:lineRule="auto"/>
      <w:jc w:val="center"/>
      <w:outlineLvl w:val="2"/>
    </w:pPr>
    <w:rPr>
      <w:rFonts w:ascii="Arial" w:eastAsia="仿宋_GB2312" w:hAnsi="Arial"/>
      <w:b/>
      <w:sz w:val="24"/>
      <w:szCs w:val="20"/>
      <w:lang w:val="zh-CN"/>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Chars="200" w:firstLine="420"/>
    </w:pPr>
    <w:rPr>
      <w:rFonts w:ascii="Calibri" w:hAnsi="Calibri"/>
    </w:rPr>
  </w:style>
  <w:style w:type="paragraph" w:styleId="a4">
    <w:name w:val="annotation text"/>
    <w:basedOn w:val="a"/>
    <w:link w:val="Char0"/>
    <w:uiPriority w:val="99"/>
    <w:unhideWhenUsed/>
    <w:qFormat/>
    <w:pPr>
      <w:jc w:val="left"/>
    </w:pPr>
  </w:style>
  <w:style w:type="paragraph" w:styleId="a5">
    <w:name w:val="Body Text Indent"/>
    <w:basedOn w:val="a"/>
    <w:link w:val="Char1"/>
    <w:qFormat/>
    <w:pPr>
      <w:spacing w:line="360" w:lineRule="auto"/>
      <w:ind w:firstLineChars="171" w:firstLine="359"/>
    </w:pPr>
    <w:rPr>
      <w:lang w:val="zh-CN"/>
    </w:rPr>
  </w:style>
  <w:style w:type="paragraph" w:styleId="20">
    <w:name w:val="Body Text Indent 2"/>
    <w:basedOn w:val="a"/>
    <w:link w:val="2Char0"/>
    <w:qFormat/>
    <w:pPr>
      <w:spacing w:line="360" w:lineRule="auto"/>
      <w:ind w:firstLine="480"/>
      <w:outlineLvl w:val="0"/>
    </w:pPr>
    <w:rPr>
      <w:rFonts w:ascii="仿宋_GB2312" w:eastAsia="仿宋_GB2312" w:hAnsi="Calibri"/>
      <w:sz w:val="24"/>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Hyperlink"/>
    <w:uiPriority w:val="99"/>
    <w:qFormat/>
    <w:rPr>
      <w:color w:val="0000FF"/>
      <w:u w:val="single"/>
    </w:rPr>
  </w:style>
  <w:style w:type="character" w:styleId="ac">
    <w:name w:val="annotation reference"/>
    <w:basedOn w:val="a1"/>
    <w:uiPriority w:val="99"/>
    <w:unhideWhenUsed/>
    <w:qFormat/>
    <w:rPr>
      <w:sz w:val="21"/>
      <w:szCs w:val="21"/>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character" w:customStyle="1" w:styleId="1Char">
    <w:name w:val="标题 1 Char"/>
    <w:basedOn w:val="a1"/>
    <w:link w:val="1"/>
    <w:qFormat/>
    <w:rPr>
      <w:rFonts w:ascii="黑体" w:eastAsia="黑体" w:hAnsi="Times New Roman" w:cs="Times New Roman"/>
      <w:b/>
      <w:kern w:val="44"/>
      <w:sz w:val="32"/>
      <w:szCs w:val="20"/>
      <w:lang w:val="zh-CN" w:eastAsia="zh-CN"/>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Arial" w:eastAsia="仿宋_GB2312" w:hAnsi="Arial" w:cs="Times New Roman"/>
      <w:b/>
      <w:sz w:val="24"/>
      <w:szCs w:val="20"/>
      <w:lang w:val="zh-CN" w:eastAsia="zh-CN"/>
    </w:rPr>
  </w:style>
  <w:style w:type="character" w:customStyle="1" w:styleId="4Char">
    <w:name w:val="标题 4 Char"/>
    <w:basedOn w:val="a1"/>
    <w:link w:val="4"/>
    <w:qFormat/>
    <w:rPr>
      <w:rFonts w:ascii="Arial" w:eastAsia="仿宋_GB2312" w:hAnsi="Arial" w:cs="Times New Roman"/>
      <w:sz w:val="24"/>
      <w:szCs w:val="20"/>
      <w:lang w:val="zh-CN" w:eastAsia="zh-CN"/>
    </w:rPr>
  </w:style>
  <w:style w:type="character" w:customStyle="1" w:styleId="5Char">
    <w:name w:val="标题 5 Char"/>
    <w:basedOn w:val="a1"/>
    <w:link w:val="5"/>
    <w:qFormat/>
    <w:rPr>
      <w:rFonts w:ascii="Arial" w:eastAsia="仿宋_GB2312" w:hAnsi="Arial" w:cs="Times New Roman"/>
      <w:sz w:val="24"/>
      <w:szCs w:val="20"/>
      <w:lang w:val="zh-CN" w:eastAsia="zh-CN"/>
    </w:rPr>
  </w:style>
  <w:style w:type="character" w:customStyle="1" w:styleId="6Char">
    <w:name w:val="标题 6 Char"/>
    <w:basedOn w:val="a1"/>
    <w:link w:val="6"/>
    <w:qFormat/>
    <w:rPr>
      <w:rFonts w:ascii="Arial" w:eastAsia="仿宋_GB2312" w:hAnsi="Arial" w:cs="Times New Roman"/>
      <w:sz w:val="24"/>
      <w:szCs w:val="20"/>
      <w:lang w:val="zh-CN" w:eastAsia="zh-CN"/>
    </w:rPr>
  </w:style>
  <w:style w:type="character" w:customStyle="1" w:styleId="7Char">
    <w:name w:val="标题 7 Char"/>
    <w:basedOn w:val="a1"/>
    <w:link w:val="7"/>
    <w:qFormat/>
    <w:rPr>
      <w:rFonts w:ascii="仿宋_GB2312" w:eastAsia="仿宋_GB2312" w:hAnsi="Times New Roman" w:cs="Times New Roman"/>
      <w:sz w:val="24"/>
      <w:szCs w:val="20"/>
      <w:lang w:val="zh-CN" w:eastAsia="zh-CN"/>
    </w:rPr>
  </w:style>
  <w:style w:type="character" w:customStyle="1" w:styleId="2Char0">
    <w:name w:val="正文文本缩进 2 Char"/>
    <w:basedOn w:val="a1"/>
    <w:link w:val="20"/>
    <w:qFormat/>
    <w:rPr>
      <w:rFonts w:ascii="仿宋_GB2312" w:eastAsia="仿宋_GB2312" w:hAnsi="Calibri" w:cs="Times New Roman"/>
      <w:sz w:val="24"/>
      <w:szCs w:val="20"/>
    </w:rPr>
  </w:style>
  <w:style w:type="character" w:customStyle="1" w:styleId="Char1">
    <w:name w:val="正文文本缩进 Char"/>
    <w:basedOn w:val="a1"/>
    <w:link w:val="a5"/>
    <w:qFormat/>
    <w:rPr>
      <w:rFonts w:ascii="Times New Roman" w:eastAsia="宋体" w:hAnsi="Times New Roman" w:cs="Times New Roman"/>
      <w:szCs w:val="24"/>
      <w:lang w:val="zh-CN" w:eastAsia="zh-CN"/>
    </w:rPr>
  </w:style>
  <w:style w:type="character" w:customStyle="1" w:styleId="Char">
    <w:name w:val="正文缩进 Char"/>
    <w:link w:val="a0"/>
    <w:uiPriority w:val="99"/>
    <w:qFormat/>
    <w:rPr>
      <w:rFonts w:ascii="Calibri" w:eastAsia="宋体" w:hAnsi="Calibri" w:cs="Times New Roman"/>
      <w:szCs w:val="24"/>
    </w:rPr>
  </w:style>
  <w:style w:type="paragraph" w:customStyle="1" w:styleId="ad">
    <w:name w:val="正文正文"/>
    <w:basedOn w:val="a"/>
    <w:uiPriority w:val="99"/>
    <w:qFormat/>
    <w:pPr>
      <w:spacing w:afterLines="25" w:after="25" w:line="360" w:lineRule="auto"/>
      <w:ind w:firstLineChars="200" w:firstLine="200"/>
    </w:pPr>
    <w:rPr>
      <w:sz w:val="24"/>
    </w:rPr>
  </w:style>
  <w:style w:type="character" w:customStyle="1" w:styleId="Char2">
    <w:name w:val="批注框文本 Char"/>
    <w:basedOn w:val="a1"/>
    <w:link w:val="a6"/>
    <w:uiPriority w:val="99"/>
    <w:semiHidden/>
    <w:qFormat/>
    <w:rPr>
      <w:rFonts w:ascii="Times New Roman" w:eastAsia="宋体" w:hAnsi="Times New Roman" w:cs="Times New Roman"/>
      <w:sz w:val="18"/>
      <w:szCs w:val="18"/>
    </w:rPr>
  </w:style>
  <w:style w:type="character" w:customStyle="1" w:styleId="Char0">
    <w:name w:val="批注文字 Char"/>
    <w:basedOn w:val="a1"/>
    <w:link w:val="a4"/>
    <w:uiPriority w:val="99"/>
    <w:qFormat/>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e">
    <w:name w:val="List Paragraph"/>
    <w:basedOn w:val="a"/>
    <w:uiPriority w:val="34"/>
    <w:qFormat/>
    <w:pPr>
      <w:ind w:firstLineChars="200" w:firstLine="420"/>
    </w:pPr>
  </w:style>
  <w:style w:type="character" w:customStyle="1" w:styleId="Char10">
    <w:name w:val="批注文字 Char1"/>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3.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E28D52-D346-4FDA-BB89-F000C898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4393</Words>
  <Characters>25043</Characters>
  <Application>Microsoft Office Word</Application>
  <DocSecurity>0</DocSecurity>
  <Lines>208</Lines>
  <Paragraphs>58</Paragraphs>
  <ScaleCrop>false</ScaleCrop>
  <Company>ICBC.V20200907.01</Company>
  <LinksUpToDate>false</LinksUpToDate>
  <CharactersWithSpaces>29378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王慧珍0903</cp:lastModifiedBy>
  <cp:revision>19</cp:revision>
  <cp:lastPrinted>2025-09-08T11:55:00Z</cp:lastPrinted>
  <dcterms:created xsi:type="dcterms:W3CDTF">2025-08-02T14:04:00Z</dcterms:created>
  <dcterms:modified xsi:type="dcterms:W3CDTF">2025-09-08T11:55:00Z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2052-11.8.2.12085</vt:lpwstr>
  </property>
  <property fmtid="{D5CDD505-2E9C-101B-9397-08002B2CF9AE}" pid="4" name="ICV">
    <vt:lpwstr>A88DF0C83CB64AE7AD0249D3E8ED2BD5</vt:lpwstr>
  </property>
</Properties>
</file>