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
        <w:tag w:val=""/>
        <w:id w:val="234584954"/>
        <w:placeholder>
          <w:docPart w:val="ca0c7daf6feb4470a2d1116e4e67d6b9"/>
        </w:placeholder>
      </w:sdtPr>
      <w:sdtEndPr/>
      <w:sdtContent>
        <w:p w14:paraId="5A379112" w14:textId="77777777" w:rsidR="005C7F9D" w:rsidRDefault="005C7F9D">
          <w:pPr>
            <w:rPr>
              <w:rFonts w:ascii="宋体" w:hAnsi="宋体"/>
              <w:sz w:val="24"/>
            </w:rPr>
          </w:pPr>
        </w:p>
        <w:p w14:paraId="20C536D5" w14:textId="77777777" w:rsidR="005C7F9D" w:rsidRDefault="004201BB">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15EB9E8A" wp14:editId="0B2DE116">
                    <wp:simplePos x="0" y="0"/>
                    <wp:positionH relativeFrom="column">
                      <wp:posOffset>2691765</wp:posOffset>
                    </wp:positionH>
                    <wp:positionV relativeFrom="paragraph">
                      <wp:posOffset>198120</wp:posOffset>
                    </wp:positionV>
                    <wp:extent cx="1256665" cy="494665"/>
                    <wp:effectExtent l="0" t="0" r="0" b="63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664" cy="494665"/>
                            </a:xfrm>
                            <a:prstGeom prst="rect">
                              <a:avLst/>
                            </a:prstGeom>
                            <a:noFill/>
                            <a:ln>
                              <a:noFill/>
                            </a:ln>
                          </wps:spPr>
                          <wps:txbx>
                            <w:txbxContent>
                              <w:p w14:paraId="72FB6923" w14:textId="77777777" w:rsidR="004E03AF" w:rsidRDefault="004E03AF">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EB9E8A" id="文本框 5" o:spid="_x0000_s1026"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" filled="f" stroked="f">
                    <v:path arrowok="t"/>
                    <v:textbox>
                      <w:txbxContent>
                        <w:p w14:paraId="72FB6923" w14:textId="77777777" w:rsidR="004E03AF" w:rsidRDefault="004E03AF">
                          <w:pPr>
                            <w:rPr>
                              <w:b/>
                              <w:sz w:val="28"/>
                              <w:szCs w:val="28"/>
                            </w:rPr>
                          </w:pPr>
                          <w:r>
                            <w:rPr>
                              <w:rFonts w:hint="eastAsia"/>
                              <w:b/>
                              <w:sz w:val="28"/>
                              <w:szCs w:val="28"/>
                            </w:rPr>
                            <w:t>编号：</w:t>
                          </w:r>
                        </w:p>
                      </w:txbxContent>
                    </v:textbox>
                  </v:rect>
                </w:pict>
              </mc:Fallback>
            </mc:AlternateContent>
          </w:r>
        </w:p>
        <w:p w14:paraId="48D5544F" w14:textId="77777777" w:rsidR="005C7F9D" w:rsidRDefault="005C7F9D">
          <w:pPr>
            <w:rPr>
              <w:rFonts w:eastAsia="黑体"/>
              <w:sz w:val="52"/>
              <w:szCs w:val="52"/>
            </w:rPr>
          </w:pPr>
        </w:p>
        <w:p w14:paraId="3B1026C1" w14:textId="77777777" w:rsidR="005C7F9D" w:rsidRDefault="005C7F9D">
          <w:pPr>
            <w:tabs>
              <w:tab w:val="left" w:pos="3495"/>
            </w:tabs>
            <w:rPr>
              <w:rFonts w:eastAsia="黑体"/>
              <w:sz w:val="52"/>
              <w:szCs w:val="52"/>
            </w:rPr>
          </w:pPr>
        </w:p>
        <w:p w14:paraId="75AB7B99" w14:textId="77777777" w:rsidR="005C7F9D" w:rsidRDefault="005C7F9D">
          <w:pPr>
            <w:tabs>
              <w:tab w:val="center" w:pos="4164"/>
              <w:tab w:val="left" w:pos="5455"/>
            </w:tabs>
            <w:ind w:rightChars="-8" w:right="-17"/>
            <w:jc w:val="center"/>
            <w:rPr>
              <w:rFonts w:eastAsia="黑体"/>
              <w:sz w:val="52"/>
              <w:szCs w:val="52"/>
            </w:rPr>
          </w:pPr>
        </w:p>
        <w:p w14:paraId="4EB19358" w14:textId="77777777" w:rsidR="005C7F9D" w:rsidRDefault="005C7F9D">
          <w:pPr>
            <w:tabs>
              <w:tab w:val="center" w:pos="4164"/>
              <w:tab w:val="left" w:pos="5455"/>
            </w:tabs>
            <w:ind w:rightChars="-8" w:right="-17"/>
            <w:jc w:val="center"/>
            <w:rPr>
              <w:rFonts w:eastAsia="黑体"/>
              <w:sz w:val="52"/>
              <w:szCs w:val="52"/>
            </w:rPr>
          </w:pPr>
        </w:p>
        <w:p w14:paraId="0D6E6D11" w14:textId="77777777" w:rsidR="005C7F9D" w:rsidRDefault="005C7F9D">
          <w:pPr>
            <w:jc w:val="center"/>
            <w:rPr>
              <w:rFonts w:ascii="宋体" w:hAnsi="宋体"/>
              <w:sz w:val="24"/>
            </w:rPr>
          </w:pPr>
        </w:p>
        <w:p w14:paraId="605ACD56" w14:textId="77777777" w:rsidR="005C7F9D" w:rsidRDefault="005C7F9D">
          <w:pPr>
            <w:jc w:val="center"/>
            <w:rPr>
              <w:b/>
              <w:sz w:val="52"/>
              <w:szCs w:val="52"/>
            </w:rPr>
          </w:pPr>
        </w:p>
        <w:p w14:paraId="168443DF" w14:textId="77777777" w:rsidR="005C7F9D" w:rsidRDefault="005C7F9D">
          <w:pPr>
            <w:jc w:val="center"/>
            <w:rPr>
              <w:rFonts w:ascii="仿宋_GB2312" w:eastAsia="仿宋_GB2312"/>
              <w:b/>
              <w:sz w:val="32"/>
              <w:szCs w:val="32"/>
            </w:rPr>
          </w:pPr>
        </w:p>
        <w:p w14:paraId="6B2C7D81" w14:textId="0D8D7F9C" w:rsidR="005C7F9D" w:rsidRPr="001F7F1A" w:rsidRDefault="00872355">
          <w:pPr>
            <w:jc w:val="center"/>
            <w:rPr>
              <w:b/>
              <w:sz w:val="48"/>
            </w:rPr>
          </w:pPr>
          <w:r>
            <w:rPr>
              <w:rFonts w:hint="eastAsia"/>
              <w:b/>
              <w:sz w:val="48"/>
            </w:rPr>
            <w:t>建信上证</w:t>
          </w:r>
          <w:proofErr w:type="gramStart"/>
          <w:r>
            <w:rPr>
              <w:rFonts w:hint="eastAsia"/>
              <w:b/>
              <w:sz w:val="48"/>
            </w:rPr>
            <w:t>科创板</w:t>
          </w:r>
          <w:proofErr w:type="gramEnd"/>
          <w:r>
            <w:rPr>
              <w:rFonts w:hint="eastAsia"/>
              <w:b/>
              <w:sz w:val="48"/>
            </w:rPr>
            <w:t>200</w:t>
          </w:r>
          <w:r>
            <w:rPr>
              <w:rFonts w:hint="eastAsia"/>
              <w:b/>
              <w:sz w:val="48"/>
            </w:rPr>
            <w:t>交易型开放式指数证券投资基金</w:t>
          </w:r>
          <w:r w:rsidR="004201BB" w:rsidRPr="001F7F1A">
            <w:rPr>
              <w:rFonts w:hint="eastAsia"/>
              <w:b/>
              <w:sz w:val="48"/>
            </w:rPr>
            <w:t>托管协议</w:t>
          </w:r>
        </w:p>
        <w:p w14:paraId="24D7A03F" w14:textId="77777777" w:rsidR="005C7F9D" w:rsidRPr="00371909" w:rsidRDefault="005C7F9D">
          <w:pPr>
            <w:jc w:val="center"/>
            <w:rPr>
              <w:rFonts w:ascii="宋体" w:hAnsi="宋体"/>
              <w:sz w:val="44"/>
              <w:szCs w:val="44"/>
            </w:rPr>
          </w:pPr>
        </w:p>
        <w:p w14:paraId="7F2B5764" w14:textId="77777777" w:rsidR="005C7F9D" w:rsidRDefault="005C7F9D">
          <w:pPr>
            <w:jc w:val="center"/>
            <w:rPr>
              <w:rFonts w:ascii="宋体" w:hAnsi="宋体"/>
              <w:sz w:val="44"/>
              <w:szCs w:val="44"/>
            </w:rPr>
          </w:pPr>
        </w:p>
        <w:p w14:paraId="3CC4949C" w14:textId="77777777" w:rsidR="005C7F9D" w:rsidRDefault="005C7F9D">
          <w:pPr>
            <w:jc w:val="center"/>
            <w:rPr>
              <w:rFonts w:ascii="宋体" w:hAnsi="宋体"/>
              <w:sz w:val="44"/>
              <w:szCs w:val="44"/>
            </w:rPr>
          </w:pPr>
        </w:p>
        <w:p w14:paraId="5C85F31F" w14:textId="77777777" w:rsidR="005C7F9D" w:rsidRDefault="005C7F9D">
          <w:pPr>
            <w:rPr>
              <w:rFonts w:ascii="宋体"/>
              <w:sz w:val="30"/>
            </w:rPr>
          </w:pPr>
        </w:p>
        <w:p w14:paraId="19CCCCEC" w14:textId="46C3C4EE" w:rsidR="005C7F9D" w:rsidRDefault="004201BB">
          <w:pPr>
            <w:ind w:leftChars="540" w:left="1135" w:hanging="1"/>
            <w:jc w:val="left"/>
            <w:rPr>
              <w:sz w:val="32"/>
              <w:szCs w:val="32"/>
              <w:u w:val="single"/>
            </w:rPr>
          </w:pPr>
          <w:bookmarkStart w:id="0" w:name="_Toc382818591"/>
          <w:bookmarkStart w:id="1" w:name="_Toc382819065"/>
          <w:r>
            <w:rPr>
              <w:rFonts w:hint="eastAsia"/>
              <w:sz w:val="32"/>
              <w:szCs w:val="32"/>
            </w:rPr>
            <w:t>基金管理人：</w:t>
          </w:r>
          <w:bookmarkEnd w:id="0"/>
          <w:bookmarkEnd w:id="1"/>
          <w:r>
            <w:rPr>
              <w:rFonts w:hint="eastAsia"/>
              <w:sz w:val="32"/>
              <w:szCs w:val="32"/>
            </w:rPr>
            <w:t>建信基金管理有限责任公司</w:t>
          </w:r>
        </w:p>
        <w:p w14:paraId="60DE3959" w14:textId="77777777" w:rsidR="005C7F9D" w:rsidRDefault="004201BB">
          <w:pPr>
            <w:ind w:leftChars="540" w:left="1135" w:hanging="1"/>
            <w:jc w:val="left"/>
            <w:rPr>
              <w:sz w:val="32"/>
              <w:szCs w:val="32"/>
            </w:rPr>
          </w:pPr>
          <w:bookmarkStart w:id="2" w:name="_Toc382818592"/>
          <w:bookmarkStart w:id="3" w:name="_Toc382819066"/>
          <w:r>
            <w:rPr>
              <w:rFonts w:hint="eastAsia"/>
              <w:sz w:val="32"/>
              <w:szCs w:val="32"/>
            </w:rPr>
            <w:t>基金托管人：上海浦东发展银行股份有限公司</w:t>
          </w:r>
          <w:bookmarkEnd w:id="2"/>
          <w:bookmarkEnd w:id="3"/>
        </w:p>
        <w:p w14:paraId="484AED57" w14:textId="77777777" w:rsidR="005C7F9D" w:rsidRDefault="004201BB">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7D7FEC8E" w14:textId="77777777" w:rsidR="005C7F9D" w:rsidRDefault="004201BB">
          <w:pPr>
            <w:spacing w:line="500" w:lineRule="atLeast"/>
            <w:jc w:val="center"/>
            <w:outlineLvl w:val="0"/>
            <w:rPr>
              <w:rFonts w:ascii="宋体" w:hAnsi="宋体"/>
              <w:b/>
              <w:sz w:val="36"/>
              <w:szCs w:val="28"/>
            </w:rPr>
          </w:pPr>
          <w:r>
            <w:rPr>
              <w:rFonts w:ascii="宋体" w:hAnsi="宋体" w:hint="eastAsia"/>
              <w:b/>
              <w:sz w:val="32"/>
              <w:szCs w:val="28"/>
            </w:rPr>
            <w:lastRenderedPageBreak/>
            <w:t>目 录</w:t>
          </w:r>
          <w:bookmarkEnd w:id="4"/>
          <w:bookmarkEnd w:id="5"/>
        </w:p>
        <w:p w14:paraId="2FA30E81" w14:textId="77777777" w:rsidR="005C7F9D" w:rsidRDefault="004201BB">
          <w:pPr>
            <w:pStyle w:val="10"/>
            <w:tabs>
              <w:tab w:val="left" w:pos="440"/>
              <w:tab w:val="right" w:leader="dot" w:pos="8296"/>
            </w:tabs>
            <w:spacing w:line="360" w:lineRule="auto"/>
            <w:rPr>
              <w:rFonts w:ascii="Calibri" w:hAnsi="Calibri"/>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1D703BB7" w14:textId="020C9C98" w:rsidR="005C7F9D" w:rsidRDefault="000372EE">
          <w:pPr>
            <w:pStyle w:val="10"/>
            <w:tabs>
              <w:tab w:val="right" w:leader="dot" w:pos="8296"/>
            </w:tabs>
            <w:spacing w:line="360" w:lineRule="auto"/>
            <w:rPr>
              <w:rFonts w:ascii="Calibri" w:hAnsi="Calibri"/>
              <w:szCs w:val="21"/>
            </w:rPr>
          </w:pPr>
          <w:hyperlink w:anchor="_Toc382819071" w:tooltip="Current Document" w:history="1">
            <w:r w:rsidR="004201BB">
              <w:rPr>
                <w:rStyle w:val="af2"/>
                <w:rFonts w:ascii="宋体" w:hAnsi="宋体" w:cs="Arial" w:hint="eastAsia"/>
                <w:szCs w:val="21"/>
              </w:rPr>
              <w:t>一、</w:t>
            </w:r>
            <w:r w:rsidR="004201BB">
              <w:rPr>
                <w:rStyle w:val="af2"/>
                <w:rFonts w:ascii="宋体" w:hAnsi="宋体" w:cs="Arial"/>
                <w:szCs w:val="21"/>
              </w:rPr>
              <w:t xml:space="preserve"> </w:t>
            </w:r>
            <w:r w:rsidR="004201BB">
              <w:rPr>
                <w:rStyle w:val="af2"/>
                <w:rFonts w:ascii="宋体" w:hAnsi="宋体" w:cs="Arial" w:hint="eastAsia"/>
                <w:szCs w:val="21"/>
              </w:rPr>
              <w:t>基金托管协议的依据、目的、原则和解释</w:t>
            </w:r>
            <w:r w:rsidR="004201BB">
              <w:rPr>
                <w:szCs w:val="21"/>
              </w:rPr>
              <w:tab/>
            </w:r>
            <w:r w:rsidR="004201BB">
              <w:rPr>
                <w:szCs w:val="21"/>
              </w:rPr>
              <w:fldChar w:fldCharType="begin"/>
            </w:r>
            <w:r w:rsidR="004201BB">
              <w:rPr>
                <w:szCs w:val="21"/>
              </w:rPr>
              <w:instrText xml:space="preserve"> PAGEREF _Toc382819071 \h </w:instrText>
            </w:r>
            <w:r w:rsidR="004201BB">
              <w:rPr>
                <w:szCs w:val="21"/>
              </w:rPr>
            </w:r>
            <w:r w:rsidR="004201BB">
              <w:rPr>
                <w:szCs w:val="21"/>
              </w:rPr>
              <w:fldChar w:fldCharType="separate"/>
            </w:r>
            <w:r w:rsidR="0026386C">
              <w:rPr>
                <w:noProof/>
                <w:szCs w:val="21"/>
              </w:rPr>
              <w:t>2</w:t>
            </w:r>
            <w:r w:rsidR="004201BB">
              <w:rPr>
                <w:szCs w:val="21"/>
              </w:rPr>
              <w:fldChar w:fldCharType="end"/>
            </w:r>
          </w:hyperlink>
        </w:p>
        <w:p w14:paraId="75AF8E94" w14:textId="1E4AC4D5" w:rsidR="005C7F9D" w:rsidRDefault="000372EE">
          <w:pPr>
            <w:pStyle w:val="10"/>
            <w:tabs>
              <w:tab w:val="right" w:leader="dot" w:pos="8296"/>
            </w:tabs>
            <w:spacing w:line="360" w:lineRule="auto"/>
            <w:rPr>
              <w:rFonts w:ascii="Calibri" w:hAnsi="Calibri"/>
              <w:szCs w:val="21"/>
            </w:rPr>
          </w:pPr>
          <w:hyperlink w:anchor="_Toc382819072" w:tooltip="Current Document" w:history="1">
            <w:r w:rsidR="004201BB">
              <w:rPr>
                <w:rStyle w:val="af2"/>
                <w:rFonts w:ascii="宋体" w:hAnsi="宋体" w:cs="Arial" w:hint="eastAsia"/>
                <w:szCs w:val="21"/>
              </w:rPr>
              <w:t>二、</w:t>
            </w:r>
            <w:r w:rsidR="004201BB">
              <w:rPr>
                <w:rStyle w:val="af2"/>
                <w:rFonts w:ascii="宋体" w:hAnsi="宋体" w:cs="Arial"/>
                <w:szCs w:val="21"/>
              </w:rPr>
              <w:t xml:space="preserve"> </w:t>
            </w:r>
            <w:r w:rsidR="004201BB">
              <w:rPr>
                <w:rStyle w:val="af2"/>
                <w:rFonts w:ascii="宋体" w:hAnsi="宋体" w:cs="Arial" w:hint="eastAsia"/>
                <w:szCs w:val="21"/>
              </w:rPr>
              <w:t>基金托管人对基金管理人的业务监督和核查</w:t>
            </w:r>
            <w:r w:rsidR="004201BB">
              <w:rPr>
                <w:szCs w:val="21"/>
              </w:rPr>
              <w:tab/>
            </w:r>
            <w:r w:rsidR="004201BB">
              <w:rPr>
                <w:szCs w:val="21"/>
              </w:rPr>
              <w:fldChar w:fldCharType="begin"/>
            </w:r>
            <w:r w:rsidR="004201BB">
              <w:rPr>
                <w:szCs w:val="21"/>
              </w:rPr>
              <w:instrText xml:space="preserve"> PAGEREF _Toc382819072 \h </w:instrText>
            </w:r>
            <w:r w:rsidR="004201BB">
              <w:rPr>
                <w:szCs w:val="21"/>
              </w:rPr>
            </w:r>
            <w:r w:rsidR="004201BB">
              <w:rPr>
                <w:szCs w:val="21"/>
              </w:rPr>
              <w:fldChar w:fldCharType="separate"/>
            </w:r>
            <w:r w:rsidR="0026386C">
              <w:rPr>
                <w:noProof/>
                <w:szCs w:val="21"/>
              </w:rPr>
              <w:t>3</w:t>
            </w:r>
            <w:r w:rsidR="004201BB">
              <w:rPr>
                <w:szCs w:val="21"/>
              </w:rPr>
              <w:fldChar w:fldCharType="end"/>
            </w:r>
          </w:hyperlink>
        </w:p>
        <w:p w14:paraId="6AFDBF52" w14:textId="5F66ABEF" w:rsidR="005C7F9D" w:rsidRDefault="000372EE">
          <w:pPr>
            <w:pStyle w:val="10"/>
            <w:tabs>
              <w:tab w:val="right" w:leader="dot" w:pos="8296"/>
            </w:tabs>
            <w:spacing w:line="360" w:lineRule="auto"/>
            <w:rPr>
              <w:rFonts w:ascii="Calibri" w:hAnsi="Calibri"/>
              <w:szCs w:val="21"/>
            </w:rPr>
          </w:pPr>
          <w:hyperlink w:anchor="_Toc382819076" w:tooltip="Current Document" w:history="1">
            <w:r w:rsidR="004201BB">
              <w:rPr>
                <w:rStyle w:val="af2"/>
                <w:rFonts w:ascii="宋体" w:hAnsi="宋体" w:cs="Arial" w:hint="eastAsia"/>
                <w:szCs w:val="21"/>
              </w:rPr>
              <w:t>三、</w:t>
            </w:r>
            <w:r w:rsidR="004201BB">
              <w:rPr>
                <w:rStyle w:val="af2"/>
                <w:rFonts w:ascii="宋体" w:hAnsi="宋体" w:cs="Arial"/>
                <w:szCs w:val="21"/>
              </w:rPr>
              <w:t xml:space="preserve"> </w:t>
            </w:r>
            <w:r w:rsidR="004201BB">
              <w:rPr>
                <w:rStyle w:val="af2"/>
                <w:rFonts w:ascii="宋体" w:hAnsi="宋体" w:cs="Arial" w:hint="eastAsia"/>
                <w:szCs w:val="21"/>
              </w:rPr>
              <w:t>基金管理人对基金托管人的业务核查</w:t>
            </w:r>
            <w:r w:rsidR="004201BB">
              <w:rPr>
                <w:szCs w:val="21"/>
              </w:rPr>
              <w:tab/>
            </w:r>
            <w:r w:rsidR="004201BB">
              <w:rPr>
                <w:szCs w:val="21"/>
              </w:rPr>
              <w:fldChar w:fldCharType="begin"/>
            </w:r>
            <w:r w:rsidR="004201BB">
              <w:rPr>
                <w:szCs w:val="21"/>
              </w:rPr>
              <w:instrText xml:space="preserve"> PAGEREF _Toc382819076 \h </w:instrText>
            </w:r>
            <w:r w:rsidR="004201BB">
              <w:rPr>
                <w:szCs w:val="21"/>
              </w:rPr>
            </w:r>
            <w:r w:rsidR="004201BB">
              <w:rPr>
                <w:szCs w:val="21"/>
              </w:rPr>
              <w:fldChar w:fldCharType="separate"/>
            </w:r>
            <w:r w:rsidR="0026386C">
              <w:rPr>
                <w:noProof/>
                <w:szCs w:val="21"/>
              </w:rPr>
              <w:t>11</w:t>
            </w:r>
            <w:r w:rsidR="004201BB">
              <w:rPr>
                <w:szCs w:val="21"/>
              </w:rPr>
              <w:fldChar w:fldCharType="end"/>
            </w:r>
          </w:hyperlink>
        </w:p>
        <w:p w14:paraId="23A19ADC" w14:textId="00DEE8FD" w:rsidR="005C7F9D" w:rsidRDefault="000372EE">
          <w:pPr>
            <w:pStyle w:val="10"/>
            <w:tabs>
              <w:tab w:val="right" w:leader="dot" w:pos="8296"/>
            </w:tabs>
            <w:spacing w:line="360" w:lineRule="auto"/>
            <w:rPr>
              <w:rFonts w:ascii="Calibri" w:hAnsi="Calibri"/>
              <w:szCs w:val="21"/>
            </w:rPr>
          </w:pPr>
          <w:hyperlink w:anchor="_Toc382819078" w:tooltip="Current Document" w:history="1">
            <w:r w:rsidR="004201BB">
              <w:rPr>
                <w:rStyle w:val="af2"/>
                <w:rFonts w:ascii="宋体" w:hAnsi="宋体" w:cs="Arial" w:hint="eastAsia"/>
                <w:szCs w:val="21"/>
              </w:rPr>
              <w:t>四、</w:t>
            </w:r>
            <w:r w:rsidR="004201BB">
              <w:rPr>
                <w:rStyle w:val="af2"/>
                <w:rFonts w:ascii="宋体" w:hAnsi="宋体" w:cs="Arial"/>
                <w:szCs w:val="21"/>
              </w:rPr>
              <w:t xml:space="preserve"> </w:t>
            </w:r>
            <w:r w:rsidR="004201BB">
              <w:rPr>
                <w:rStyle w:val="af2"/>
                <w:rFonts w:ascii="宋体" w:hAnsi="宋体" w:cs="Arial" w:hint="eastAsia"/>
                <w:szCs w:val="21"/>
              </w:rPr>
              <w:t>基金财产保管</w:t>
            </w:r>
            <w:r w:rsidR="004201BB">
              <w:rPr>
                <w:szCs w:val="21"/>
              </w:rPr>
              <w:tab/>
            </w:r>
            <w:r w:rsidR="004201BB">
              <w:rPr>
                <w:szCs w:val="21"/>
              </w:rPr>
              <w:fldChar w:fldCharType="begin"/>
            </w:r>
            <w:r w:rsidR="004201BB">
              <w:rPr>
                <w:szCs w:val="21"/>
              </w:rPr>
              <w:instrText xml:space="preserve"> PAGEREF _Toc382819078 \h </w:instrText>
            </w:r>
            <w:r w:rsidR="004201BB">
              <w:rPr>
                <w:szCs w:val="21"/>
              </w:rPr>
            </w:r>
            <w:r w:rsidR="004201BB">
              <w:rPr>
                <w:szCs w:val="21"/>
              </w:rPr>
              <w:fldChar w:fldCharType="separate"/>
            </w:r>
            <w:r w:rsidR="0026386C">
              <w:rPr>
                <w:noProof/>
                <w:szCs w:val="21"/>
              </w:rPr>
              <w:t>11</w:t>
            </w:r>
            <w:r w:rsidR="004201BB">
              <w:rPr>
                <w:szCs w:val="21"/>
              </w:rPr>
              <w:fldChar w:fldCharType="end"/>
            </w:r>
          </w:hyperlink>
        </w:p>
        <w:p w14:paraId="09BEBD52" w14:textId="163CC20F" w:rsidR="005C7F9D" w:rsidRDefault="000372EE">
          <w:pPr>
            <w:pStyle w:val="10"/>
            <w:tabs>
              <w:tab w:val="right" w:leader="dot" w:pos="8296"/>
            </w:tabs>
            <w:spacing w:line="360" w:lineRule="auto"/>
            <w:rPr>
              <w:rFonts w:ascii="Calibri" w:hAnsi="Calibri"/>
              <w:szCs w:val="21"/>
            </w:rPr>
          </w:pPr>
          <w:hyperlink w:anchor="_Toc382819088" w:tooltip="Current Document" w:history="1">
            <w:r w:rsidR="004201BB">
              <w:rPr>
                <w:rStyle w:val="af2"/>
                <w:rFonts w:ascii="宋体" w:hAnsi="宋体" w:cs="Arial" w:hint="eastAsia"/>
                <w:szCs w:val="21"/>
              </w:rPr>
              <w:t>五、</w:t>
            </w:r>
            <w:r w:rsidR="004201BB">
              <w:rPr>
                <w:rStyle w:val="af2"/>
                <w:rFonts w:ascii="宋体" w:hAnsi="宋体" w:cs="Arial"/>
                <w:szCs w:val="21"/>
              </w:rPr>
              <w:t xml:space="preserve"> </w:t>
            </w:r>
            <w:r w:rsidR="004201BB">
              <w:rPr>
                <w:rStyle w:val="af2"/>
                <w:rFonts w:ascii="宋体" w:hAnsi="宋体" w:cs="Arial" w:hint="eastAsia"/>
                <w:szCs w:val="21"/>
              </w:rPr>
              <w:t>指令的发送、确认和执行</w:t>
            </w:r>
            <w:r w:rsidR="004201BB">
              <w:rPr>
                <w:szCs w:val="21"/>
              </w:rPr>
              <w:tab/>
            </w:r>
            <w:r w:rsidR="004201BB">
              <w:rPr>
                <w:szCs w:val="21"/>
              </w:rPr>
              <w:fldChar w:fldCharType="begin"/>
            </w:r>
            <w:r w:rsidR="004201BB">
              <w:rPr>
                <w:szCs w:val="21"/>
              </w:rPr>
              <w:instrText xml:space="preserve"> PAGEREF _Toc382819088 \h </w:instrText>
            </w:r>
            <w:r w:rsidR="004201BB">
              <w:rPr>
                <w:szCs w:val="21"/>
              </w:rPr>
            </w:r>
            <w:r w:rsidR="004201BB">
              <w:rPr>
                <w:szCs w:val="21"/>
              </w:rPr>
              <w:fldChar w:fldCharType="separate"/>
            </w:r>
            <w:r w:rsidR="0026386C">
              <w:rPr>
                <w:noProof/>
                <w:szCs w:val="21"/>
              </w:rPr>
              <w:t>14</w:t>
            </w:r>
            <w:r w:rsidR="004201BB">
              <w:rPr>
                <w:szCs w:val="21"/>
              </w:rPr>
              <w:fldChar w:fldCharType="end"/>
            </w:r>
          </w:hyperlink>
        </w:p>
        <w:p w14:paraId="7571ACA1" w14:textId="56724BA6" w:rsidR="005C7F9D" w:rsidRDefault="000372EE">
          <w:pPr>
            <w:pStyle w:val="10"/>
            <w:tabs>
              <w:tab w:val="right" w:leader="dot" w:pos="8296"/>
            </w:tabs>
            <w:spacing w:line="360" w:lineRule="auto"/>
            <w:rPr>
              <w:rFonts w:ascii="Calibri" w:hAnsi="Calibri"/>
              <w:szCs w:val="21"/>
            </w:rPr>
          </w:pPr>
          <w:hyperlink w:anchor="_Toc382819097" w:tooltip="Current Document" w:history="1">
            <w:r w:rsidR="004201BB">
              <w:rPr>
                <w:rStyle w:val="af2"/>
                <w:rFonts w:ascii="宋体" w:hAnsi="宋体" w:cs="Arial" w:hint="eastAsia"/>
                <w:szCs w:val="21"/>
              </w:rPr>
              <w:t>六、</w:t>
            </w:r>
            <w:r w:rsidR="004201BB">
              <w:rPr>
                <w:rStyle w:val="af2"/>
                <w:rFonts w:ascii="宋体" w:hAnsi="宋体" w:cs="Arial"/>
                <w:szCs w:val="21"/>
              </w:rPr>
              <w:t xml:space="preserve"> </w:t>
            </w:r>
            <w:r w:rsidR="004201BB">
              <w:rPr>
                <w:rStyle w:val="af2"/>
                <w:rFonts w:ascii="宋体" w:hAnsi="宋体" w:cs="Arial" w:hint="eastAsia"/>
                <w:szCs w:val="21"/>
              </w:rPr>
              <w:t>交易及清算交收安排</w:t>
            </w:r>
            <w:r w:rsidR="004201BB">
              <w:rPr>
                <w:szCs w:val="21"/>
              </w:rPr>
              <w:tab/>
            </w:r>
            <w:r w:rsidR="004201BB">
              <w:rPr>
                <w:szCs w:val="21"/>
              </w:rPr>
              <w:fldChar w:fldCharType="begin"/>
            </w:r>
            <w:r w:rsidR="004201BB">
              <w:rPr>
                <w:szCs w:val="21"/>
              </w:rPr>
              <w:instrText xml:space="preserve"> PAGEREF _Toc382819097 \h </w:instrText>
            </w:r>
            <w:r w:rsidR="004201BB">
              <w:rPr>
                <w:szCs w:val="21"/>
              </w:rPr>
            </w:r>
            <w:r w:rsidR="004201BB">
              <w:rPr>
                <w:szCs w:val="21"/>
              </w:rPr>
              <w:fldChar w:fldCharType="separate"/>
            </w:r>
            <w:r w:rsidR="0026386C">
              <w:rPr>
                <w:noProof/>
                <w:szCs w:val="21"/>
              </w:rPr>
              <w:t>17</w:t>
            </w:r>
            <w:r w:rsidR="004201BB">
              <w:rPr>
                <w:szCs w:val="21"/>
              </w:rPr>
              <w:fldChar w:fldCharType="end"/>
            </w:r>
          </w:hyperlink>
        </w:p>
        <w:p w14:paraId="24F8A562" w14:textId="33ED8521" w:rsidR="005C7F9D" w:rsidRDefault="000372EE">
          <w:pPr>
            <w:pStyle w:val="10"/>
            <w:tabs>
              <w:tab w:val="right" w:leader="dot" w:pos="8296"/>
            </w:tabs>
            <w:spacing w:line="360" w:lineRule="auto"/>
            <w:rPr>
              <w:rFonts w:ascii="Calibri" w:hAnsi="Calibri"/>
              <w:szCs w:val="21"/>
            </w:rPr>
          </w:pPr>
          <w:hyperlink w:anchor="_Toc382819103" w:tooltip="Current Document" w:history="1">
            <w:r w:rsidR="004201BB">
              <w:rPr>
                <w:rStyle w:val="af2"/>
                <w:rFonts w:ascii="宋体" w:hAnsi="宋体" w:cs="Arial" w:hint="eastAsia"/>
                <w:szCs w:val="21"/>
              </w:rPr>
              <w:t>七、</w:t>
            </w:r>
            <w:r w:rsidR="004201BB">
              <w:rPr>
                <w:rStyle w:val="af2"/>
                <w:rFonts w:ascii="宋体" w:hAnsi="宋体" w:cs="Arial"/>
                <w:szCs w:val="21"/>
              </w:rPr>
              <w:t xml:space="preserve"> </w:t>
            </w:r>
            <w:r w:rsidR="004201BB">
              <w:rPr>
                <w:rStyle w:val="af2"/>
                <w:rFonts w:ascii="宋体" w:hAnsi="宋体" w:cs="Arial" w:hint="eastAsia"/>
                <w:szCs w:val="21"/>
              </w:rPr>
              <w:t>基金资产净值计算和会计核算</w:t>
            </w:r>
            <w:r w:rsidR="004201BB">
              <w:rPr>
                <w:szCs w:val="21"/>
              </w:rPr>
              <w:tab/>
            </w:r>
            <w:r w:rsidR="004201BB">
              <w:rPr>
                <w:szCs w:val="21"/>
              </w:rPr>
              <w:fldChar w:fldCharType="begin"/>
            </w:r>
            <w:r w:rsidR="004201BB">
              <w:rPr>
                <w:szCs w:val="21"/>
              </w:rPr>
              <w:instrText xml:space="preserve"> PAGEREF _Toc382819103 \h </w:instrText>
            </w:r>
            <w:r w:rsidR="004201BB">
              <w:rPr>
                <w:szCs w:val="21"/>
              </w:rPr>
            </w:r>
            <w:r w:rsidR="004201BB">
              <w:rPr>
                <w:szCs w:val="21"/>
              </w:rPr>
              <w:fldChar w:fldCharType="separate"/>
            </w:r>
            <w:r w:rsidR="0026386C">
              <w:rPr>
                <w:noProof/>
                <w:szCs w:val="21"/>
              </w:rPr>
              <w:t>20</w:t>
            </w:r>
            <w:r w:rsidR="004201BB">
              <w:rPr>
                <w:szCs w:val="21"/>
              </w:rPr>
              <w:fldChar w:fldCharType="end"/>
            </w:r>
          </w:hyperlink>
        </w:p>
        <w:p w14:paraId="71ED750B" w14:textId="3A1907FF" w:rsidR="005C7F9D" w:rsidRDefault="000372EE">
          <w:pPr>
            <w:pStyle w:val="10"/>
            <w:tabs>
              <w:tab w:val="right" w:leader="dot" w:pos="8296"/>
            </w:tabs>
            <w:spacing w:line="360" w:lineRule="auto"/>
            <w:rPr>
              <w:rFonts w:ascii="Calibri" w:hAnsi="Calibri"/>
              <w:szCs w:val="21"/>
            </w:rPr>
          </w:pPr>
          <w:hyperlink w:anchor="_Toc382819118" w:tooltip="Current Document" w:history="1">
            <w:r w:rsidR="004201BB">
              <w:rPr>
                <w:rStyle w:val="af2"/>
                <w:rFonts w:ascii="宋体" w:hAnsi="宋体" w:cs="Arial" w:hint="eastAsia"/>
                <w:szCs w:val="21"/>
              </w:rPr>
              <w:t>八、</w:t>
            </w:r>
            <w:r w:rsidR="004201BB">
              <w:rPr>
                <w:rStyle w:val="af2"/>
                <w:rFonts w:ascii="宋体" w:hAnsi="宋体" w:cs="Arial"/>
                <w:szCs w:val="21"/>
              </w:rPr>
              <w:t xml:space="preserve"> </w:t>
            </w:r>
            <w:r w:rsidR="004201BB">
              <w:rPr>
                <w:rStyle w:val="af2"/>
                <w:rFonts w:ascii="宋体" w:hAnsi="宋体" w:cs="Arial" w:hint="eastAsia"/>
                <w:szCs w:val="21"/>
              </w:rPr>
              <w:t>基金收益分配</w:t>
            </w:r>
            <w:r w:rsidR="004201BB">
              <w:rPr>
                <w:szCs w:val="21"/>
              </w:rPr>
              <w:tab/>
            </w:r>
            <w:r w:rsidR="004201BB">
              <w:rPr>
                <w:szCs w:val="21"/>
              </w:rPr>
              <w:fldChar w:fldCharType="begin"/>
            </w:r>
            <w:r w:rsidR="004201BB">
              <w:rPr>
                <w:szCs w:val="21"/>
              </w:rPr>
              <w:instrText xml:space="preserve"> PAGEREF _Toc382819118 \h </w:instrText>
            </w:r>
            <w:r w:rsidR="004201BB">
              <w:rPr>
                <w:szCs w:val="21"/>
              </w:rPr>
            </w:r>
            <w:r w:rsidR="004201BB">
              <w:rPr>
                <w:szCs w:val="21"/>
              </w:rPr>
              <w:fldChar w:fldCharType="separate"/>
            </w:r>
            <w:r w:rsidR="0026386C">
              <w:rPr>
                <w:noProof/>
                <w:szCs w:val="21"/>
              </w:rPr>
              <w:t>23</w:t>
            </w:r>
            <w:r w:rsidR="004201BB">
              <w:rPr>
                <w:szCs w:val="21"/>
              </w:rPr>
              <w:fldChar w:fldCharType="end"/>
            </w:r>
          </w:hyperlink>
        </w:p>
        <w:p w14:paraId="3DB01C09" w14:textId="6D54A6A3" w:rsidR="005C7F9D" w:rsidRDefault="000372EE">
          <w:pPr>
            <w:pStyle w:val="10"/>
            <w:tabs>
              <w:tab w:val="right" w:leader="dot" w:pos="8296"/>
            </w:tabs>
            <w:spacing w:line="360" w:lineRule="auto"/>
            <w:rPr>
              <w:rFonts w:ascii="Calibri" w:hAnsi="Calibri"/>
              <w:szCs w:val="21"/>
            </w:rPr>
          </w:pPr>
          <w:hyperlink w:anchor="_Toc382819121" w:tooltip="Current Document" w:history="1">
            <w:r w:rsidR="004201BB">
              <w:rPr>
                <w:rStyle w:val="af2"/>
                <w:rFonts w:ascii="宋体" w:hAnsi="宋体" w:cs="Arial" w:hint="eastAsia"/>
                <w:szCs w:val="21"/>
              </w:rPr>
              <w:t>九、</w:t>
            </w:r>
            <w:r w:rsidR="004201BB">
              <w:rPr>
                <w:rStyle w:val="af2"/>
                <w:rFonts w:ascii="宋体" w:hAnsi="宋体" w:cs="Arial"/>
                <w:szCs w:val="21"/>
              </w:rPr>
              <w:t xml:space="preserve"> </w:t>
            </w:r>
            <w:r w:rsidR="004201BB">
              <w:rPr>
                <w:rStyle w:val="af2"/>
                <w:rFonts w:ascii="宋体" w:hAnsi="宋体" w:cs="Arial" w:hint="eastAsia"/>
                <w:szCs w:val="21"/>
              </w:rPr>
              <w:t>信息披露</w:t>
            </w:r>
            <w:r w:rsidR="004201BB">
              <w:rPr>
                <w:szCs w:val="21"/>
              </w:rPr>
              <w:tab/>
            </w:r>
            <w:r w:rsidR="004201BB">
              <w:rPr>
                <w:szCs w:val="21"/>
              </w:rPr>
              <w:fldChar w:fldCharType="begin"/>
            </w:r>
            <w:r w:rsidR="004201BB">
              <w:rPr>
                <w:szCs w:val="21"/>
              </w:rPr>
              <w:instrText xml:space="preserve"> PAGEREF _Toc382819121 \h </w:instrText>
            </w:r>
            <w:r w:rsidR="004201BB">
              <w:rPr>
                <w:szCs w:val="21"/>
              </w:rPr>
            </w:r>
            <w:r w:rsidR="004201BB">
              <w:rPr>
                <w:szCs w:val="21"/>
              </w:rPr>
              <w:fldChar w:fldCharType="separate"/>
            </w:r>
            <w:r w:rsidR="0026386C">
              <w:rPr>
                <w:noProof/>
                <w:szCs w:val="21"/>
              </w:rPr>
              <w:t>24</w:t>
            </w:r>
            <w:r w:rsidR="004201BB">
              <w:rPr>
                <w:szCs w:val="21"/>
              </w:rPr>
              <w:fldChar w:fldCharType="end"/>
            </w:r>
          </w:hyperlink>
        </w:p>
        <w:p w14:paraId="2830549F" w14:textId="6389B5B9" w:rsidR="005C7F9D" w:rsidRDefault="000372EE">
          <w:pPr>
            <w:pStyle w:val="10"/>
            <w:tabs>
              <w:tab w:val="right" w:leader="dot" w:pos="8296"/>
            </w:tabs>
            <w:spacing w:line="360" w:lineRule="auto"/>
            <w:rPr>
              <w:rFonts w:ascii="Calibri" w:hAnsi="Calibri"/>
              <w:szCs w:val="21"/>
            </w:rPr>
          </w:pPr>
          <w:hyperlink w:anchor="_Toc382819125" w:tooltip="Current Document" w:history="1">
            <w:r w:rsidR="004201BB">
              <w:rPr>
                <w:rStyle w:val="af2"/>
                <w:rFonts w:ascii="宋体" w:hAnsi="宋体" w:cs="Arial" w:hint="eastAsia"/>
                <w:szCs w:val="21"/>
              </w:rPr>
              <w:t>十、</w:t>
            </w:r>
            <w:r w:rsidR="004201BB">
              <w:rPr>
                <w:rStyle w:val="af2"/>
                <w:rFonts w:ascii="宋体" w:hAnsi="宋体" w:cs="Arial"/>
                <w:szCs w:val="21"/>
              </w:rPr>
              <w:t xml:space="preserve"> </w:t>
            </w:r>
            <w:r w:rsidR="004201BB">
              <w:rPr>
                <w:rStyle w:val="af2"/>
                <w:rFonts w:ascii="宋体" w:hAnsi="宋体" w:cs="Arial" w:hint="eastAsia"/>
                <w:szCs w:val="21"/>
              </w:rPr>
              <w:t>托管费用</w:t>
            </w:r>
            <w:r w:rsidR="004201BB">
              <w:rPr>
                <w:szCs w:val="21"/>
              </w:rPr>
              <w:tab/>
            </w:r>
            <w:r w:rsidR="004201BB">
              <w:rPr>
                <w:szCs w:val="21"/>
              </w:rPr>
              <w:fldChar w:fldCharType="begin"/>
            </w:r>
            <w:r w:rsidR="004201BB">
              <w:rPr>
                <w:szCs w:val="21"/>
              </w:rPr>
              <w:instrText xml:space="preserve"> PAGEREF _Toc382819125 \h </w:instrText>
            </w:r>
            <w:r w:rsidR="004201BB">
              <w:rPr>
                <w:szCs w:val="21"/>
              </w:rPr>
            </w:r>
            <w:r w:rsidR="004201BB">
              <w:rPr>
                <w:szCs w:val="21"/>
              </w:rPr>
              <w:fldChar w:fldCharType="separate"/>
            </w:r>
            <w:r w:rsidR="0026386C">
              <w:rPr>
                <w:noProof/>
                <w:szCs w:val="21"/>
              </w:rPr>
              <w:t>25</w:t>
            </w:r>
            <w:r w:rsidR="004201BB">
              <w:rPr>
                <w:szCs w:val="21"/>
              </w:rPr>
              <w:fldChar w:fldCharType="end"/>
            </w:r>
          </w:hyperlink>
        </w:p>
        <w:p w14:paraId="612B18F3" w14:textId="350D5373" w:rsidR="005C7F9D" w:rsidRDefault="000372EE">
          <w:pPr>
            <w:pStyle w:val="10"/>
            <w:tabs>
              <w:tab w:val="right" w:leader="dot" w:pos="8296"/>
            </w:tabs>
            <w:spacing w:line="360" w:lineRule="auto"/>
            <w:rPr>
              <w:rFonts w:ascii="Calibri" w:hAnsi="Calibri"/>
              <w:szCs w:val="21"/>
            </w:rPr>
          </w:pPr>
          <w:hyperlink w:anchor="_Toc382819126" w:tooltip="Current Document" w:history="1">
            <w:r w:rsidR="004201BB">
              <w:rPr>
                <w:rStyle w:val="af2"/>
                <w:rFonts w:ascii="宋体" w:hAnsi="宋体" w:cs="Arial" w:hint="eastAsia"/>
                <w:szCs w:val="21"/>
              </w:rPr>
              <w:t>十一、</w:t>
            </w:r>
            <w:r w:rsidR="004201BB">
              <w:rPr>
                <w:rStyle w:val="af2"/>
                <w:rFonts w:ascii="宋体" w:hAnsi="宋体" w:cs="Arial"/>
                <w:szCs w:val="21"/>
              </w:rPr>
              <w:t xml:space="preserve"> </w:t>
            </w:r>
            <w:r w:rsidR="004201BB">
              <w:rPr>
                <w:rStyle w:val="af2"/>
                <w:rFonts w:ascii="宋体" w:hAnsi="宋体" w:cs="Arial" w:hint="eastAsia"/>
                <w:szCs w:val="21"/>
              </w:rPr>
              <w:t>基金份额持有人名册的保管</w:t>
            </w:r>
            <w:r w:rsidR="004201BB">
              <w:rPr>
                <w:szCs w:val="21"/>
              </w:rPr>
              <w:tab/>
            </w:r>
            <w:r w:rsidR="004201BB">
              <w:rPr>
                <w:szCs w:val="21"/>
              </w:rPr>
              <w:fldChar w:fldCharType="begin"/>
            </w:r>
            <w:r w:rsidR="004201BB">
              <w:rPr>
                <w:szCs w:val="21"/>
              </w:rPr>
              <w:instrText xml:space="preserve"> PAGEREF _Toc382819126 \h </w:instrText>
            </w:r>
            <w:r w:rsidR="004201BB">
              <w:rPr>
                <w:szCs w:val="21"/>
              </w:rPr>
            </w:r>
            <w:r w:rsidR="004201BB">
              <w:rPr>
                <w:szCs w:val="21"/>
              </w:rPr>
              <w:fldChar w:fldCharType="separate"/>
            </w:r>
            <w:r w:rsidR="0026386C">
              <w:rPr>
                <w:noProof/>
                <w:szCs w:val="21"/>
              </w:rPr>
              <w:t>25</w:t>
            </w:r>
            <w:r w:rsidR="004201BB">
              <w:rPr>
                <w:szCs w:val="21"/>
              </w:rPr>
              <w:fldChar w:fldCharType="end"/>
            </w:r>
          </w:hyperlink>
        </w:p>
        <w:p w14:paraId="4D68FD2A" w14:textId="5B472311" w:rsidR="005C7F9D" w:rsidRDefault="000372EE">
          <w:pPr>
            <w:pStyle w:val="10"/>
            <w:tabs>
              <w:tab w:val="right" w:leader="dot" w:pos="8296"/>
            </w:tabs>
            <w:spacing w:line="360" w:lineRule="auto"/>
            <w:rPr>
              <w:rFonts w:ascii="Calibri" w:hAnsi="Calibri"/>
              <w:szCs w:val="21"/>
            </w:rPr>
          </w:pPr>
          <w:hyperlink w:anchor="_Toc382819127" w:tooltip="Current Document" w:history="1">
            <w:r w:rsidR="004201BB">
              <w:rPr>
                <w:rStyle w:val="af2"/>
                <w:rFonts w:ascii="宋体" w:hAnsi="宋体" w:cs="Arial" w:hint="eastAsia"/>
                <w:szCs w:val="21"/>
              </w:rPr>
              <w:t>十二、</w:t>
            </w:r>
            <w:r w:rsidR="004201BB">
              <w:rPr>
                <w:rStyle w:val="af2"/>
                <w:rFonts w:ascii="宋体" w:hAnsi="宋体" w:cs="Arial"/>
                <w:szCs w:val="21"/>
              </w:rPr>
              <w:t xml:space="preserve"> </w:t>
            </w:r>
            <w:r w:rsidR="004201BB">
              <w:rPr>
                <w:rStyle w:val="af2"/>
                <w:rFonts w:ascii="宋体" w:hAnsi="宋体" w:cs="Arial" w:hint="eastAsia"/>
                <w:szCs w:val="21"/>
              </w:rPr>
              <w:t>基金有关文件和档案的保存</w:t>
            </w:r>
            <w:r w:rsidR="004201BB">
              <w:rPr>
                <w:szCs w:val="21"/>
              </w:rPr>
              <w:tab/>
            </w:r>
            <w:r w:rsidR="004201BB">
              <w:rPr>
                <w:szCs w:val="21"/>
              </w:rPr>
              <w:fldChar w:fldCharType="begin"/>
            </w:r>
            <w:r w:rsidR="004201BB">
              <w:rPr>
                <w:szCs w:val="21"/>
              </w:rPr>
              <w:instrText xml:space="preserve"> PAGEREF _Toc382819127 \h </w:instrText>
            </w:r>
            <w:r w:rsidR="004201BB">
              <w:rPr>
                <w:szCs w:val="21"/>
              </w:rPr>
            </w:r>
            <w:r w:rsidR="004201BB">
              <w:rPr>
                <w:szCs w:val="21"/>
              </w:rPr>
              <w:fldChar w:fldCharType="separate"/>
            </w:r>
            <w:r w:rsidR="0026386C">
              <w:rPr>
                <w:noProof/>
                <w:szCs w:val="21"/>
              </w:rPr>
              <w:t>26</w:t>
            </w:r>
            <w:r w:rsidR="004201BB">
              <w:rPr>
                <w:szCs w:val="21"/>
              </w:rPr>
              <w:fldChar w:fldCharType="end"/>
            </w:r>
          </w:hyperlink>
        </w:p>
        <w:p w14:paraId="4FC51AC2" w14:textId="5319172B" w:rsidR="005C7F9D" w:rsidRDefault="000372EE">
          <w:pPr>
            <w:pStyle w:val="10"/>
            <w:tabs>
              <w:tab w:val="right" w:leader="dot" w:pos="8296"/>
            </w:tabs>
            <w:spacing w:line="360" w:lineRule="auto"/>
            <w:rPr>
              <w:rFonts w:ascii="Calibri" w:hAnsi="Calibri"/>
              <w:szCs w:val="21"/>
            </w:rPr>
          </w:pPr>
          <w:hyperlink w:anchor="_Toc382819128" w:tooltip="Current Document" w:history="1">
            <w:r w:rsidR="004201BB">
              <w:rPr>
                <w:rStyle w:val="af2"/>
                <w:rFonts w:ascii="宋体" w:hAnsi="宋体" w:cs="Arial" w:hint="eastAsia"/>
                <w:szCs w:val="21"/>
              </w:rPr>
              <w:t>十三、</w:t>
            </w:r>
            <w:r w:rsidR="004201BB">
              <w:rPr>
                <w:rStyle w:val="af2"/>
                <w:rFonts w:ascii="宋体" w:hAnsi="宋体" w:cs="Arial"/>
                <w:szCs w:val="21"/>
              </w:rPr>
              <w:t xml:space="preserve"> </w:t>
            </w:r>
            <w:r w:rsidR="004201BB">
              <w:rPr>
                <w:rStyle w:val="af2"/>
                <w:rFonts w:ascii="宋体" w:hAnsi="宋体" w:cs="Arial" w:hint="eastAsia"/>
                <w:szCs w:val="21"/>
              </w:rPr>
              <w:t>基金管理人和基金托管人的更换</w:t>
            </w:r>
            <w:r w:rsidR="004201BB">
              <w:rPr>
                <w:szCs w:val="21"/>
              </w:rPr>
              <w:tab/>
            </w:r>
            <w:r w:rsidR="004201BB">
              <w:rPr>
                <w:szCs w:val="21"/>
              </w:rPr>
              <w:fldChar w:fldCharType="begin"/>
            </w:r>
            <w:r w:rsidR="004201BB">
              <w:rPr>
                <w:szCs w:val="21"/>
              </w:rPr>
              <w:instrText xml:space="preserve"> PAGEREF _Toc382819128 \h </w:instrText>
            </w:r>
            <w:r w:rsidR="004201BB">
              <w:rPr>
                <w:szCs w:val="21"/>
              </w:rPr>
            </w:r>
            <w:r w:rsidR="004201BB">
              <w:rPr>
                <w:szCs w:val="21"/>
              </w:rPr>
              <w:fldChar w:fldCharType="separate"/>
            </w:r>
            <w:r w:rsidR="0026386C">
              <w:rPr>
                <w:noProof/>
                <w:szCs w:val="21"/>
              </w:rPr>
              <w:t>27</w:t>
            </w:r>
            <w:r w:rsidR="004201BB">
              <w:rPr>
                <w:szCs w:val="21"/>
              </w:rPr>
              <w:fldChar w:fldCharType="end"/>
            </w:r>
          </w:hyperlink>
        </w:p>
        <w:p w14:paraId="57A070E6" w14:textId="049ABE37" w:rsidR="005C7F9D" w:rsidRDefault="000372EE">
          <w:pPr>
            <w:pStyle w:val="10"/>
            <w:tabs>
              <w:tab w:val="right" w:leader="dot" w:pos="8296"/>
            </w:tabs>
            <w:spacing w:line="360" w:lineRule="auto"/>
            <w:rPr>
              <w:rFonts w:ascii="Calibri" w:hAnsi="Calibri"/>
              <w:szCs w:val="21"/>
            </w:rPr>
          </w:pPr>
          <w:hyperlink w:anchor="_Toc382819131" w:tooltip="Current Document" w:history="1">
            <w:r w:rsidR="004201BB">
              <w:rPr>
                <w:rStyle w:val="af2"/>
                <w:rFonts w:ascii="宋体" w:hAnsi="宋体" w:cs="Arial" w:hint="eastAsia"/>
                <w:szCs w:val="21"/>
              </w:rPr>
              <w:t>十四、</w:t>
            </w:r>
            <w:r w:rsidR="004201BB">
              <w:rPr>
                <w:rStyle w:val="af2"/>
                <w:rFonts w:ascii="宋体" w:hAnsi="宋体" w:cs="Arial"/>
                <w:szCs w:val="21"/>
              </w:rPr>
              <w:t xml:space="preserve"> </w:t>
            </w:r>
            <w:r w:rsidR="004201BB">
              <w:rPr>
                <w:rStyle w:val="af2"/>
                <w:rFonts w:ascii="宋体" w:hAnsi="宋体" w:cs="Arial" w:hint="eastAsia"/>
                <w:szCs w:val="21"/>
              </w:rPr>
              <w:t>禁止行为</w:t>
            </w:r>
            <w:r w:rsidR="004201BB">
              <w:rPr>
                <w:szCs w:val="21"/>
              </w:rPr>
              <w:tab/>
            </w:r>
            <w:r w:rsidR="004201BB">
              <w:rPr>
                <w:szCs w:val="21"/>
              </w:rPr>
              <w:fldChar w:fldCharType="begin"/>
            </w:r>
            <w:r w:rsidR="004201BB">
              <w:rPr>
                <w:szCs w:val="21"/>
              </w:rPr>
              <w:instrText xml:space="preserve"> PAGEREF _Toc382819131 \h </w:instrText>
            </w:r>
            <w:r w:rsidR="004201BB">
              <w:rPr>
                <w:szCs w:val="21"/>
              </w:rPr>
            </w:r>
            <w:r w:rsidR="004201BB">
              <w:rPr>
                <w:szCs w:val="21"/>
              </w:rPr>
              <w:fldChar w:fldCharType="separate"/>
            </w:r>
            <w:r w:rsidR="0026386C">
              <w:rPr>
                <w:noProof/>
                <w:szCs w:val="21"/>
              </w:rPr>
              <w:t>29</w:t>
            </w:r>
            <w:r w:rsidR="004201BB">
              <w:rPr>
                <w:szCs w:val="21"/>
              </w:rPr>
              <w:fldChar w:fldCharType="end"/>
            </w:r>
          </w:hyperlink>
        </w:p>
        <w:p w14:paraId="4117FB06" w14:textId="3F80058B" w:rsidR="005C7F9D" w:rsidRDefault="000372EE">
          <w:pPr>
            <w:pStyle w:val="10"/>
            <w:tabs>
              <w:tab w:val="right" w:leader="dot" w:pos="8296"/>
            </w:tabs>
            <w:spacing w:line="360" w:lineRule="auto"/>
            <w:rPr>
              <w:rFonts w:ascii="Calibri" w:hAnsi="Calibri"/>
              <w:szCs w:val="21"/>
            </w:rPr>
          </w:pPr>
          <w:hyperlink w:anchor="_Toc382819132" w:tooltip="Current Document" w:history="1">
            <w:r w:rsidR="004201BB">
              <w:rPr>
                <w:rStyle w:val="af2"/>
                <w:rFonts w:ascii="宋体" w:hAnsi="宋体" w:cs="Arial" w:hint="eastAsia"/>
                <w:szCs w:val="21"/>
              </w:rPr>
              <w:t>十五、</w:t>
            </w:r>
            <w:r w:rsidR="004201BB">
              <w:rPr>
                <w:rStyle w:val="af2"/>
                <w:rFonts w:ascii="宋体" w:hAnsi="宋体" w:cs="Arial"/>
                <w:szCs w:val="21"/>
              </w:rPr>
              <w:t xml:space="preserve"> </w:t>
            </w:r>
            <w:r w:rsidR="004201BB">
              <w:rPr>
                <w:rStyle w:val="af2"/>
                <w:rFonts w:ascii="宋体" w:hAnsi="宋体" w:cs="Arial" w:hint="eastAsia"/>
                <w:szCs w:val="21"/>
              </w:rPr>
              <w:t>基金托管协议的变更、终止与基金财产的清算</w:t>
            </w:r>
            <w:r w:rsidR="004201BB">
              <w:rPr>
                <w:szCs w:val="21"/>
              </w:rPr>
              <w:tab/>
            </w:r>
            <w:r w:rsidR="004201BB">
              <w:rPr>
                <w:szCs w:val="21"/>
              </w:rPr>
              <w:fldChar w:fldCharType="begin"/>
            </w:r>
            <w:r w:rsidR="004201BB">
              <w:rPr>
                <w:szCs w:val="21"/>
              </w:rPr>
              <w:instrText xml:space="preserve"> PAGEREF _Toc382819132 \h </w:instrText>
            </w:r>
            <w:r w:rsidR="004201BB">
              <w:rPr>
                <w:szCs w:val="21"/>
              </w:rPr>
            </w:r>
            <w:r w:rsidR="004201BB">
              <w:rPr>
                <w:szCs w:val="21"/>
              </w:rPr>
              <w:fldChar w:fldCharType="separate"/>
            </w:r>
            <w:r w:rsidR="0026386C">
              <w:rPr>
                <w:noProof/>
                <w:szCs w:val="21"/>
              </w:rPr>
              <w:t>30</w:t>
            </w:r>
            <w:r w:rsidR="004201BB">
              <w:rPr>
                <w:szCs w:val="21"/>
              </w:rPr>
              <w:fldChar w:fldCharType="end"/>
            </w:r>
          </w:hyperlink>
        </w:p>
        <w:p w14:paraId="5005FC5B" w14:textId="2D617CDD" w:rsidR="005C7F9D" w:rsidRDefault="000372EE">
          <w:pPr>
            <w:pStyle w:val="10"/>
            <w:tabs>
              <w:tab w:val="right" w:leader="dot" w:pos="8296"/>
            </w:tabs>
            <w:spacing w:line="360" w:lineRule="auto"/>
            <w:rPr>
              <w:rFonts w:ascii="Calibri" w:hAnsi="Calibri"/>
              <w:szCs w:val="21"/>
            </w:rPr>
          </w:pPr>
          <w:hyperlink w:anchor="_Toc382819133" w:tooltip="Current Document" w:history="1">
            <w:r w:rsidR="004201BB">
              <w:rPr>
                <w:rStyle w:val="af2"/>
                <w:rFonts w:ascii="宋体" w:hAnsi="宋体" w:cs="Arial" w:hint="eastAsia"/>
                <w:szCs w:val="21"/>
              </w:rPr>
              <w:t>十六、</w:t>
            </w:r>
            <w:r w:rsidR="004201BB">
              <w:rPr>
                <w:rStyle w:val="af2"/>
                <w:rFonts w:ascii="宋体" w:hAnsi="宋体" w:cs="Arial"/>
                <w:szCs w:val="21"/>
              </w:rPr>
              <w:t xml:space="preserve"> </w:t>
            </w:r>
            <w:r w:rsidR="004201BB">
              <w:rPr>
                <w:rStyle w:val="af2"/>
                <w:rFonts w:ascii="宋体" w:hAnsi="宋体" w:cs="Arial" w:hint="eastAsia"/>
                <w:szCs w:val="21"/>
              </w:rPr>
              <w:t>违约责任</w:t>
            </w:r>
            <w:r w:rsidR="004201BB">
              <w:rPr>
                <w:szCs w:val="21"/>
              </w:rPr>
              <w:tab/>
            </w:r>
            <w:r w:rsidR="004201BB">
              <w:rPr>
                <w:szCs w:val="21"/>
              </w:rPr>
              <w:fldChar w:fldCharType="begin"/>
            </w:r>
            <w:r w:rsidR="004201BB">
              <w:rPr>
                <w:szCs w:val="21"/>
              </w:rPr>
              <w:instrText xml:space="preserve"> PAGEREF _Toc382819133 \h </w:instrText>
            </w:r>
            <w:r w:rsidR="004201BB">
              <w:rPr>
                <w:szCs w:val="21"/>
              </w:rPr>
            </w:r>
            <w:r w:rsidR="004201BB">
              <w:rPr>
                <w:szCs w:val="21"/>
              </w:rPr>
              <w:fldChar w:fldCharType="separate"/>
            </w:r>
            <w:r w:rsidR="0026386C">
              <w:rPr>
                <w:noProof/>
                <w:szCs w:val="21"/>
              </w:rPr>
              <w:t>32</w:t>
            </w:r>
            <w:r w:rsidR="004201BB">
              <w:rPr>
                <w:szCs w:val="21"/>
              </w:rPr>
              <w:fldChar w:fldCharType="end"/>
            </w:r>
          </w:hyperlink>
        </w:p>
        <w:p w14:paraId="10AF0D79" w14:textId="0FFFFC2F" w:rsidR="005C7F9D" w:rsidRDefault="000372EE">
          <w:pPr>
            <w:pStyle w:val="10"/>
            <w:tabs>
              <w:tab w:val="right" w:leader="dot" w:pos="8296"/>
            </w:tabs>
            <w:spacing w:line="360" w:lineRule="auto"/>
            <w:rPr>
              <w:rFonts w:ascii="Calibri" w:hAnsi="Calibri"/>
              <w:szCs w:val="21"/>
            </w:rPr>
          </w:pPr>
          <w:hyperlink w:anchor="_Toc382819134" w:tooltip="Current Document" w:history="1">
            <w:r w:rsidR="004201BB">
              <w:rPr>
                <w:rStyle w:val="af2"/>
                <w:rFonts w:ascii="宋体" w:hAnsi="宋体" w:cs="Arial" w:hint="eastAsia"/>
                <w:szCs w:val="21"/>
              </w:rPr>
              <w:t>十七、</w:t>
            </w:r>
            <w:r w:rsidR="004201BB">
              <w:rPr>
                <w:rStyle w:val="af2"/>
                <w:rFonts w:ascii="宋体" w:hAnsi="宋体" w:cs="Arial"/>
                <w:szCs w:val="21"/>
              </w:rPr>
              <w:t xml:space="preserve"> </w:t>
            </w:r>
            <w:r w:rsidR="004201BB">
              <w:rPr>
                <w:rStyle w:val="af2"/>
                <w:rFonts w:ascii="宋体" w:hAnsi="宋体" w:cs="Arial" w:hint="eastAsia"/>
                <w:szCs w:val="21"/>
              </w:rPr>
              <w:t>适用法律及争议解决方式</w:t>
            </w:r>
            <w:r w:rsidR="004201BB">
              <w:rPr>
                <w:szCs w:val="21"/>
              </w:rPr>
              <w:tab/>
            </w:r>
            <w:r w:rsidR="004201BB">
              <w:rPr>
                <w:szCs w:val="21"/>
              </w:rPr>
              <w:fldChar w:fldCharType="begin"/>
            </w:r>
            <w:r w:rsidR="004201BB">
              <w:rPr>
                <w:szCs w:val="21"/>
              </w:rPr>
              <w:instrText xml:space="preserve"> PAGEREF _Toc382819134 \h </w:instrText>
            </w:r>
            <w:r w:rsidR="004201BB">
              <w:rPr>
                <w:szCs w:val="21"/>
              </w:rPr>
            </w:r>
            <w:r w:rsidR="004201BB">
              <w:rPr>
                <w:szCs w:val="21"/>
              </w:rPr>
              <w:fldChar w:fldCharType="separate"/>
            </w:r>
            <w:r w:rsidR="0026386C">
              <w:rPr>
                <w:noProof/>
                <w:szCs w:val="21"/>
              </w:rPr>
              <w:t>32</w:t>
            </w:r>
            <w:r w:rsidR="004201BB">
              <w:rPr>
                <w:szCs w:val="21"/>
              </w:rPr>
              <w:fldChar w:fldCharType="end"/>
            </w:r>
          </w:hyperlink>
        </w:p>
        <w:p w14:paraId="26A48957" w14:textId="6A7A5F01" w:rsidR="005C7F9D" w:rsidRDefault="000372EE">
          <w:pPr>
            <w:pStyle w:val="10"/>
            <w:tabs>
              <w:tab w:val="right" w:leader="dot" w:pos="8296"/>
            </w:tabs>
            <w:spacing w:line="360" w:lineRule="auto"/>
            <w:rPr>
              <w:rFonts w:ascii="Calibri" w:hAnsi="Calibri"/>
              <w:szCs w:val="21"/>
            </w:rPr>
          </w:pPr>
          <w:hyperlink w:anchor="_Toc382819135" w:tooltip="Current Document" w:history="1">
            <w:r w:rsidR="004201BB">
              <w:rPr>
                <w:rStyle w:val="af2"/>
                <w:rFonts w:ascii="宋体" w:hAnsi="宋体" w:cs="Arial" w:hint="eastAsia"/>
                <w:szCs w:val="21"/>
              </w:rPr>
              <w:t>十八、</w:t>
            </w:r>
            <w:r w:rsidR="004201BB">
              <w:rPr>
                <w:rStyle w:val="af2"/>
                <w:rFonts w:ascii="宋体" w:hAnsi="宋体" w:cs="Arial"/>
                <w:szCs w:val="21"/>
              </w:rPr>
              <w:t xml:space="preserve"> </w:t>
            </w:r>
            <w:r w:rsidR="004201BB">
              <w:rPr>
                <w:rStyle w:val="af2"/>
                <w:rFonts w:ascii="宋体" w:hAnsi="宋体" w:cs="Arial" w:hint="eastAsia"/>
                <w:szCs w:val="21"/>
              </w:rPr>
              <w:t>基金托管协议的效力和文本</w:t>
            </w:r>
            <w:r w:rsidR="004201BB">
              <w:rPr>
                <w:szCs w:val="21"/>
              </w:rPr>
              <w:tab/>
            </w:r>
            <w:r w:rsidR="004201BB">
              <w:rPr>
                <w:szCs w:val="21"/>
              </w:rPr>
              <w:fldChar w:fldCharType="begin"/>
            </w:r>
            <w:r w:rsidR="004201BB">
              <w:rPr>
                <w:szCs w:val="21"/>
              </w:rPr>
              <w:instrText xml:space="preserve"> PAGEREF _Toc382819135 \h </w:instrText>
            </w:r>
            <w:r w:rsidR="004201BB">
              <w:rPr>
                <w:szCs w:val="21"/>
              </w:rPr>
            </w:r>
            <w:r w:rsidR="004201BB">
              <w:rPr>
                <w:szCs w:val="21"/>
              </w:rPr>
              <w:fldChar w:fldCharType="separate"/>
            </w:r>
            <w:r w:rsidR="0026386C">
              <w:rPr>
                <w:noProof/>
                <w:szCs w:val="21"/>
              </w:rPr>
              <w:t>33</w:t>
            </w:r>
            <w:r w:rsidR="004201BB">
              <w:rPr>
                <w:szCs w:val="21"/>
              </w:rPr>
              <w:fldChar w:fldCharType="end"/>
            </w:r>
          </w:hyperlink>
        </w:p>
        <w:p w14:paraId="113592CB" w14:textId="739B9196" w:rsidR="005C7F9D" w:rsidRDefault="000372EE">
          <w:pPr>
            <w:pStyle w:val="10"/>
            <w:tabs>
              <w:tab w:val="right" w:leader="dot" w:pos="8296"/>
            </w:tabs>
            <w:spacing w:line="360" w:lineRule="auto"/>
            <w:rPr>
              <w:rFonts w:ascii="Calibri" w:hAnsi="Calibri"/>
              <w:szCs w:val="21"/>
            </w:rPr>
          </w:pPr>
          <w:hyperlink w:anchor="_Toc382819136" w:tooltip="Current Document" w:history="1">
            <w:r w:rsidR="004201BB">
              <w:rPr>
                <w:rStyle w:val="af2"/>
                <w:rFonts w:ascii="宋体" w:hAnsi="宋体" w:hint="eastAsia"/>
                <w:szCs w:val="21"/>
              </w:rPr>
              <w:t>十九、</w:t>
            </w:r>
            <w:r w:rsidR="004201BB">
              <w:rPr>
                <w:rStyle w:val="af2"/>
                <w:rFonts w:ascii="宋体" w:hAnsi="宋体" w:cs="Arial"/>
                <w:szCs w:val="21"/>
              </w:rPr>
              <w:t xml:space="preserve"> 其他事项</w:t>
            </w:r>
            <w:r w:rsidR="004201BB">
              <w:rPr>
                <w:szCs w:val="21"/>
              </w:rPr>
              <w:tab/>
            </w:r>
            <w:r w:rsidR="004201BB">
              <w:rPr>
                <w:szCs w:val="21"/>
              </w:rPr>
              <w:fldChar w:fldCharType="begin"/>
            </w:r>
            <w:r w:rsidR="004201BB">
              <w:rPr>
                <w:szCs w:val="21"/>
              </w:rPr>
              <w:instrText xml:space="preserve"> PAGEREF _Toc382819136 \h </w:instrText>
            </w:r>
            <w:r w:rsidR="004201BB">
              <w:rPr>
                <w:szCs w:val="21"/>
              </w:rPr>
            </w:r>
            <w:r w:rsidR="004201BB">
              <w:rPr>
                <w:szCs w:val="21"/>
              </w:rPr>
              <w:fldChar w:fldCharType="separate"/>
            </w:r>
            <w:r w:rsidR="0026386C">
              <w:rPr>
                <w:noProof/>
                <w:szCs w:val="21"/>
              </w:rPr>
              <w:t>33</w:t>
            </w:r>
            <w:r w:rsidR="004201BB">
              <w:rPr>
                <w:szCs w:val="21"/>
              </w:rPr>
              <w:fldChar w:fldCharType="end"/>
            </w:r>
          </w:hyperlink>
        </w:p>
        <w:p w14:paraId="4F4D3476" w14:textId="77777777" w:rsidR="005C7F9D" w:rsidRDefault="004201BB">
          <w:pPr>
            <w:spacing w:line="360" w:lineRule="auto"/>
            <w:rPr>
              <w:rFonts w:ascii="仿宋_GB2312" w:eastAsia="仿宋_GB2312"/>
              <w:szCs w:val="21"/>
            </w:rPr>
          </w:pPr>
          <w:r>
            <w:rPr>
              <w:rFonts w:ascii="宋体" w:hAnsi="宋体"/>
              <w:szCs w:val="21"/>
            </w:rPr>
            <w:fldChar w:fldCharType="end"/>
          </w:r>
        </w:p>
        <w:p w14:paraId="5FE26DFA" w14:textId="77777777" w:rsidR="005C7F9D" w:rsidRDefault="005C7F9D">
          <w:pPr>
            <w:widowControl/>
            <w:jc w:val="left"/>
            <w:rPr>
              <w:rFonts w:ascii="仿宋_GB2312" w:eastAsia="仿宋_GB2312"/>
              <w:sz w:val="24"/>
            </w:rPr>
            <w:sectPr w:rsidR="005C7F9D">
              <w:pgSz w:w="11906" w:h="16838"/>
              <w:pgMar w:top="1440" w:right="1800" w:bottom="1440" w:left="1800" w:header="851" w:footer="992" w:gutter="0"/>
              <w:pgNumType w:start="1"/>
              <w:cols w:space="720"/>
              <w:docGrid w:type="lines" w:linePitch="312"/>
            </w:sectPr>
          </w:pPr>
        </w:p>
        <w:p w14:paraId="0CA20B3B" w14:textId="77777777" w:rsidR="005C7F9D" w:rsidRDefault="004201BB">
          <w:pPr>
            <w:jc w:val="center"/>
            <w:rPr>
              <w:rFonts w:ascii="黑体" w:eastAsia="黑体" w:hAnsi="黑体"/>
              <w:b/>
              <w:sz w:val="32"/>
              <w:szCs w:val="32"/>
            </w:rPr>
          </w:pPr>
          <w:bookmarkStart w:id="6" w:name="_Toc382818594"/>
          <w:bookmarkStart w:id="7" w:name="_Toc382819068"/>
          <w:r>
            <w:rPr>
              <w:rFonts w:ascii="黑体" w:eastAsia="黑体" w:hAnsi="黑体" w:hint="eastAsia"/>
              <w:sz w:val="32"/>
              <w:szCs w:val="32"/>
            </w:rPr>
            <w:lastRenderedPageBreak/>
            <w:t>公开募集证券投资基金托管协议</w:t>
          </w:r>
          <w:bookmarkEnd w:id="6"/>
          <w:bookmarkEnd w:id="7"/>
        </w:p>
        <w:p w14:paraId="3F959021" w14:textId="77777777" w:rsidR="005C7F9D" w:rsidRDefault="005C7F9D"/>
        <w:p w14:paraId="67C71695" w14:textId="77777777" w:rsidR="005C7F9D" w:rsidRDefault="005C7F9D"/>
        <w:p w14:paraId="5BBA2EBD" w14:textId="77777777" w:rsidR="005C7F9D" w:rsidRDefault="004201BB">
          <w:pPr>
            <w:spacing w:line="360" w:lineRule="auto"/>
            <w:ind w:firstLineChars="200" w:firstLine="422"/>
            <w:rPr>
              <w:rFonts w:ascii="宋体" w:hAnsi="宋体"/>
              <w:szCs w:val="21"/>
            </w:rPr>
          </w:pPr>
          <w:bookmarkStart w:id="8" w:name="_Toc382819069"/>
          <w:r>
            <w:rPr>
              <w:rFonts w:ascii="宋体" w:hAnsi="宋体" w:hint="eastAsia"/>
              <w:b/>
              <w:szCs w:val="21"/>
            </w:rPr>
            <w:t>基金管理人：</w:t>
          </w:r>
          <w:bookmarkEnd w:id="8"/>
          <w:r>
            <w:rPr>
              <w:rFonts w:ascii="宋体" w:hAnsi="宋体" w:hint="eastAsia"/>
              <w:b/>
              <w:szCs w:val="21"/>
            </w:rPr>
            <w:t>建信基金管理有限责任公司</w:t>
          </w:r>
        </w:p>
        <w:p w14:paraId="109FF5FC" w14:textId="77777777" w:rsidR="005C7F9D" w:rsidRDefault="004201BB">
          <w:pPr>
            <w:spacing w:line="360" w:lineRule="auto"/>
            <w:ind w:firstLineChars="200" w:firstLine="420"/>
            <w:rPr>
              <w:rFonts w:ascii="宋体" w:hAnsi="宋体"/>
              <w:szCs w:val="21"/>
            </w:rPr>
          </w:pPr>
          <w:r>
            <w:rPr>
              <w:rFonts w:ascii="宋体" w:hAnsi="宋体" w:hint="eastAsia"/>
              <w:szCs w:val="21"/>
            </w:rPr>
            <w:t>住所：北京市西城区金融大街7号</w:t>
          </w:r>
          <w:proofErr w:type="gramStart"/>
          <w:r>
            <w:rPr>
              <w:rFonts w:ascii="宋体" w:hAnsi="宋体" w:hint="eastAsia"/>
              <w:szCs w:val="21"/>
            </w:rPr>
            <w:t>英蓝国际</w:t>
          </w:r>
          <w:proofErr w:type="gramEnd"/>
          <w:r>
            <w:rPr>
              <w:rFonts w:ascii="宋体" w:hAnsi="宋体" w:hint="eastAsia"/>
              <w:szCs w:val="21"/>
            </w:rPr>
            <w:t>金融中心16层</w:t>
          </w:r>
        </w:p>
        <w:p w14:paraId="63AC788C" w14:textId="77777777" w:rsidR="005C7F9D" w:rsidRDefault="004201BB">
          <w:pPr>
            <w:spacing w:line="360" w:lineRule="auto"/>
            <w:ind w:firstLineChars="200" w:firstLine="420"/>
            <w:rPr>
              <w:rFonts w:ascii="宋体" w:hAnsi="宋体"/>
              <w:szCs w:val="21"/>
            </w:rPr>
          </w:pPr>
          <w:r>
            <w:rPr>
              <w:rFonts w:ascii="宋体" w:hAnsi="宋体" w:hint="eastAsia"/>
              <w:szCs w:val="21"/>
            </w:rPr>
            <w:t>法定代表人： 生柳荣</w:t>
          </w:r>
        </w:p>
        <w:p w14:paraId="6A996EF2" w14:textId="77777777" w:rsidR="005C7F9D" w:rsidRDefault="004201BB">
          <w:pPr>
            <w:spacing w:line="360" w:lineRule="auto"/>
            <w:ind w:firstLineChars="200" w:firstLine="420"/>
            <w:rPr>
              <w:rFonts w:ascii="宋体" w:hAnsi="宋体"/>
              <w:szCs w:val="21"/>
            </w:rPr>
          </w:pPr>
          <w:r>
            <w:rPr>
              <w:rFonts w:ascii="宋体" w:hAnsi="宋体" w:hint="eastAsia"/>
              <w:szCs w:val="21"/>
            </w:rPr>
            <w:t>成立时间： 2005年9月19日</w:t>
          </w:r>
        </w:p>
        <w:p w14:paraId="1B421CD2" w14:textId="77777777" w:rsidR="005C7F9D" w:rsidRDefault="004201BB">
          <w:pPr>
            <w:spacing w:line="360" w:lineRule="auto"/>
            <w:ind w:firstLineChars="200" w:firstLine="420"/>
            <w:rPr>
              <w:rFonts w:ascii="宋体" w:hAnsi="宋体"/>
              <w:szCs w:val="21"/>
            </w:rPr>
          </w:pPr>
          <w:r>
            <w:rPr>
              <w:rFonts w:ascii="宋体" w:hAnsi="宋体" w:hint="eastAsia"/>
              <w:szCs w:val="21"/>
            </w:rPr>
            <w:t>批准设立机关及批准设立文号： 中国证监会、中国证监会证</w:t>
          </w:r>
          <w:proofErr w:type="gramStart"/>
          <w:r>
            <w:rPr>
              <w:rFonts w:ascii="宋体" w:hAnsi="宋体" w:hint="eastAsia"/>
              <w:szCs w:val="21"/>
            </w:rPr>
            <w:t>监基金字</w:t>
          </w:r>
          <w:proofErr w:type="gramEnd"/>
          <w:r>
            <w:rPr>
              <w:rFonts w:ascii="宋体" w:hAnsi="宋体" w:hint="eastAsia"/>
              <w:szCs w:val="21"/>
            </w:rPr>
            <w:t>[2005]158号</w:t>
          </w:r>
        </w:p>
        <w:p w14:paraId="52587523" w14:textId="77777777" w:rsidR="005C7F9D" w:rsidRDefault="004201BB">
          <w:pPr>
            <w:spacing w:line="360" w:lineRule="auto"/>
            <w:ind w:firstLineChars="200" w:firstLine="420"/>
            <w:rPr>
              <w:rFonts w:ascii="宋体" w:hAnsi="宋体"/>
              <w:szCs w:val="21"/>
            </w:rPr>
          </w:pPr>
          <w:r>
            <w:rPr>
              <w:rFonts w:ascii="宋体" w:hAnsi="宋体" w:hint="eastAsia"/>
              <w:szCs w:val="21"/>
            </w:rPr>
            <w:t>组织形式: 有限责任公司</w:t>
          </w:r>
        </w:p>
        <w:p w14:paraId="2692992E" w14:textId="77777777" w:rsidR="005C7F9D" w:rsidRDefault="004201BB">
          <w:pPr>
            <w:spacing w:line="360" w:lineRule="auto"/>
            <w:ind w:firstLineChars="200" w:firstLine="420"/>
            <w:rPr>
              <w:rFonts w:ascii="宋体" w:hAnsi="宋体"/>
              <w:szCs w:val="21"/>
            </w:rPr>
          </w:pPr>
          <w:r>
            <w:rPr>
              <w:rFonts w:ascii="宋体" w:hAnsi="宋体" w:hint="eastAsia"/>
              <w:szCs w:val="21"/>
            </w:rPr>
            <w:t>注册资本：人民币2亿元</w:t>
          </w:r>
        </w:p>
        <w:p w14:paraId="610B4EE7" w14:textId="77777777" w:rsidR="005C7F9D" w:rsidRDefault="004201BB">
          <w:pPr>
            <w:spacing w:line="360" w:lineRule="auto"/>
            <w:ind w:firstLineChars="200" w:firstLine="420"/>
            <w:rPr>
              <w:rFonts w:ascii="宋体" w:hAnsi="宋体"/>
              <w:szCs w:val="21"/>
            </w:rPr>
          </w:pPr>
          <w:r>
            <w:rPr>
              <w:rFonts w:ascii="宋体" w:hAnsi="宋体" w:hint="eastAsia"/>
              <w:szCs w:val="21"/>
            </w:rPr>
            <w:t>经营期限：</w:t>
          </w:r>
          <w:r>
            <w:rPr>
              <w:rFonts w:ascii="宋体" w:hAnsi="宋体"/>
              <w:szCs w:val="21"/>
            </w:rPr>
            <w:t xml:space="preserve"> </w:t>
          </w:r>
          <w:r>
            <w:rPr>
              <w:rFonts w:ascii="宋体" w:hAnsi="宋体" w:hint="eastAsia"/>
              <w:szCs w:val="21"/>
            </w:rPr>
            <w:t>永久存续</w:t>
          </w:r>
        </w:p>
        <w:p w14:paraId="09DEE1EB" w14:textId="77777777" w:rsidR="005C7F9D" w:rsidRDefault="004201BB">
          <w:pPr>
            <w:spacing w:line="360" w:lineRule="auto"/>
            <w:ind w:firstLineChars="200" w:firstLine="420"/>
            <w:rPr>
              <w:rFonts w:ascii="宋体" w:hAnsi="宋体"/>
              <w:szCs w:val="21"/>
            </w:rPr>
          </w:pPr>
          <w:r>
            <w:rPr>
              <w:rFonts w:ascii="宋体" w:hAnsi="宋体" w:hint="eastAsia"/>
              <w:szCs w:val="21"/>
            </w:rPr>
            <w:t>联系地址：北京市西城区金融大街7号</w:t>
          </w:r>
          <w:proofErr w:type="gramStart"/>
          <w:r>
            <w:rPr>
              <w:rFonts w:ascii="宋体" w:hAnsi="宋体" w:hint="eastAsia"/>
              <w:szCs w:val="21"/>
            </w:rPr>
            <w:t>英蓝国际</w:t>
          </w:r>
          <w:proofErr w:type="gramEnd"/>
          <w:r>
            <w:rPr>
              <w:rFonts w:ascii="宋体" w:hAnsi="宋体" w:hint="eastAsia"/>
              <w:szCs w:val="21"/>
            </w:rPr>
            <w:t>金融中心16层</w:t>
          </w:r>
        </w:p>
        <w:p w14:paraId="468D9A5C" w14:textId="23B20FBE" w:rsidR="005C7F9D" w:rsidRDefault="004201BB">
          <w:pPr>
            <w:spacing w:line="360" w:lineRule="auto"/>
            <w:ind w:firstLineChars="200" w:firstLine="420"/>
            <w:rPr>
              <w:rFonts w:ascii="宋体" w:hAnsi="宋体"/>
              <w:szCs w:val="21"/>
            </w:rPr>
          </w:pPr>
          <w:r>
            <w:rPr>
              <w:rFonts w:ascii="宋体" w:hAnsi="宋体" w:hint="eastAsia"/>
              <w:szCs w:val="21"/>
            </w:rPr>
            <w:t>联系电话：</w:t>
          </w:r>
          <w:r>
            <w:rPr>
              <w:rFonts w:ascii="宋体" w:hAnsi="宋体"/>
              <w:szCs w:val="21"/>
            </w:rPr>
            <w:t>010-66228888</w:t>
          </w:r>
        </w:p>
        <w:p w14:paraId="416798C8" w14:textId="77777777" w:rsidR="005C7F9D" w:rsidRDefault="005C7F9D">
          <w:pPr>
            <w:spacing w:line="360" w:lineRule="auto"/>
            <w:ind w:firstLineChars="200" w:firstLine="420"/>
            <w:rPr>
              <w:rFonts w:ascii="宋体" w:hAnsi="宋体"/>
              <w:szCs w:val="21"/>
            </w:rPr>
          </w:pPr>
        </w:p>
        <w:p w14:paraId="3E5D16EF" w14:textId="77777777" w:rsidR="005C7F9D" w:rsidRDefault="005C7F9D">
          <w:pPr>
            <w:spacing w:line="360" w:lineRule="auto"/>
            <w:rPr>
              <w:rFonts w:ascii="宋体" w:hAnsi="宋体"/>
              <w:szCs w:val="21"/>
            </w:rPr>
          </w:pPr>
        </w:p>
        <w:p w14:paraId="1445A658" w14:textId="77777777" w:rsidR="005C7F9D" w:rsidRDefault="004201BB">
          <w:pPr>
            <w:spacing w:line="360" w:lineRule="auto"/>
            <w:ind w:firstLineChars="200" w:firstLine="422"/>
            <w:rPr>
              <w:rFonts w:ascii="宋体" w:hAnsi="宋体"/>
              <w:b/>
              <w:szCs w:val="21"/>
            </w:rPr>
          </w:pPr>
          <w:bookmarkStart w:id="9" w:name="_Toc382819070"/>
          <w:r>
            <w:rPr>
              <w:rFonts w:ascii="宋体" w:hAnsi="宋体" w:hint="eastAsia"/>
              <w:b/>
              <w:szCs w:val="21"/>
            </w:rPr>
            <w:t>基金托管人：上海浦东发展银行股份有限公司</w:t>
          </w:r>
          <w:bookmarkEnd w:id="9"/>
        </w:p>
        <w:p w14:paraId="4F0B3770" w14:textId="77777777" w:rsidR="005C7F9D" w:rsidRDefault="004201BB">
          <w:pPr>
            <w:spacing w:line="360" w:lineRule="auto"/>
            <w:ind w:firstLineChars="200" w:firstLine="420"/>
            <w:rPr>
              <w:rFonts w:ascii="宋体" w:hAnsi="宋体"/>
              <w:szCs w:val="21"/>
            </w:rPr>
          </w:pPr>
          <w:r>
            <w:rPr>
              <w:rFonts w:ascii="宋体" w:hAnsi="宋体" w:hint="eastAsia"/>
              <w:szCs w:val="21"/>
            </w:rPr>
            <w:t>住所：上海市黄浦区中山东一路 12 号</w:t>
          </w:r>
        </w:p>
        <w:p w14:paraId="7C5AA9BD" w14:textId="0112B77B" w:rsidR="005C7F9D" w:rsidRDefault="004201BB">
          <w:pPr>
            <w:spacing w:line="360" w:lineRule="auto"/>
            <w:ind w:firstLineChars="200" w:firstLine="420"/>
            <w:rPr>
              <w:rFonts w:ascii="宋体" w:hAnsi="宋体"/>
              <w:szCs w:val="21"/>
            </w:rPr>
          </w:pPr>
          <w:r>
            <w:rPr>
              <w:rFonts w:ascii="宋体" w:hAnsi="宋体" w:hint="eastAsia"/>
              <w:szCs w:val="21"/>
            </w:rPr>
            <w:t>法定代表人：张为忠</w:t>
          </w:r>
        </w:p>
        <w:p w14:paraId="3D2EA0A3" w14:textId="77777777" w:rsidR="005C7F9D" w:rsidRDefault="004201BB">
          <w:pPr>
            <w:spacing w:line="360" w:lineRule="auto"/>
            <w:ind w:firstLineChars="200" w:firstLine="420"/>
            <w:rPr>
              <w:rFonts w:ascii="宋体" w:hAnsi="宋体"/>
              <w:szCs w:val="21"/>
            </w:rPr>
          </w:pPr>
          <w:r>
            <w:rPr>
              <w:rFonts w:ascii="宋体" w:hAnsi="宋体" w:hint="eastAsia"/>
              <w:szCs w:val="21"/>
            </w:rPr>
            <w:t>成立日期：1992年10月19日</w:t>
          </w:r>
        </w:p>
        <w:p w14:paraId="40D55320" w14:textId="77777777" w:rsidR="005C7F9D" w:rsidRDefault="004201BB">
          <w:pPr>
            <w:spacing w:line="360" w:lineRule="auto"/>
            <w:ind w:firstLineChars="200" w:firstLine="420"/>
            <w:rPr>
              <w:rFonts w:ascii="宋体" w:hAnsi="宋体"/>
              <w:szCs w:val="21"/>
            </w:rPr>
          </w:pPr>
          <w:bookmarkStart w:id="10" w:name="_Hlk159249079"/>
          <w:r>
            <w:rPr>
              <w:rFonts w:ascii="宋体" w:hAnsi="宋体" w:hint="eastAsia"/>
              <w:szCs w:val="21"/>
            </w:rPr>
            <w:t>基金托管业务资格批准机关：中国证监会</w:t>
          </w:r>
          <w:bookmarkEnd w:id="10"/>
        </w:p>
        <w:p w14:paraId="52E2B828" w14:textId="77777777" w:rsidR="005C7F9D" w:rsidRDefault="004201BB">
          <w:pPr>
            <w:spacing w:line="360" w:lineRule="auto"/>
            <w:ind w:firstLineChars="200" w:firstLine="420"/>
            <w:rPr>
              <w:rFonts w:ascii="宋体" w:hAnsi="宋体"/>
              <w:szCs w:val="21"/>
            </w:rPr>
          </w:pPr>
          <w:r>
            <w:rPr>
              <w:rFonts w:ascii="宋体" w:hAnsi="宋体" w:hint="eastAsia"/>
              <w:szCs w:val="21"/>
            </w:rPr>
            <w:t>基金托管业务资格文号：证</w:t>
          </w:r>
          <w:proofErr w:type="gramStart"/>
          <w:r>
            <w:rPr>
              <w:rFonts w:ascii="宋体" w:hAnsi="宋体" w:hint="eastAsia"/>
              <w:szCs w:val="21"/>
            </w:rPr>
            <w:t>监基金字</w:t>
          </w:r>
          <w:proofErr w:type="gramEnd"/>
          <w:r>
            <w:rPr>
              <w:rFonts w:ascii="宋体" w:hAnsi="宋体" w:hint="eastAsia"/>
              <w:szCs w:val="21"/>
            </w:rPr>
            <w:t>[2003]105号</w:t>
          </w:r>
        </w:p>
        <w:p w14:paraId="5EBFC5F3" w14:textId="77777777" w:rsidR="005C7F9D" w:rsidRDefault="004201BB">
          <w:pPr>
            <w:spacing w:line="360" w:lineRule="auto"/>
            <w:ind w:firstLineChars="200" w:firstLine="420"/>
            <w:rPr>
              <w:rFonts w:ascii="宋体" w:hAnsi="宋体"/>
              <w:szCs w:val="21"/>
            </w:rPr>
          </w:pPr>
          <w:r>
            <w:rPr>
              <w:rFonts w:ascii="宋体" w:hAnsi="宋体" w:hint="eastAsia"/>
              <w:szCs w:val="21"/>
            </w:rPr>
            <w:t>组织形式：股份有限公司（上市）</w:t>
          </w:r>
        </w:p>
        <w:p w14:paraId="7E19D8EF" w14:textId="77777777" w:rsidR="005C7F9D" w:rsidRDefault="004201BB">
          <w:pPr>
            <w:spacing w:line="360" w:lineRule="auto"/>
            <w:ind w:firstLineChars="200" w:firstLine="420"/>
            <w:rPr>
              <w:rFonts w:ascii="宋体" w:hAnsi="宋体"/>
              <w:szCs w:val="21"/>
            </w:rPr>
          </w:pPr>
          <w:r>
            <w:rPr>
              <w:rFonts w:ascii="宋体" w:hAnsi="宋体" w:hint="eastAsia"/>
              <w:szCs w:val="21"/>
            </w:rPr>
            <w:t>注册资本： 293.52 亿元</w:t>
          </w:r>
        </w:p>
        <w:p w14:paraId="40A44AFA" w14:textId="77777777" w:rsidR="005C7F9D" w:rsidRDefault="004201BB">
          <w:pPr>
            <w:spacing w:line="360" w:lineRule="auto"/>
            <w:ind w:firstLineChars="200" w:firstLine="420"/>
            <w:rPr>
              <w:rFonts w:ascii="宋体" w:hAnsi="宋体"/>
              <w:szCs w:val="21"/>
            </w:rPr>
          </w:pPr>
          <w:r>
            <w:rPr>
              <w:rFonts w:ascii="宋体" w:hAnsi="宋体" w:hint="eastAsia"/>
              <w:szCs w:val="21"/>
            </w:rPr>
            <w:t>经营期限：永久存续</w:t>
          </w:r>
        </w:p>
        <w:p w14:paraId="79DD1FED" w14:textId="77777777" w:rsidR="005C7F9D" w:rsidRDefault="004201BB">
          <w:pPr>
            <w:spacing w:line="360" w:lineRule="auto"/>
            <w:ind w:firstLineChars="200" w:firstLine="420"/>
            <w:rPr>
              <w:rFonts w:ascii="宋体" w:hAnsi="宋体"/>
              <w:szCs w:val="21"/>
            </w:rPr>
          </w:pPr>
          <w:r>
            <w:rPr>
              <w:rFonts w:ascii="宋体" w:hAnsi="宋体" w:hint="eastAsia"/>
              <w:szCs w:val="21"/>
            </w:rPr>
            <w:t>联系地址：上海市黄浦区中山东一路 12 号</w:t>
          </w:r>
        </w:p>
        <w:p w14:paraId="3B3BAFE6" w14:textId="45B9A563" w:rsidR="005C7F9D" w:rsidRDefault="004201BB" w:rsidP="001F7F1A">
          <w:pPr>
            <w:spacing w:line="360" w:lineRule="auto"/>
            <w:ind w:firstLineChars="200" w:firstLine="420"/>
            <w:rPr>
              <w:rFonts w:ascii="宋体" w:hAnsi="宋体"/>
              <w:sz w:val="24"/>
            </w:rPr>
          </w:pPr>
          <w:r>
            <w:rPr>
              <w:rFonts w:ascii="宋体" w:hAnsi="宋体" w:hint="eastAsia"/>
              <w:szCs w:val="21"/>
            </w:rPr>
            <w:t>联系电话：021-31888888</w:t>
          </w:r>
        </w:p>
        <w:p w14:paraId="7BD7EE35" w14:textId="77777777" w:rsidR="005C7F9D" w:rsidRDefault="005C7F9D">
          <w:pPr>
            <w:spacing w:line="360" w:lineRule="auto"/>
            <w:ind w:firstLineChars="200" w:firstLine="480"/>
            <w:rPr>
              <w:rFonts w:ascii="宋体" w:hAnsi="宋体"/>
              <w:sz w:val="24"/>
            </w:rPr>
          </w:pPr>
        </w:p>
        <w:p w14:paraId="25DA576C" w14:textId="77777777" w:rsidR="005C7F9D" w:rsidRDefault="005C7F9D">
          <w:pPr>
            <w:spacing w:line="360" w:lineRule="auto"/>
            <w:ind w:firstLineChars="200" w:firstLine="480"/>
            <w:rPr>
              <w:rFonts w:ascii="宋体" w:hAnsi="宋体"/>
              <w:sz w:val="24"/>
            </w:rPr>
          </w:pPr>
        </w:p>
        <w:p w14:paraId="4458A0ED" w14:textId="77777777" w:rsidR="005C7F9D" w:rsidRDefault="004201BB">
          <w:pPr>
            <w:spacing w:beforeLines="100" w:before="312" w:afterLines="100" w:after="312" w:line="240" w:lineRule="atLeast"/>
            <w:jc w:val="center"/>
            <w:outlineLvl w:val="0"/>
            <w:rPr>
              <w:rFonts w:ascii="宋体" w:hAnsi="宋体"/>
            </w:rPr>
          </w:pPr>
          <w:r>
            <w:rPr>
              <w:rFonts w:ascii="宋体" w:hAnsi="宋体"/>
              <w:sz w:val="24"/>
            </w:rPr>
            <w:br w:type="page"/>
          </w:r>
          <w:bookmarkStart w:id="11" w:name="_Toc382819071"/>
          <w:r>
            <w:rPr>
              <w:rFonts w:ascii="宋体" w:hAnsi="宋体" w:hint="eastAsia"/>
              <w:b/>
              <w:sz w:val="24"/>
            </w:rPr>
            <w:lastRenderedPageBreak/>
            <w:t>一、基金托管协议的依据、目的、原则和解释</w:t>
          </w:r>
          <w:bookmarkEnd w:id="11"/>
        </w:p>
        <w:p w14:paraId="17228402" w14:textId="77777777" w:rsidR="005C7F9D" w:rsidRDefault="004201BB">
          <w:pPr>
            <w:pStyle w:val="2"/>
            <w:keepNext w:val="0"/>
            <w:keepLines w:val="0"/>
            <w:autoSpaceDE w:val="0"/>
            <w:autoSpaceDN w:val="0"/>
            <w:spacing w:before="0" w:after="0" w:line="360" w:lineRule="auto"/>
            <w:ind w:firstLineChars="150" w:firstLine="315"/>
            <w:rPr>
              <w:rFonts w:ascii="宋体" w:hAnsi="宋体"/>
              <w:szCs w:val="21"/>
            </w:rPr>
          </w:pPr>
          <w:r>
            <w:rPr>
              <w:rFonts w:ascii="宋体" w:eastAsia="宋体" w:hAnsi="宋体" w:hint="eastAsia"/>
              <w:b w:val="0"/>
              <w:bCs w:val="0"/>
              <w:sz w:val="21"/>
              <w:szCs w:val="21"/>
            </w:rPr>
            <w:t>（一）依据</w:t>
          </w:r>
        </w:p>
        <w:p w14:paraId="222F0763" w14:textId="0E1C1FCA" w:rsidR="005C7F9D" w:rsidRDefault="004201BB">
          <w:pPr>
            <w:spacing w:line="360" w:lineRule="auto"/>
            <w:ind w:firstLineChars="200" w:firstLine="420"/>
            <w:rPr>
              <w:rFonts w:ascii="宋体" w:hAnsi="宋体"/>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w:t>
          </w:r>
          <w:r w:rsidR="00872355">
            <w:rPr>
              <w:rFonts w:ascii="宋体" w:hAnsi="宋体" w:hint="eastAsia"/>
              <w:szCs w:val="21"/>
            </w:rPr>
            <w:t>建信上证科创板200交易型开放式指数证券投资基金</w:t>
          </w:r>
          <w:r>
            <w:rPr>
              <w:rFonts w:ascii="宋体" w:hAnsi="宋体" w:hint="eastAsia"/>
              <w:szCs w:val="21"/>
            </w:rPr>
            <w:t>基金合同》（以下简称《基金合同》）及其他有关法律、法规制定。</w:t>
          </w:r>
        </w:p>
        <w:p w14:paraId="013B1F76" w14:textId="77777777" w:rsidR="005C7F9D" w:rsidRDefault="004201BB">
          <w:pPr>
            <w:pStyle w:val="2"/>
            <w:keepNext w:val="0"/>
            <w:keepLines w:val="0"/>
            <w:autoSpaceDE w:val="0"/>
            <w:autoSpaceDN w:val="0"/>
            <w:spacing w:before="0" w:after="0" w:line="360" w:lineRule="auto"/>
            <w:ind w:firstLineChars="150" w:firstLine="315"/>
            <w:rPr>
              <w:rFonts w:ascii="宋体" w:hAnsi="宋体"/>
              <w:szCs w:val="21"/>
            </w:rPr>
          </w:pPr>
          <w:r>
            <w:rPr>
              <w:rFonts w:ascii="宋体" w:eastAsia="宋体" w:hAnsi="宋体" w:hint="eastAsia"/>
              <w:b w:val="0"/>
              <w:bCs w:val="0"/>
              <w:sz w:val="21"/>
              <w:szCs w:val="21"/>
            </w:rPr>
            <w:t>（二）目的</w:t>
          </w:r>
        </w:p>
        <w:p w14:paraId="543291B6" w14:textId="77777777" w:rsidR="005C7F9D" w:rsidRDefault="004201BB">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330CD487" w14:textId="77777777" w:rsidR="005C7F9D" w:rsidRDefault="004201BB">
          <w:pPr>
            <w:pStyle w:val="2"/>
            <w:keepNext w:val="0"/>
            <w:keepLines w:val="0"/>
            <w:autoSpaceDE w:val="0"/>
            <w:autoSpaceDN w:val="0"/>
            <w:spacing w:before="0" w:after="0" w:line="360" w:lineRule="auto"/>
            <w:ind w:firstLineChars="150" w:firstLine="315"/>
            <w:rPr>
              <w:rFonts w:ascii="宋体" w:hAnsi="宋体"/>
              <w:szCs w:val="21"/>
            </w:rPr>
          </w:pPr>
          <w:r>
            <w:rPr>
              <w:rFonts w:ascii="宋体" w:eastAsia="宋体" w:hAnsi="宋体" w:hint="eastAsia"/>
              <w:b w:val="0"/>
              <w:bCs w:val="0"/>
              <w:sz w:val="21"/>
              <w:szCs w:val="21"/>
            </w:rPr>
            <w:t>（三）原则</w:t>
          </w:r>
        </w:p>
        <w:p w14:paraId="0E420315"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w:t>
          </w:r>
          <w:bookmarkStart w:id="12" w:name="_GoBack"/>
          <w:bookmarkEnd w:id="12"/>
          <w:r>
            <w:rPr>
              <w:rFonts w:ascii="宋体" w:hAnsi="宋体" w:hint="eastAsia"/>
              <w:szCs w:val="21"/>
            </w:rPr>
            <w:t>分保护基金份额持有人合法权益的原则，经协商一致，签订本协议。</w:t>
          </w:r>
        </w:p>
        <w:p w14:paraId="157CED69" w14:textId="77777777" w:rsidR="005C7F9D" w:rsidRDefault="004201BB">
          <w:pPr>
            <w:pStyle w:val="2"/>
            <w:keepNext w:val="0"/>
            <w:keepLines w:val="0"/>
            <w:autoSpaceDE w:val="0"/>
            <w:autoSpaceDN w:val="0"/>
            <w:spacing w:before="0" w:after="0" w:line="360" w:lineRule="auto"/>
            <w:ind w:firstLineChars="150" w:firstLine="315"/>
            <w:rPr>
              <w:rFonts w:ascii="宋体" w:hAnsi="宋体"/>
              <w:szCs w:val="21"/>
            </w:rPr>
          </w:pPr>
          <w:r>
            <w:rPr>
              <w:rFonts w:ascii="宋体" w:eastAsia="宋体" w:hAnsi="宋体" w:hint="eastAsia"/>
              <w:b w:val="0"/>
              <w:bCs w:val="0"/>
              <w:sz w:val="21"/>
              <w:szCs w:val="21"/>
            </w:rPr>
            <w:t>（四）解释</w:t>
          </w:r>
        </w:p>
        <w:p w14:paraId="74AC9222" w14:textId="77777777" w:rsidR="005C7F9D" w:rsidRDefault="004201BB">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10B8BCE8" w14:textId="77777777" w:rsidR="005C7F9D" w:rsidRDefault="004201BB">
          <w:pPr>
            <w:widowControl/>
            <w:jc w:val="left"/>
            <w:rPr>
              <w:rFonts w:ascii="宋体" w:hAnsi="宋体"/>
              <w:szCs w:val="21"/>
            </w:rPr>
          </w:pPr>
          <w:r>
            <w:rPr>
              <w:rFonts w:ascii="宋体" w:hAnsi="宋体"/>
              <w:b/>
              <w:bCs/>
              <w:szCs w:val="21"/>
            </w:rPr>
            <w:br w:type="page"/>
          </w:r>
        </w:p>
        <w:p w14:paraId="1A33C855" w14:textId="77777777" w:rsidR="005C7F9D" w:rsidRDefault="004201BB">
          <w:pPr>
            <w:spacing w:beforeLines="100" w:before="312" w:afterLines="100" w:after="312" w:line="240" w:lineRule="atLeast"/>
            <w:jc w:val="center"/>
            <w:outlineLvl w:val="0"/>
            <w:rPr>
              <w:rFonts w:ascii="宋体" w:hAnsi="宋体"/>
            </w:rPr>
          </w:pPr>
          <w:bookmarkStart w:id="13" w:name="_Toc382819072"/>
          <w:r>
            <w:rPr>
              <w:rFonts w:ascii="宋体" w:hAnsi="宋体" w:hint="eastAsia"/>
              <w:b/>
              <w:sz w:val="24"/>
            </w:rPr>
            <w:lastRenderedPageBreak/>
            <w:t>二、基金托管人对基金管理人的业务监督和核查</w:t>
          </w:r>
          <w:bookmarkEnd w:id="13"/>
        </w:p>
        <w:p w14:paraId="4F991342" w14:textId="77777777" w:rsidR="005C7F9D" w:rsidRDefault="004201BB">
          <w:pPr>
            <w:spacing w:after="120" w:line="360" w:lineRule="auto"/>
            <w:ind w:firstLineChars="200" w:firstLine="420"/>
            <w:rPr>
              <w:rFonts w:ascii="宋体" w:hAnsi="宋体"/>
              <w:szCs w:val="21"/>
            </w:rPr>
          </w:pPr>
          <w:bookmarkStart w:id="14" w:name="_Toc382819073"/>
          <w:r>
            <w:rPr>
              <w:rFonts w:ascii="宋体" w:hAnsi="宋体" w:hint="eastAsia"/>
              <w:szCs w:val="21"/>
            </w:rPr>
            <w:t>（一）基金托管人对基金管理人的投资行为行使监督权</w:t>
          </w:r>
          <w:bookmarkEnd w:id="14"/>
        </w:p>
        <w:p w14:paraId="3E84B586" w14:textId="77777777" w:rsidR="005C7F9D" w:rsidRDefault="004201BB">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0434BAC3" w14:textId="77777777" w:rsidR="005C7F9D" w:rsidRDefault="004201BB">
          <w:pPr>
            <w:widowControl/>
            <w:spacing w:line="324" w:lineRule="auto"/>
            <w:ind w:firstLineChars="200" w:firstLine="420"/>
            <w:jc w:val="left"/>
            <w:rPr>
              <w:rFonts w:ascii="宋体" w:hAnsi="宋体" w:cs="宋体"/>
              <w:szCs w:val="21"/>
            </w:rPr>
          </w:pPr>
          <w:r>
            <w:rPr>
              <w:rFonts w:ascii="宋体" w:hAnsi="宋体" w:hint="eastAsia"/>
              <w:szCs w:val="21"/>
            </w:rPr>
            <w:t>本</w:t>
          </w:r>
          <w:r>
            <w:rPr>
              <w:rFonts w:ascii="宋体" w:hAnsi="宋体" w:cs="宋体" w:hint="eastAsia"/>
              <w:szCs w:val="21"/>
            </w:rPr>
            <w:t>基金将投资于以下金融工具：</w:t>
          </w:r>
        </w:p>
        <w:p w14:paraId="53EBD7FB" w14:textId="2407ACBB" w:rsidR="006F4C93" w:rsidRPr="006F4C93" w:rsidRDefault="006F4C93" w:rsidP="006F4C93">
          <w:pPr>
            <w:spacing w:line="360" w:lineRule="auto"/>
            <w:ind w:firstLine="420"/>
            <w:rPr>
              <w:rFonts w:ascii="宋体" w:hAnsi="宋体"/>
              <w:szCs w:val="21"/>
            </w:rPr>
          </w:pPr>
          <w:r w:rsidRPr="006F4C93">
            <w:rPr>
              <w:rFonts w:ascii="宋体" w:hAnsi="宋体" w:hint="eastAsia"/>
              <w:szCs w:val="21"/>
            </w:rPr>
            <w:t>本基金主要投资于标的指数成份股和备选成份股。为更好地实现基金的投资目标，本基金也可投资于国内依法发行上市的非标的指数成份股（含主板、</w:t>
          </w:r>
          <w:proofErr w:type="gramStart"/>
          <w:r w:rsidRPr="006F4C93">
            <w:rPr>
              <w:rFonts w:ascii="宋体" w:hAnsi="宋体" w:hint="eastAsia"/>
              <w:szCs w:val="21"/>
            </w:rPr>
            <w:t>科创板</w:t>
          </w:r>
          <w:proofErr w:type="gramEnd"/>
          <w:r w:rsidRPr="006F4C93">
            <w:rPr>
              <w:rFonts w:ascii="宋体" w:hAnsi="宋体" w:hint="eastAsia"/>
              <w:szCs w:val="21"/>
            </w:rPr>
            <w:t>、创业板及其他经中国证监会核准或注册上市的股票、存托凭证）、债券（包含国债、地方政府债、政府支持机构债券、政府支持债券、金融债、企业债、公司债、公开发行的次级债、可转换债券（含分离交易可转债）、可交换公司债券、央行票据、中期票据、短期融资</w:t>
          </w:r>
          <w:proofErr w:type="gramStart"/>
          <w:r w:rsidRPr="006F4C93">
            <w:rPr>
              <w:rFonts w:ascii="宋体" w:hAnsi="宋体" w:hint="eastAsia"/>
              <w:szCs w:val="21"/>
            </w:rPr>
            <w:t>券</w:t>
          </w:r>
          <w:proofErr w:type="gramEnd"/>
          <w:r w:rsidRPr="006F4C93">
            <w:rPr>
              <w:rFonts w:ascii="宋体" w:hAnsi="宋体" w:hint="eastAsia"/>
              <w:szCs w:val="21"/>
            </w:rPr>
            <w:t>、超短期融资</w:t>
          </w:r>
          <w:proofErr w:type="gramStart"/>
          <w:r w:rsidRPr="006F4C93">
            <w:rPr>
              <w:rFonts w:ascii="宋体" w:hAnsi="宋体" w:hint="eastAsia"/>
              <w:szCs w:val="21"/>
            </w:rPr>
            <w:t>券</w:t>
          </w:r>
          <w:proofErr w:type="gramEnd"/>
          <w:r w:rsidRPr="006F4C93">
            <w:rPr>
              <w:rFonts w:ascii="宋体" w:hAnsi="宋体" w:hint="eastAsia"/>
              <w:szCs w:val="21"/>
            </w:rPr>
            <w:t>等）、资产支持证券、债券回购、同业存单、银行存款（包括协议存款，定期存款以及其他银行存款）、货币市场工具、国债期货、股指期货、股票期权、信用衍生品以及法律法规或中国证监会允许基金投资的其他金融工具（但须符合中国证监会的相关规定）。</w:t>
          </w:r>
        </w:p>
        <w:p w14:paraId="19C9A7C1" w14:textId="77777777" w:rsidR="006F4C93" w:rsidRPr="006F4C93" w:rsidRDefault="006F4C93" w:rsidP="006F4C93">
          <w:pPr>
            <w:spacing w:line="360" w:lineRule="auto"/>
            <w:ind w:firstLine="420"/>
            <w:rPr>
              <w:rFonts w:ascii="宋体" w:hAnsi="宋体"/>
              <w:szCs w:val="21"/>
            </w:rPr>
          </w:pPr>
          <w:r w:rsidRPr="006F4C93">
            <w:rPr>
              <w:rFonts w:ascii="宋体" w:hAnsi="宋体" w:hint="eastAsia"/>
              <w:szCs w:val="21"/>
            </w:rPr>
            <w:t>本基金可根据法律法规的规定参与融资业务和转融通证券出借业务。</w:t>
          </w:r>
        </w:p>
        <w:p w14:paraId="4F572E80" w14:textId="68355C58" w:rsidR="005C7F9D" w:rsidRDefault="006F4C93" w:rsidP="006F4C93">
          <w:pPr>
            <w:spacing w:line="360" w:lineRule="auto"/>
            <w:ind w:firstLine="420"/>
            <w:rPr>
              <w:rFonts w:ascii="宋体" w:hAnsi="宋体"/>
              <w:szCs w:val="21"/>
            </w:rPr>
          </w:pPr>
          <w:r w:rsidRPr="006F4C93">
            <w:rPr>
              <w:rFonts w:ascii="宋体" w:hAnsi="宋体" w:hint="eastAsia"/>
              <w:szCs w:val="21"/>
            </w:rPr>
            <w:t>如法律法规或监管机构以后允许基金投资其他品种，基金管理人在履行适当程序后，可以将其纳入投资范围。</w:t>
          </w:r>
          <w:r w:rsidR="004201BB">
            <w:rPr>
              <w:rFonts w:ascii="宋体" w:hAnsi="宋体" w:hint="eastAsia"/>
              <w:szCs w:val="21"/>
            </w:rPr>
            <w:t xml:space="preserve">                                                 </w:t>
          </w:r>
        </w:p>
        <w:p w14:paraId="5E9FBCFD" w14:textId="77777777" w:rsidR="005C7F9D" w:rsidRDefault="004201BB">
          <w:pPr>
            <w:widowControl/>
            <w:spacing w:line="324" w:lineRule="auto"/>
            <w:ind w:firstLineChars="200" w:firstLine="420"/>
            <w:jc w:val="left"/>
            <w:rPr>
              <w:rFonts w:ascii="宋体" w:hAnsi="宋体"/>
              <w:szCs w:val="21"/>
            </w:rPr>
          </w:pPr>
          <w:r>
            <w:rPr>
              <w:rFonts w:ascii="宋体" w:hAnsi="宋体" w:hint="eastAsia"/>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3122239B" w14:textId="77777777" w:rsidR="005C7F9D" w:rsidRDefault="004201BB">
          <w:pPr>
            <w:widowControl/>
            <w:spacing w:line="324" w:lineRule="auto"/>
            <w:ind w:firstLineChars="200" w:firstLine="420"/>
            <w:jc w:val="left"/>
            <w:rPr>
              <w:rFonts w:ascii="宋体" w:hAnsi="宋体"/>
              <w:szCs w:val="21"/>
            </w:rPr>
          </w:pPr>
          <w:r>
            <w:rPr>
              <w:rFonts w:ascii="宋体" w:hAnsi="宋体" w:hint="eastAsia"/>
              <w:szCs w:val="21"/>
            </w:rPr>
            <w:t>本基金不得投资于相关法律、法规、部门规章及《基金合同》禁止投资的投资工具。</w:t>
          </w:r>
        </w:p>
        <w:p w14:paraId="05BCC828" w14:textId="77777777" w:rsidR="005C7F9D" w:rsidRDefault="004201BB">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365747A7" w14:textId="77777777" w:rsidR="005C7F9D" w:rsidRDefault="004201BB">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7829FB8F" w14:textId="221F8310" w:rsidR="006F4C93" w:rsidRPr="00D7247C" w:rsidRDefault="006F4C93" w:rsidP="006F4C93">
          <w:pPr>
            <w:spacing w:line="360" w:lineRule="auto"/>
            <w:ind w:firstLine="420"/>
            <w:rPr>
              <w:rFonts w:ascii="宋体" w:hAnsi="宋体"/>
              <w:szCs w:val="21"/>
              <w:u w:val="single"/>
            </w:rPr>
          </w:pPr>
          <w:r w:rsidRPr="00D7247C">
            <w:rPr>
              <w:rFonts w:ascii="宋体" w:hAnsi="宋体" w:hint="eastAsia"/>
              <w:szCs w:val="21"/>
              <w:u w:val="single"/>
            </w:rPr>
            <w:t>基金的投资组合比例为：本基金投资于标的指数成份股和备选成份股的资产比例不低于基金资产净值的</w:t>
          </w:r>
          <w:r w:rsidRPr="00D7247C">
            <w:rPr>
              <w:rFonts w:ascii="宋体" w:hAnsi="宋体"/>
              <w:szCs w:val="21"/>
              <w:u w:val="single"/>
            </w:rPr>
            <w:t>90%，且不低于非现金基金资产的80%；每个交易日日终在扣除国债期货、股指期货、股票期权合约需缴纳的交易保证金后，应当保持不低于交易保证金一倍的现金，现金不包括结算备付金、存出保证金、应收申购款等；国债期货、股指期货、股票期权及其他金融工具的投资比例依照法律法规或监管机构的规定执行。</w:t>
          </w:r>
        </w:p>
        <w:p w14:paraId="43D0CBF6" w14:textId="7DA4A5B1" w:rsidR="005C7F9D" w:rsidRPr="00D7247C" w:rsidRDefault="006F4C93" w:rsidP="006F4C93">
          <w:pPr>
            <w:spacing w:line="360" w:lineRule="auto"/>
            <w:ind w:firstLine="420"/>
            <w:rPr>
              <w:rFonts w:ascii="宋体" w:hAnsi="宋体"/>
              <w:szCs w:val="21"/>
              <w:u w:val="single"/>
            </w:rPr>
          </w:pPr>
          <w:r w:rsidRPr="00D7247C">
            <w:rPr>
              <w:rFonts w:ascii="宋体" w:hAnsi="宋体" w:hint="eastAsia"/>
              <w:szCs w:val="21"/>
              <w:u w:val="single"/>
            </w:rPr>
            <w:t>如果法律法规或中国证监会变更投资品种的投资比例限制，基金管理人在履行适当程序</w:t>
          </w:r>
          <w:r w:rsidRPr="00D7247C">
            <w:rPr>
              <w:rFonts w:ascii="宋体" w:hAnsi="宋体" w:hint="eastAsia"/>
              <w:szCs w:val="21"/>
              <w:u w:val="single"/>
            </w:rPr>
            <w:lastRenderedPageBreak/>
            <w:t>后，可以调整上述投资品种的投资比例。</w:t>
          </w:r>
          <w:r w:rsidR="004201BB" w:rsidRPr="00D7247C">
            <w:rPr>
              <w:rFonts w:ascii="宋体" w:hAnsi="宋体"/>
              <w:szCs w:val="21"/>
              <w:u w:val="single"/>
            </w:rPr>
            <w:t xml:space="preserve"> </w:t>
          </w:r>
        </w:p>
        <w:p w14:paraId="3C2D7AED" w14:textId="77777777" w:rsidR="005C7F9D" w:rsidRDefault="004201BB">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37D1B8C7" w14:textId="77777777" w:rsidR="005C7F9D" w:rsidRDefault="004201BB">
          <w:pPr>
            <w:spacing w:line="360" w:lineRule="auto"/>
            <w:ind w:firstLine="420"/>
            <w:rPr>
              <w:rFonts w:ascii="宋体" w:hAnsi="宋体"/>
              <w:szCs w:val="21"/>
            </w:rPr>
          </w:pPr>
          <w:r>
            <w:rPr>
              <w:rFonts w:ascii="宋体" w:hAnsi="宋体" w:hint="eastAsia"/>
              <w:szCs w:val="21"/>
            </w:rPr>
            <w:t>如法律法规或监管机构以后允许本基金投资其他品种，基金管理人在履行法律法规或监管部门规定的适当程序并取得基金托管人同意后，可以将其纳入投资范围，并可依据届时有效的法律法规适时合理地调整投资范围。</w:t>
          </w:r>
        </w:p>
        <w:p w14:paraId="03AA8C9A" w14:textId="77777777" w:rsidR="005C7F9D" w:rsidRDefault="004201BB">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7CA3CB5A" w14:textId="345C5D17" w:rsidR="006F4C93" w:rsidRPr="00D7247C" w:rsidRDefault="006F4C93" w:rsidP="00D7247C">
          <w:pPr>
            <w:spacing w:line="360" w:lineRule="auto"/>
            <w:ind w:firstLine="420"/>
            <w:rPr>
              <w:rFonts w:ascii="宋体" w:hAnsi="宋体"/>
              <w:szCs w:val="21"/>
            </w:rPr>
          </w:pPr>
          <w:r w:rsidRPr="00D7247C">
            <w:rPr>
              <w:rFonts w:ascii="宋体" w:hAnsi="宋体"/>
              <w:szCs w:val="21"/>
            </w:rPr>
            <w:t>1）本基金投资于标的指数成份股和备选成份股的资产比例不低于基金资产净值的90%，且不低于非现金基金资产的80%；</w:t>
          </w:r>
        </w:p>
        <w:p w14:paraId="32BD3A66" w14:textId="3E384E0A" w:rsidR="006F4C93" w:rsidRPr="00D7247C" w:rsidRDefault="006F4C93" w:rsidP="00D7247C">
          <w:pPr>
            <w:spacing w:line="360" w:lineRule="auto"/>
            <w:ind w:firstLine="420"/>
            <w:rPr>
              <w:rFonts w:ascii="宋体" w:hAnsi="宋体"/>
              <w:szCs w:val="21"/>
            </w:rPr>
          </w:pPr>
          <w:r w:rsidRPr="00D7247C">
            <w:rPr>
              <w:rFonts w:ascii="宋体" w:hAnsi="宋体"/>
              <w:szCs w:val="21"/>
            </w:rPr>
            <w:t>2）本基金持有一家公司发行的证券，其市值不超过基金资产净值的10%，完全按照有关指数的构成比例进行证券投资的基金可以不受前述比例限制；本基金管理人管理的全部基金持有一家公司发行的证券，不超过该证券的10%，完全按照有关指数的构成比例进行证券投资的基金可以不受前述比例限制；</w:t>
          </w:r>
        </w:p>
        <w:p w14:paraId="20763AE4" w14:textId="70C5E3C8" w:rsidR="006F4C93" w:rsidRPr="00D7247C" w:rsidRDefault="006F4C93" w:rsidP="00D7247C">
          <w:pPr>
            <w:spacing w:line="360" w:lineRule="auto"/>
            <w:ind w:firstLine="420"/>
            <w:rPr>
              <w:rFonts w:ascii="宋体" w:hAnsi="宋体"/>
              <w:szCs w:val="21"/>
            </w:rPr>
          </w:pPr>
          <w:r w:rsidRPr="00D7247C">
            <w:rPr>
              <w:rFonts w:ascii="宋体" w:hAnsi="宋体"/>
              <w:szCs w:val="21"/>
            </w:rPr>
            <w:t>3）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14:paraId="72BDFC84" w14:textId="6B40ED5C" w:rsidR="006F4C93" w:rsidRPr="00D7247C" w:rsidRDefault="006F4C93" w:rsidP="00D7247C">
          <w:pPr>
            <w:spacing w:line="360" w:lineRule="auto"/>
            <w:ind w:firstLine="420"/>
            <w:rPr>
              <w:rFonts w:ascii="宋体" w:hAnsi="宋体"/>
              <w:szCs w:val="21"/>
            </w:rPr>
          </w:pPr>
          <w:r w:rsidRPr="00D7247C">
            <w:rPr>
              <w:rFonts w:ascii="宋体" w:hAnsi="宋体"/>
              <w:szCs w:val="21"/>
            </w:rPr>
            <w:t>4）本基金应投资于信用级别评级为BBB以上（含BBB）的资产支持证券。基金持有资产支持证券期间，如果其信用等级下降、不再符合投资标准，应在评级报告发布之日起3个月内予以全部卖出；</w:t>
          </w:r>
        </w:p>
        <w:p w14:paraId="7D8D3CED" w14:textId="1605783E" w:rsidR="006F4C93" w:rsidRPr="00D7247C" w:rsidRDefault="006F4C93" w:rsidP="00D7247C">
          <w:pPr>
            <w:spacing w:line="360" w:lineRule="auto"/>
            <w:ind w:firstLine="420"/>
            <w:rPr>
              <w:rFonts w:ascii="宋体" w:hAnsi="宋体"/>
              <w:szCs w:val="21"/>
            </w:rPr>
          </w:pPr>
          <w:r w:rsidRPr="00D7247C">
            <w:rPr>
              <w:rFonts w:ascii="宋体" w:hAnsi="宋体"/>
              <w:szCs w:val="21"/>
            </w:rPr>
            <w:t>5）本基金参与国债期货交易依据下列标准建构组合：</w:t>
          </w:r>
        </w:p>
        <w:p w14:paraId="2E673C5F"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①在任何交易日日终，持有的买入国债期货合约价值，不得超过基金资产净值的</w:t>
          </w:r>
          <w:r w:rsidRPr="00D7247C">
            <w:rPr>
              <w:rFonts w:ascii="宋体" w:hAnsi="宋体"/>
              <w:szCs w:val="21"/>
            </w:rPr>
            <w:t>15%；</w:t>
          </w:r>
        </w:p>
        <w:p w14:paraId="4983CE1F"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②在任何交易日日终，持有的卖出国债期货合约价值不得超过基金持有的债券总市值的</w:t>
          </w:r>
          <w:r w:rsidRPr="00D7247C">
            <w:rPr>
              <w:rFonts w:ascii="宋体" w:hAnsi="宋体"/>
              <w:szCs w:val="21"/>
            </w:rPr>
            <w:t>30%；</w:t>
          </w:r>
        </w:p>
        <w:p w14:paraId="60874B49"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③本基金所持有的债券（不含到期日在一年以内的政府债券）市值和买入、卖出国债期货合约价值，合计（轧差计算）应当符合基金合同关于债券投资比例的有关约定；</w:t>
          </w:r>
        </w:p>
        <w:p w14:paraId="4160090F"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④本基金在任何交易日内交易（不包括平仓）的国债期货合约的成交金额不得超过上一交易日基金资产净值的</w:t>
          </w:r>
          <w:r w:rsidRPr="00D7247C">
            <w:rPr>
              <w:rFonts w:ascii="宋体" w:hAnsi="宋体"/>
              <w:szCs w:val="21"/>
            </w:rPr>
            <w:t>30%；</w:t>
          </w:r>
        </w:p>
        <w:p w14:paraId="1C48609D" w14:textId="7196C67A" w:rsidR="006F4C93" w:rsidRPr="00D7247C" w:rsidRDefault="006F4C93" w:rsidP="00D7247C">
          <w:pPr>
            <w:spacing w:line="360" w:lineRule="auto"/>
            <w:ind w:firstLine="420"/>
            <w:rPr>
              <w:rFonts w:ascii="宋体" w:hAnsi="宋体"/>
              <w:szCs w:val="21"/>
            </w:rPr>
          </w:pPr>
          <w:r w:rsidRPr="00D7247C">
            <w:rPr>
              <w:rFonts w:ascii="宋体" w:hAnsi="宋体"/>
              <w:szCs w:val="21"/>
            </w:rPr>
            <w:t>6）本基金参与股指期货交易，依据下列标准建构组合：</w:t>
          </w:r>
        </w:p>
        <w:p w14:paraId="1FAF2A8C"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lastRenderedPageBreak/>
            <w:t>①在任何交易日日终，持有的买入股指期货合约价值，不得超过基金资产净值的</w:t>
          </w:r>
          <w:r w:rsidRPr="00D7247C">
            <w:rPr>
              <w:rFonts w:ascii="宋体" w:hAnsi="宋体"/>
              <w:szCs w:val="21"/>
            </w:rPr>
            <w:t>10%；</w:t>
          </w:r>
        </w:p>
        <w:p w14:paraId="1E000997"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②在任何交易日日终，持有的卖出期货合约价值不得超过基金持有的股票总市值的</w:t>
          </w:r>
          <w:r w:rsidRPr="00D7247C">
            <w:rPr>
              <w:rFonts w:ascii="宋体" w:hAnsi="宋体"/>
              <w:szCs w:val="21"/>
            </w:rPr>
            <w:t>20%；</w:t>
          </w:r>
        </w:p>
        <w:p w14:paraId="027C9956"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③在任何交易日内交易（不包括平仓）的股指期货合约的成交金额不得超过上一交易日基金资产净值的</w:t>
          </w:r>
          <w:r w:rsidRPr="00D7247C">
            <w:rPr>
              <w:rFonts w:ascii="宋体" w:hAnsi="宋体"/>
              <w:szCs w:val="21"/>
            </w:rPr>
            <w:t>20%；</w:t>
          </w:r>
        </w:p>
        <w:p w14:paraId="0113238E"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④本基金所持有的股票市值和买入、卖出股指期货合约价值，合计（轧差计算）应当符合基金合同关于股票投资比例的有关约定；</w:t>
          </w:r>
        </w:p>
        <w:p w14:paraId="5647B19D" w14:textId="2B1D7303" w:rsidR="006F4C93" w:rsidRPr="00D7247C" w:rsidRDefault="006F4C93" w:rsidP="00D7247C">
          <w:pPr>
            <w:spacing w:line="360" w:lineRule="auto"/>
            <w:ind w:firstLine="420"/>
            <w:rPr>
              <w:rFonts w:ascii="宋体" w:hAnsi="宋体"/>
              <w:szCs w:val="21"/>
            </w:rPr>
          </w:pPr>
          <w:r w:rsidRPr="00D7247C">
            <w:rPr>
              <w:rFonts w:ascii="宋体" w:hAnsi="宋体"/>
              <w:szCs w:val="21"/>
            </w:rPr>
            <w:t>7）本基金参与股票期权交易的，需遵守下列投资比例限制：</w:t>
          </w:r>
        </w:p>
        <w:p w14:paraId="1775B943"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①本基金因未平仓的期权合约支付和收取的权利金总额不得超过基金资产净值的</w:t>
          </w:r>
          <w:r w:rsidRPr="00D7247C">
            <w:rPr>
              <w:rFonts w:ascii="宋体" w:hAnsi="宋体"/>
              <w:szCs w:val="21"/>
            </w:rPr>
            <w:t>10%；</w:t>
          </w:r>
        </w:p>
        <w:p w14:paraId="1A50EEEC"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②本基金开仓卖出认购期权的，应持有足额标的证券；开仓卖出认沽期权的，应持有合约行权所需的全额现金或交易所规则认可的可冲抵期权保证金的现金等价物；</w:t>
          </w:r>
        </w:p>
        <w:p w14:paraId="2DEA9453"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③本基金未平仓的期权合约面值不得超过基金资产净值的</w:t>
          </w:r>
          <w:r w:rsidRPr="00D7247C">
            <w:rPr>
              <w:rFonts w:ascii="宋体" w:hAnsi="宋体"/>
              <w:szCs w:val="21"/>
            </w:rPr>
            <w:t>20%。其中，合约面值按照行权价乘以合约乘数计算；</w:t>
          </w:r>
        </w:p>
        <w:p w14:paraId="1B48FDA9" w14:textId="3E6C3815" w:rsidR="006F4C93" w:rsidRPr="00D7247C" w:rsidRDefault="006F4C93" w:rsidP="00D7247C">
          <w:pPr>
            <w:spacing w:line="360" w:lineRule="auto"/>
            <w:ind w:firstLine="420"/>
            <w:rPr>
              <w:rFonts w:ascii="宋体" w:hAnsi="宋体"/>
              <w:szCs w:val="21"/>
            </w:rPr>
          </w:pPr>
          <w:r w:rsidRPr="00D7247C">
            <w:rPr>
              <w:rFonts w:ascii="宋体" w:hAnsi="宋体"/>
              <w:szCs w:val="21"/>
            </w:rPr>
            <w:t>8）每个交易日日终在扣除国债期货、股指期货、股票期权合约需缴纳的交易保证金后，应当保持不低于交易保证金一倍的现金，其中，现金不包括结算备付金、存出保证金、应收申购款等；</w:t>
          </w:r>
        </w:p>
        <w:p w14:paraId="5A37F723" w14:textId="1C8FFC8F" w:rsidR="006F4C93" w:rsidRPr="00D7247C" w:rsidRDefault="006F4C93" w:rsidP="00D7247C">
          <w:pPr>
            <w:spacing w:line="360" w:lineRule="auto"/>
            <w:ind w:firstLine="420"/>
            <w:rPr>
              <w:rFonts w:ascii="宋体" w:hAnsi="宋体"/>
              <w:szCs w:val="21"/>
            </w:rPr>
          </w:pPr>
          <w:r w:rsidRPr="00D7247C">
            <w:rPr>
              <w:rFonts w:ascii="宋体" w:hAnsi="宋体"/>
              <w:szCs w:val="21"/>
            </w:rPr>
            <w:t>9）本基金参与国债期货或股指期货交易的，在任何交易日日终，持有的买入期货合约价值与有价证券市值之和，不得超过基金资产净值的100%，其中，有价证券指股票、债券（不含到期日在一年以内的政府债券）、资产支持证券、买入返售金融资产（不含质押式回购）等；</w:t>
          </w:r>
        </w:p>
        <w:p w14:paraId="3010E324" w14:textId="5B20CE15" w:rsidR="006F4C93" w:rsidRPr="00D7247C" w:rsidRDefault="006F4C93" w:rsidP="00D7247C">
          <w:pPr>
            <w:spacing w:line="360" w:lineRule="auto"/>
            <w:ind w:firstLine="420"/>
            <w:rPr>
              <w:rFonts w:ascii="宋体" w:hAnsi="宋体"/>
              <w:szCs w:val="21"/>
            </w:rPr>
          </w:pPr>
          <w:r w:rsidRPr="00D7247C">
            <w:rPr>
              <w:rFonts w:ascii="宋体" w:hAnsi="宋体"/>
              <w:szCs w:val="21"/>
            </w:rPr>
            <w:t>10）基金财产参与股票发行申购，本基金所申报的金额不超过本基金的总资产，本基金所申报的股票数量不超过拟发行股票公司本次发行股票的总量；</w:t>
          </w:r>
        </w:p>
        <w:p w14:paraId="12E6A55C" w14:textId="071FC66A" w:rsidR="006F4C93" w:rsidRPr="00D7247C" w:rsidRDefault="006F4C93" w:rsidP="00D7247C">
          <w:pPr>
            <w:spacing w:line="360" w:lineRule="auto"/>
            <w:ind w:firstLine="420"/>
            <w:rPr>
              <w:rFonts w:ascii="宋体" w:hAnsi="宋体"/>
              <w:szCs w:val="21"/>
            </w:rPr>
          </w:pPr>
          <w:r w:rsidRPr="00D7247C">
            <w:rPr>
              <w:rFonts w:ascii="宋体" w:hAnsi="宋体"/>
              <w:szCs w:val="21"/>
            </w:rPr>
            <w:t>11）基金资产总值不得超过基金资产净值的140%；</w:t>
          </w:r>
        </w:p>
        <w:p w14:paraId="356286A0" w14:textId="7FFAEBD8" w:rsidR="006F4C93" w:rsidRPr="00D7247C" w:rsidRDefault="006F4C93" w:rsidP="00D7247C">
          <w:pPr>
            <w:spacing w:line="360" w:lineRule="auto"/>
            <w:ind w:firstLine="420"/>
            <w:rPr>
              <w:rFonts w:ascii="宋体" w:hAnsi="宋体"/>
              <w:szCs w:val="21"/>
            </w:rPr>
          </w:pPr>
          <w:r w:rsidRPr="00D7247C">
            <w:rPr>
              <w:rFonts w:ascii="宋体" w:hAnsi="宋体"/>
              <w:szCs w:val="21"/>
            </w:rPr>
            <w:t>12）本基金在全国银行间同业市场中的债券回购最长期限为1年，债券回购到期后不得展期；</w:t>
          </w:r>
        </w:p>
        <w:p w14:paraId="1FD3778D" w14:textId="2DF07C85" w:rsidR="006F4C93" w:rsidRPr="00D7247C" w:rsidRDefault="006F4C93" w:rsidP="00D7247C">
          <w:pPr>
            <w:spacing w:line="360" w:lineRule="auto"/>
            <w:ind w:firstLine="420"/>
            <w:rPr>
              <w:rFonts w:ascii="宋体" w:hAnsi="宋体"/>
              <w:szCs w:val="21"/>
            </w:rPr>
          </w:pPr>
          <w:r w:rsidRPr="00D7247C">
            <w:rPr>
              <w:rFonts w:ascii="宋体" w:hAnsi="宋体"/>
              <w:szCs w:val="21"/>
            </w:rPr>
            <w:t>13）本基金主动投资于流动性受限资产的市值合计不得超过本基金资产净值的15%；</w:t>
          </w:r>
        </w:p>
        <w:p w14:paraId="0E9E2462"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因证券市场波动、上市公司股票停牌、基金规模变动等基金管理人之外的因素致使基金不符合前款所规定比例限制的，基金管理人不得主动新增流动性受限资产的投资；</w:t>
          </w:r>
        </w:p>
        <w:p w14:paraId="63E67401" w14:textId="3B73AA0A" w:rsidR="006F4C93" w:rsidRPr="00D7247C" w:rsidRDefault="006F4C93" w:rsidP="00D7247C">
          <w:pPr>
            <w:spacing w:line="360" w:lineRule="auto"/>
            <w:ind w:firstLine="420"/>
            <w:rPr>
              <w:rFonts w:ascii="宋体" w:hAnsi="宋体"/>
              <w:szCs w:val="21"/>
            </w:rPr>
          </w:pPr>
          <w:r w:rsidRPr="00D7247C">
            <w:rPr>
              <w:rFonts w:ascii="宋体" w:hAnsi="宋体"/>
              <w:szCs w:val="21"/>
            </w:rPr>
            <w:t>14）本基金与私募类</w:t>
          </w:r>
          <w:proofErr w:type="gramStart"/>
          <w:r w:rsidRPr="00D7247C">
            <w:rPr>
              <w:rFonts w:ascii="宋体" w:hAnsi="宋体" w:hint="eastAsia"/>
              <w:szCs w:val="21"/>
            </w:rPr>
            <w:t>证券资管产品</w:t>
          </w:r>
          <w:proofErr w:type="gramEnd"/>
          <w:r w:rsidRPr="00D7247C">
            <w:rPr>
              <w:rFonts w:ascii="宋体" w:hAnsi="宋体" w:hint="eastAsia"/>
              <w:szCs w:val="21"/>
            </w:rPr>
            <w:t>及中国证监会认定的其他主体为交易对手开展逆回购交易的，可接受质押品的资质要求应当与基金合同约定的投资范围保持一致；</w:t>
          </w:r>
        </w:p>
        <w:p w14:paraId="1AFD313E" w14:textId="665B0FE7" w:rsidR="006F4C93" w:rsidRPr="00D7247C" w:rsidRDefault="006F4C93" w:rsidP="00D7247C">
          <w:pPr>
            <w:spacing w:line="360" w:lineRule="auto"/>
            <w:ind w:firstLine="420"/>
            <w:rPr>
              <w:rFonts w:ascii="宋体" w:hAnsi="宋体"/>
              <w:szCs w:val="21"/>
            </w:rPr>
          </w:pPr>
          <w:r w:rsidRPr="00D7247C">
            <w:rPr>
              <w:rFonts w:ascii="宋体" w:hAnsi="宋体"/>
              <w:szCs w:val="21"/>
            </w:rPr>
            <w:t>15）本基金参与转融通证券出借业务应当符合以下要求：</w:t>
          </w:r>
        </w:p>
        <w:p w14:paraId="7E56DA0E"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lastRenderedPageBreak/>
            <w:t>①出借证券资产不得超过基金资产净值的</w:t>
          </w:r>
          <w:r w:rsidRPr="00D7247C">
            <w:rPr>
              <w:rFonts w:ascii="宋体" w:hAnsi="宋体"/>
              <w:szCs w:val="21"/>
            </w:rPr>
            <w:t>30%，出借期限在10个交易日以上的出借证券应纳入《流动性风险管理规定》所述流动性受限证券的范围；</w:t>
          </w:r>
        </w:p>
        <w:p w14:paraId="64F856AD"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②参与转融通证券出借业务的单只证券不得超过基金持有该证券总量的</w:t>
          </w:r>
          <w:r w:rsidRPr="00D7247C">
            <w:rPr>
              <w:rFonts w:ascii="宋体" w:hAnsi="宋体"/>
              <w:szCs w:val="21"/>
            </w:rPr>
            <w:t>30%；</w:t>
          </w:r>
        </w:p>
        <w:p w14:paraId="262213F9"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③最近</w:t>
          </w:r>
          <w:r w:rsidRPr="00D7247C">
            <w:rPr>
              <w:rFonts w:ascii="宋体" w:hAnsi="宋体"/>
              <w:szCs w:val="21"/>
            </w:rPr>
            <w:t>6个月内日均基金资产净值不得低于2亿元；</w:t>
          </w:r>
        </w:p>
        <w:p w14:paraId="04650B3B"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④证券出借的平均剩余期限不得超过</w:t>
          </w:r>
          <w:r w:rsidRPr="00D7247C">
            <w:rPr>
              <w:rFonts w:ascii="宋体" w:hAnsi="宋体"/>
              <w:szCs w:val="21"/>
            </w:rPr>
            <w:t>30天，平均剩余期限按照市值加权平均计算。</w:t>
          </w:r>
        </w:p>
        <w:p w14:paraId="336C8CC2"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因证券市场波动、上市公司合并、基金规模变动等基金管理人之外的因素致使基金投资不符合上述规定的，基金管理人不得新增出借业务；</w:t>
          </w:r>
        </w:p>
        <w:p w14:paraId="6660BC66" w14:textId="3AA1A1A2" w:rsidR="006F4C93" w:rsidRPr="00D7247C" w:rsidRDefault="006F4C93" w:rsidP="00D7247C">
          <w:pPr>
            <w:spacing w:line="360" w:lineRule="auto"/>
            <w:ind w:firstLine="420"/>
            <w:rPr>
              <w:rFonts w:ascii="宋体" w:hAnsi="宋体"/>
              <w:szCs w:val="21"/>
            </w:rPr>
          </w:pPr>
          <w:r w:rsidRPr="00D7247C">
            <w:rPr>
              <w:rFonts w:ascii="宋体" w:hAnsi="宋体"/>
              <w:szCs w:val="21"/>
            </w:rPr>
            <w:t>16）本基金参与融资业务后，在任何交易日日终，本基金持有的融资买入股票与其他有价证券市值之和，不得超过基金资产净值的95%；</w:t>
          </w:r>
        </w:p>
        <w:p w14:paraId="282891AA" w14:textId="048E768E" w:rsidR="006F4C93" w:rsidRPr="00D7247C" w:rsidRDefault="006F4C93" w:rsidP="00D7247C">
          <w:pPr>
            <w:spacing w:line="360" w:lineRule="auto"/>
            <w:ind w:firstLine="420"/>
            <w:rPr>
              <w:rFonts w:ascii="宋体" w:hAnsi="宋体"/>
              <w:szCs w:val="21"/>
            </w:rPr>
          </w:pPr>
          <w:r w:rsidRPr="00D7247C">
            <w:rPr>
              <w:rFonts w:ascii="宋体" w:hAnsi="宋体"/>
              <w:szCs w:val="21"/>
            </w:rPr>
            <w:t>17）本基金投资存托凭证的比例限制依照境内上市交易的股票执行，与境内上市交易的股票合并计算；</w:t>
          </w:r>
        </w:p>
        <w:p w14:paraId="3768DCDB" w14:textId="62226954" w:rsidR="006F4C93" w:rsidRPr="00D7247C" w:rsidRDefault="006F4C93" w:rsidP="00D7247C">
          <w:pPr>
            <w:spacing w:line="360" w:lineRule="auto"/>
            <w:ind w:firstLine="420"/>
            <w:rPr>
              <w:rFonts w:ascii="宋体" w:hAnsi="宋体"/>
              <w:szCs w:val="21"/>
            </w:rPr>
          </w:pPr>
          <w:r w:rsidRPr="00D7247C">
            <w:rPr>
              <w:rFonts w:ascii="宋体" w:hAnsi="宋体"/>
              <w:szCs w:val="21"/>
            </w:rPr>
            <w:t>18）本基金参与信用衍生品投资，需遵守下列投资比例限制：本基金不得持有信用保护卖方属性的信用衍生品，不得持有合约类信用衍生品，持有的信用衍生品的名义本金不得超过本基金对应受保护债券面值的100%；本基金投资于同一信用保护卖方的各类信用衍生品的名义本金合计不得超过基金资产净值的10%；因证券/期货市场波动、证券发行人合并、基金规模变动等基金管理人之外的因素致使基金投资比例不符合上述规定投资比例的，基金管理人应当在3个月内进行调整；</w:t>
          </w:r>
        </w:p>
        <w:p w14:paraId="4CED9CF1" w14:textId="01FC610A" w:rsidR="006F4C93" w:rsidRPr="00D7247C" w:rsidRDefault="006F4C93" w:rsidP="00D7247C">
          <w:pPr>
            <w:spacing w:line="360" w:lineRule="auto"/>
            <w:ind w:firstLine="420"/>
            <w:rPr>
              <w:rFonts w:ascii="宋体" w:hAnsi="宋体"/>
              <w:szCs w:val="21"/>
            </w:rPr>
          </w:pPr>
          <w:r w:rsidRPr="00D7247C">
            <w:rPr>
              <w:rFonts w:ascii="宋体" w:hAnsi="宋体"/>
              <w:szCs w:val="21"/>
            </w:rPr>
            <w:t>19）法律法规及中国证监会规定的和基金合同约定的其他投资限制。</w:t>
          </w:r>
        </w:p>
        <w:p w14:paraId="52AAAC28" w14:textId="37DC6BD9" w:rsidR="006F4C93" w:rsidRPr="00D7247C" w:rsidRDefault="00AF3A89" w:rsidP="00D7247C">
          <w:pPr>
            <w:spacing w:line="360" w:lineRule="auto"/>
            <w:ind w:firstLine="420"/>
            <w:rPr>
              <w:rFonts w:ascii="宋体" w:hAnsi="宋体"/>
              <w:szCs w:val="21"/>
            </w:rPr>
          </w:pPr>
          <w:r w:rsidRPr="00AF3A89">
            <w:rPr>
              <w:rFonts w:ascii="宋体" w:hAnsi="宋体" w:hint="eastAsia"/>
              <w:szCs w:val="21"/>
            </w:rPr>
            <w:t>除上述第</w:t>
          </w:r>
          <w:r w:rsidR="006F4C93" w:rsidRPr="00D7247C">
            <w:rPr>
              <w:rFonts w:ascii="宋体" w:hAnsi="宋体"/>
              <w:szCs w:val="21"/>
            </w:rPr>
            <w:t>4</w:t>
          </w:r>
          <w:r w:rsidRPr="00AF3A89">
            <w:rPr>
              <w:rFonts w:ascii="宋体" w:hAnsi="宋体" w:hint="eastAsia"/>
              <w:szCs w:val="21"/>
            </w:rPr>
            <w:t>）、</w:t>
          </w:r>
          <w:r w:rsidR="006F4C93" w:rsidRPr="00D7247C">
            <w:rPr>
              <w:rFonts w:ascii="宋体" w:hAnsi="宋体"/>
              <w:szCs w:val="21"/>
            </w:rPr>
            <w:t>13</w:t>
          </w:r>
          <w:r w:rsidRPr="00AF3A89">
            <w:rPr>
              <w:rFonts w:ascii="宋体" w:hAnsi="宋体" w:hint="eastAsia"/>
              <w:szCs w:val="21"/>
            </w:rPr>
            <w:t>）、</w:t>
          </w:r>
          <w:r w:rsidR="006F4C93" w:rsidRPr="00D7247C">
            <w:rPr>
              <w:rFonts w:ascii="宋体" w:hAnsi="宋体"/>
              <w:szCs w:val="21"/>
            </w:rPr>
            <w:t>14</w:t>
          </w:r>
          <w:r w:rsidRPr="00AF3A89">
            <w:rPr>
              <w:rFonts w:ascii="宋体" w:hAnsi="宋体" w:hint="eastAsia"/>
              <w:szCs w:val="21"/>
            </w:rPr>
            <w:t>）、</w:t>
          </w:r>
          <w:r w:rsidR="006F4C93" w:rsidRPr="00D7247C">
            <w:rPr>
              <w:rFonts w:ascii="宋体" w:hAnsi="宋体"/>
              <w:szCs w:val="21"/>
            </w:rPr>
            <w:t>15</w:t>
          </w:r>
          <w:r w:rsidRPr="00023E5C">
            <w:rPr>
              <w:rFonts w:ascii="宋体" w:hAnsi="宋体" w:hint="eastAsia"/>
              <w:szCs w:val="21"/>
            </w:rPr>
            <w:t>）、</w:t>
          </w:r>
          <w:r w:rsidR="006F4C93" w:rsidRPr="00D7247C">
            <w:rPr>
              <w:rFonts w:ascii="宋体" w:hAnsi="宋体"/>
              <w:szCs w:val="21"/>
            </w:rPr>
            <w:t>18）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p>
        <w:p w14:paraId="789B55DE" w14:textId="77777777" w:rsidR="006F4C93" w:rsidRPr="00D7247C" w:rsidRDefault="006F4C93" w:rsidP="00D7247C">
          <w:pPr>
            <w:spacing w:line="360" w:lineRule="auto"/>
            <w:ind w:firstLine="420"/>
            <w:rPr>
              <w:rFonts w:ascii="宋体" w:hAnsi="宋体"/>
              <w:szCs w:val="21"/>
            </w:rPr>
          </w:pPr>
          <w:r w:rsidRPr="00D7247C">
            <w:rPr>
              <w:rFonts w:ascii="宋体" w:hAnsi="宋体" w:hint="eastAsia"/>
              <w:szCs w:val="21"/>
            </w:rPr>
            <w:t>基金管理人应当自基金合同生效之日起</w:t>
          </w:r>
          <w:r w:rsidRPr="00D7247C">
            <w:rPr>
              <w:rFonts w:ascii="宋体" w:hAnsi="宋体"/>
              <w:szCs w:val="21"/>
            </w:rPr>
            <w:t>6个月内使基金的投资组合比例符合基金合同的有关约定。在上述期间内，本基金的投资范围、投资策略应当符合基金合同的约定。基金托管人对基金的投资的监督与检查自本基金合同生效之日起开始。</w:t>
          </w:r>
        </w:p>
        <w:p w14:paraId="7E5E20D2" w14:textId="77777777" w:rsidR="0035694D" w:rsidRDefault="006F4C93" w:rsidP="00D7247C">
          <w:pPr>
            <w:spacing w:after="120" w:line="440" w:lineRule="exact"/>
            <w:ind w:firstLineChars="200" w:firstLine="420"/>
            <w:rPr>
              <w:rFonts w:ascii="宋体" w:hAnsi="宋体"/>
              <w:szCs w:val="21"/>
            </w:rPr>
          </w:pPr>
          <w:r w:rsidRPr="00D7247C">
            <w:rPr>
              <w:rFonts w:ascii="宋体" w:hAnsi="宋体" w:hint="eastAsia"/>
              <w:szCs w:val="21"/>
            </w:rPr>
            <w:t>法律法规或监管部门取消或调整上述限制，如适用于本基金，则本基金投资不再受相关限制或按照调整后的规定执行。</w:t>
          </w:r>
        </w:p>
        <w:p w14:paraId="30CCD460" w14:textId="77777777" w:rsidR="005C7F9D" w:rsidRDefault="004201BB">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3CFC4489" w14:textId="77777777" w:rsidR="005C7F9D" w:rsidRDefault="004201BB">
          <w:pPr>
            <w:spacing w:after="120" w:line="440" w:lineRule="exact"/>
            <w:ind w:firstLineChars="200" w:firstLine="420"/>
            <w:rPr>
              <w:rFonts w:ascii="宋体" w:hAnsi="宋体"/>
              <w:szCs w:val="21"/>
            </w:rPr>
          </w:pPr>
          <w:r>
            <w:rPr>
              <w:rFonts w:ascii="宋体" w:hAnsi="宋体" w:hint="eastAsia"/>
              <w:szCs w:val="21"/>
            </w:rPr>
            <w:lastRenderedPageBreak/>
            <w:t>（1）承销证券；</w:t>
          </w:r>
        </w:p>
        <w:p w14:paraId="34DE178F" w14:textId="77777777" w:rsidR="005C7F9D" w:rsidRDefault="004201BB">
          <w:pPr>
            <w:spacing w:after="120" w:line="440" w:lineRule="exact"/>
            <w:ind w:firstLineChars="200" w:firstLine="420"/>
            <w:rPr>
              <w:rFonts w:ascii="宋体" w:hAnsi="宋体"/>
              <w:szCs w:val="21"/>
            </w:rPr>
          </w:pPr>
          <w:r>
            <w:rPr>
              <w:rFonts w:ascii="宋体" w:hAnsi="宋体" w:hint="eastAsia"/>
              <w:szCs w:val="21"/>
            </w:rPr>
            <w:t>（2）违反规定向他人贷款或者提供担保；</w:t>
          </w:r>
        </w:p>
        <w:p w14:paraId="473A8FFB" w14:textId="77777777" w:rsidR="005C7F9D" w:rsidRDefault="004201BB">
          <w:pPr>
            <w:spacing w:after="120" w:line="440" w:lineRule="exact"/>
            <w:ind w:firstLineChars="200" w:firstLine="420"/>
            <w:rPr>
              <w:rFonts w:ascii="宋体" w:hAnsi="宋体"/>
              <w:szCs w:val="21"/>
            </w:rPr>
          </w:pPr>
          <w:r>
            <w:rPr>
              <w:rFonts w:ascii="宋体" w:hAnsi="宋体" w:hint="eastAsia"/>
              <w:szCs w:val="21"/>
            </w:rPr>
            <w:t>（3）从事承担无限责任的投资；</w:t>
          </w:r>
        </w:p>
        <w:p w14:paraId="2CB27184" w14:textId="77777777" w:rsidR="005C7F9D" w:rsidRDefault="004201BB">
          <w:pPr>
            <w:spacing w:after="120" w:line="440" w:lineRule="exact"/>
            <w:ind w:firstLineChars="200" w:firstLine="420"/>
            <w:rPr>
              <w:rFonts w:ascii="宋体" w:hAnsi="宋体"/>
              <w:szCs w:val="21"/>
            </w:rPr>
          </w:pPr>
          <w:r>
            <w:rPr>
              <w:rFonts w:ascii="宋体" w:hAnsi="宋体" w:hint="eastAsia"/>
              <w:szCs w:val="21"/>
            </w:rPr>
            <w:t>（4）买卖其他基金份额，但是中国证监会另有规定的除外；</w:t>
          </w:r>
        </w:p>
        <w:p w14:paraId="54B9ACEB" w14:textId="77777777" w:rsidR="005C7F9D" w:rsidRDefault="004201BB">
          <w:pPr>
            <w:spacing w:after="120" w:line="440" w:lineRule="exact"/>
            <w:ind w:firstLineChars="200" w:firstLine="420"/>
            <w:rPr>
              <w:rFonts w:ascii="宋体" w:hAnsi="宋体"/>
              <w:szCs w:val="21"/>
            </w:rPr>
          </w:pPr>
          <w:r>
            <w:rPr>
              <w:rFonts w:ascii="宋体" w:hAnsi="宋体" w:hint="eastAsia"/>
              <w:szCs w:val="21"/>
            </w:rPr>
            <w:t>（5）向其基金管理人、基金托管人出资；</w:t>
          </w:r>
        </w:p>
        <w:p w14:paraId="722B96A6" w14:textId="77777777" w:rsidR="005C7F9D" w:rsidRDefault="004201BB">
          <w:pPr>
            <w:spacing w:after="120" w:line="440" w:lineRule="exact"/>
            <w:ind w:firstLineChars="200" w:firstLine="420"/>
            <w:rPr>
              <w:rFonts w:ascii="宋体" w:hAnsi="宋体"/>
              <w:szCs w:val="21"/>
            </w:rPr>
          </w:pPr>
          <w:r>
            <w:rPr>
              <w:rFonts w:ascii="宋体" w:hAnsi="宋体" w:hint="eastAsia"/>
              <w:szCs w:val="21"/>
            </w:rPr>
            <w:t>（6）从事内幕交易、操纵证券交易价格及其他不正当的证券交易活动；</w:t>
          </w:r>
        </w:p>
        <w:p w14:paraId="0D3F51FF" w14:textId="77777777" w:rsidR="005C7F9D" w:rsidRDefault="004201BB">
          <w:pPr>
            <w:spacing w:after="120" w:line="440" w:lineRule="exact"/>
            <w:ind w:firstLineChars="200" w:firstLine="420"/>
            <w:rPr>
              <w:rFonts w:ascii="宋体" w:hAnsi="宋体"/>
              <w:szCs w:val="21"/>
            </w:rPr>
          </w:pPr>
          <w:r>
            <w:rPr>
              <w:rFonts w:ascii="宋体" w:hAnsi="宋体" w:hint="eastAsia"/>
              <w:szCs w:val="21"/>
            </w:rPr>
            <w:t>（7）法律、行政法规和中国证监会规定禁止的其他活动。</w:t>
          </w:r>
        </w:p>
        <w:p w14:paraId="226AA735" w14:textId="47384170" w:rsidR="005C7F9D" w:rsidRDefault="004201BB">
          <w:pPr>
            <w:spacing w:line="360" w:lineRule="auto"/>
            <w:ind w:left="1" w:firstLineChars="225" w:firstLine="473"/>
            <w:rPr>
              <w:rFonts w:ascii="宋体" w:hAnsi="宋体"/>
              <w:szCs w:val="21"/>
            </w:rPr>
          </w:pPr>
          <w:r>
            <w:rPr>
              <w:rFonts w:ascii="宋体" w:hAnsi="宋体" w:hint="eastAsia"/>
              <w:szCs w:val="21"/>
            </w:rPr>
            <w:t>法律、行政法规或监管部门取消或变更上述限制，如适用于本基金，则本基金在履行适当程序后不再受相关限制或以变更后的规定为准。</w:t>
          </w:r>
        </w:p>
        <w:p w14:paraId="5ACD8925" w14:textId="77777777" w:rsidR="005C7F9D" w:rsidRDefault="004201BB">
          <w:pPr>
            <w:spacing w:line="440" w:lineRule="exact"/>
            <w:ind w:firstLine="397"/>
            <w:rPr>
              <w:rFonts w:ascii="宋体" w:hAnsi="宋体"/>
              <w:szCs w:val="21"/>
            </w:rPr>
          </w:pPr>
          <w:r>
            <w:rPr>
              <w:rFonts w:ascii="宋体" w:hAnsi="宋体" w:cs="宋体" w:hint="eastAsia"/>
              <w:szCs w:val="21"/>
            </w:rPr>
            <w:t>4.基金托管人依据有关法律法规的规定和《基金合同》的约定对于基金关联投资限制进行监督。</w:t>
          </w:r>
        </w:p>
        <w:p w14:paraId="6F3AFBF1" w14:textId="337151DA" w:rsidR="005C7F9D" w:rsidRDefault="004201BB">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4E046C2" w14:textId="6025E379" w:rsidR="005C7F9D" w:rsidRDefault="00F02589">
          <w:pPr>
            <w:spacing w:after="120" w:line="440" w:lineRule="exact"/>
            <w:ind w:firstLineChars="200" w:firstLine="420"/>
            <w:rPr>
              <w:rFonts w:ascii="宋体" w:hAnsi="宋体"/>
              <w:szCs w:val="21"/>
            </w:rPr>
          </w:pPr>
          <w:r w:rsidRPr="00F02589">
            <w:rPr>
              <w:rFonts w:ascii="宋体" w:hAnsi="宋体" w:hint="eastAsia"/>
              <w:szCs w:val="21"/>
            </w:rPr>
            <w:t>法律、行政法规或监管部门取消或调整上述限制，如适用于本基金，则本基金投资不再受相关限制或按照调整后的规定执行。</w:t>
          </w:r>
        </w:p>
        <w:p w14:paraId="6B076434" w14:textId="77777777" w:rsidR="005C7F9D" w:rsidRDefault="004201BB">
          <w:pPr>
            <w:spacing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基金管理人有责任确保其向基金托管人提供的关联交易名单的真实性、准确性、完整性，并负责及时将更新后的名单发送给基金托管人。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159C1608" w14:textId="77777777" w:rsidR="005C7F9D" w:rsidRDefault="004201BB">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szCs w:val="21"/>
            </w:rPr>
            <w:t>依据有关法律法规的规定和《基金合同》的约定</w:t>
          </w:r>
          <w:r>
            <w:rPr>
              <w:rFonts w:ascii="宋体" w:hAnsi="宋体" w:hint="eastAsia"/>
              <w:szCs w:val="21"/>
            </w:rPr>
            <w:t>对基金管理人参与银行间</w:t>
          </w:r>
          <w:r>
            <w:rPr>
              <w:rFonts w:ascii="宋体" w:hAnsi="宋体" w:hint="eastAsia"/>
              <w:szCs w:val="21"/>
            </w:rPr>
            <w:lastRenderedPageBreak/>
            <w:t>债券市场进行监督。</w:t>
          </w:r>
        </w:p>
        <w:p w14:paraId="2005DD31" w14:textId="77777777" w:rsidR="005C7F9D" w:rsidRDefault="004201BB">
          <w:pPr>
            <w:spacing w:line="440" w:lineRule="exact"/>
            <w:ind w:firstLineChars="200" w:firstLine="420"/>
            <w:rPr>
              <w:rFonts w:ascii="宋体" w:hAnsi="宋体"/>
              <w:szCs w:val="21"/>
            </w:rPr>
          </w:pPr>
          <w:r>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14:paraId="1C0361B1" w14:textId="77777777" w:rsidR="005C7F9D" w:rsidRDefault="004201BB">
          <w:pPr>
            <w:spacing w:line="440" w:lineRule="exact"/>
            <w:ind w:firstLineChars="200" w:firstLine="420"/>
            <w:rPr>
              <w:rFonts w:ascii="宋体" w:hAnsi="宋体"/>
              <w:szCs w:val="21"/>
            </w:rPr>
          </w:pPr>
          <w:r>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基金管理人有责任控制交易对手的资信风险，由于交易对手的资信风险引起的损失，基金管理人应当负责向相关责任人追偿。基金托管人不承担由此引发的责任及损失，但应当予以必要的协助。</w:t>
          </w:r>
        </w:p>
        <w:p w14:paraId="48C78251" w14:textId="77777777" w:rsidR="005C7F9D" w:rsidRDefault="004201BB">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14:paraId="28DF2E0D" w14:textId="77777777" w:rsidR="005C7F9D" w:rsidRDefault="004201BB">
          <w:pPr>
            <w:spacing w:line="440" w:lineRule="exact"/>
            <w:ind w:firstLineChars="215" w:firstLine="451"/>
            <w:rPr>
              <w:rFonts w:ascii="宋体" w:hAnsi="宋体"/>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应先由基金管理人负责赔偿，之后有权向相关责任人进行追偿。如果基金托管人在运作过程中遵循</w:t>
          </w:r>
          <w:r>
            <w:rPr>
              <w:rFonts w:ascii="宋体" w:hAnsi="宋体" w:cs="宋体" w:hint="eastAsia"/>
              <w:szCs w:val="21"/>
            </w:rPr>
            <w:t>有关法律法规的规定和《基金合同》的约定</w:t>
          </w:r>
          <w:r>
            <w:rPr>
              <w:rFonts w:ascii="宋体" w:hAnsi="宋体" w:hint="eastAsia"/>
              <w:szCs w:val="21"/>
            </w:rPr>
            <w:t>监督流程，则对于由于存款银行信用风险引起的损失，不承担赔偿责任。</w:t>
          </w:r>
        </w:p>
        <w:p w14:paraId="14F66D49" w14:textId="77777777" w:rsidR="005C7F9D" w:rsidRDefault="004201BB">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4CCB44B6" w14:textId="1D5DE467" w:rsidR="005C7F9D" w:rsidRDefault="004201BB">
          <w:pPr>
            <w:spacing w:line="440" w:lineRule="exact"/>
            <w:ind w:firstLineChars="215" w:firstLine="451"/>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w:t>
          </w:r>
          <w:r>
            <w:rPr>
              <w:rFonts w:ascii="宋体" w:hAnsi="宋体" w:hint="eastAsia"/>
              <w:szCs w:val="21"/>
              <w:u w:val="single"/>
            </w:rPr>
            <w:t xml:space="preserve"> 第二部分 释义</w:t>
          </w:r>
          <w:r>
            <w:rPr>
              <w:rFonts w:ascii="宋体" w:hAnsi="宋体"/>
              <w:szCs w:val="21"/>
              <w:u w:val="single"/>
            </w:rPr>
            <w:t xml:space="preserve">  </w:t>
          </w:r>
          <w:r>
            <w:rPr>
              <w:rFonts w:ascii="宋体" w:hAnsi="宋体" w:hint="eastAsia"/>
              <w:szCs w:val="21"/>
            </w:rPr>
            <w:t>”部分。</w:t>
          </w:r>
        </w:p>
        <w:p w14:paraId="2D17E6FD"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09054ED5" w14:textId="77777777" w:rsidR="005C7F9D" w:rsidRDefault="004201BB">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2BADE978" w14:textId="77777777" w:rsidR="005C7F9D" w:rsidRDefault="004201BB">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49E25AE3" w14:textId="7E7C7720" w:rsidR="005C7F9D" w:rsidRDefault="004201BB">
          <w:pPr>
            <w:spacing w:line="360" w:lineRule="auto"/>
            <w:ind w:firstLineChars="200" w:firstLine="420"/>
            <w:rPr>
              <w:rFonts w:ascii="宋体" w:hAnsi="宋体"/>
              <w:szCs w:val="21"/>
            </w:rPr>
          </w:pPr>
          <w:r>
            <w:rPr>
              <w:rFonts w:ascii="宋体" w:hAnsi="宋体" w:hint="eastAsia"/>
              <w:szCs w:val="21"/>
            </w:rPr>
            <w:lastRenderedPageBreak/>
            <w:t>基金管理人对本基金投资流通受限证券的流动性风险负责，力争确保对相关风险采取积极有效的措施，尽力在合理的时间内有效解决基金运作的流动性问题。对本基金因投资流通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14:paraId="0BC59C72" w14:textId="77777777" w:rsidR="005C7F9D" w:rsidRDefault="004201BB">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370F7D0F" w14:textId="77777777" w:rsidR="005C7F9D" w:rsidRDefault="004201BB">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683D7267" w14:textId="77777777" w:rsidR="005C7F9D" w:rsidRDefault="004201BB">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14:paraId="185ABDF9" w14:textId="77777777" w:rsidR="005C7F9D" w:rsidRDefault="004201BB">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6C36CA27" w14:textId="77777777" w:rsidR="005C7F9D" w:rsidRDefault="004201BB">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CF62C10" w14:textId="77777777" w:rsidR="005C7F9D" w:rsidRDefault="004201BB">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5B0518E2" w14:textId="77777777" w:rsidR="005C7F9D" w:rsidRDefault="004201BB">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6D988358" w14:textId="77777777" w:rsidR="005C7F9D" w:rsidRDefault="004201BB">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14:paraId="0EF3C0BB" w14:textId="77777777" w:rsidR="005C7F9D" w:rsidRDefault="004201BB">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Pr>
              <w:rFonts w:ascii="宋体" w:hAnsi="宋体" w:hint="eastAsia"/>
              <w:szCs w:val="21"/>
            </w:rPr>
            <w:t>若基金</w:t>
          </w:r>
          <w:proofErr w:type="gramEnd"/>
          <w:r>
            <w:rPr>
              <w:rFonts w:ascii="宋体" w:hAnsi="宋体" w:hint="eastAsia"/>
              <w:szCs w:val="21"/>
            </w:rPr>
            <w:t>管理人不提供或提供后经基金托管人评估认为可能存在无法消除的风险，基金托管人有权拒绝执行有关指令。因拒绝执行该指令造成基金财产损失的，基金托管人不承担任何责任，并有权报告中国证监会。</w:t>
          </w:r>
        </w:p>
        <w:p w14:paraId="38357FDB" w14:textId="77777777" w:rsidR="005C7F9D" w:rsidRDefault="004201BB">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7776B7B1" w14:textId="77777777" w:rsidR="005C7F9D" w:rsidRDefault="004201BB">
          <w:pPr>
            <w:widowControl/>
            <w:spacing w:line="360" w:lineRule="auto"/>
            <w:ind w:firstLineChars="200" w:firstLine="420"/>
            <w:jc w:val="left"/>
            <w:rPr>
              <w:rFonts w:ascii="宋体" w:hAnsi="宋体"/>
              <w:szCs w:val="21"/>
            </w:rPr>
          </w:pPr>
          <w:r>
            <w:rPr>
              <w:rFonts w:ascii="宋体" w:hAnsi="宋体" w:hint="eastAsia"/>
              <w:szCs w:val="21"/>
            </w:rPr>
            <w:lastRenderedPageBreak/>
            <w:t>(5)相关法律法规对基金投资流通受限证券有新规定的，从其规定。</w:t>
          </w:r>
        </w:p>
        <w:p w14:paraId="7B80E605" w14:textId="684B1A78" w:rsidR="005C7F9D" w:rsidRDefault="004201BB">
          <w:pPr>
            <w:spacing w:after="120" w:line="360" w:lineRule="auto"/>
            <w:ind w:firstLineChars="200" w:firstLine="420"/>
            <w:rPr>
              <w:rFonts w:ascii="宋体" w:hAnsi="宋体"/>
              <w:szCs w:val="21"/>
            </w:rPr>
          </w:pPr>
          <w:bookmarkStart w:id="15" w:name="_Toc382819074"/>
          <w:r>
            <w:rPr>
              <w:rFonts w:ascii="宋体" w:hAnsi="宋体" w:hint="eastAsia"/>
              <w:szCs w:val="21"/>
            </w:rPr>
            <w:t>（</w:t>
          </w:r>
          <w:r w:rsidR="00F02589">
            <w:rPr>
              <w:rFonts w:ascii="宋体" w:hAnsi="宋体" w:hint="eastAsia"/>
              <w:szCs w:val="21"/>
            </w:rPr>
            <w:t>二</w:t>
          </w:r>
          <w:r>
            <w:rPr>
              <w:rFonts w:ascii="宋体" w:hAnsi="宋体"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5"/>
        </w:p>
        <w:p w14:paraId="1B055B0F" w14:textId="24435153" w:rsidR="005C7F9D" w:rsidRDefault="004201BB">
          <w:pPr>
            <w:spacing w:after="120" w:line="360" w:lineRule="auto"/>
            <w:ind w:firstLineChars="200" w:firstLine="420"/>
            <w:rPr>
              <w:rFonts w:ascii="宋体" w:hAnsi="宋体"/>
              <w:szCs w:val="21"/>
            </w:rPr>
          </w:pPr>
          <w:bookmarkStart w:id="16" w:name="_Toc382819075"/>
          <w:r>
            <w:rPr>
              <w:rFonts w:ascii="宋体" w:hAnsi="宋体" w:hint="eastAsia"/>
              <w:szCs w:val="21"/>
            </w:rPr>
            <w:t>（</w:t>
          </w:r>
          <w:r w:rsidR="00F02589">
            <w:rPr>
              <w:rFonts w:ascii="宋体" w:hAnsi="宋体" w:hint="eastAsia"/>
              <w:szCs w:val="21"/>
            </w:rPr>
            <w:t>三</w:t>
          </w:r>
          <w:r>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6"/>
        </w:p>
        <w:p w14:paraId="37831110" w14:textId="77777777" w:rsidR="005C7F9D" w:rsidRDefault="004201BB">
          <w:pPr>
            <w:spacing w:line="360" w:lineRule="auto"/>
            <w:ind w:firstLineChars="200" w:firstLine="420"/>
            <w:rPr>
              <w:rFonts w:ascii="宋体" w:hAnsi="宋体"/>
              <w:szCs w:val="21"/>
            </w:rPr>
          </w:pPr>
          <w:r>
            <w:rPr>
              <w:rFonts w:ascii="宋体" w:hAnsi="宋体" w:hint="eastAsia"/>
              <w:szCs w:val="21"/>
            </w:rPr>
            <w:t>1.在限期内，基金托管人有权随时对通知事项进行复查，督促基金管理人改正。基金管理人对基金托管人通知的违规事项未能在限期内纠正的，基金托管人应报告中国证监会。</w:t>
          </w:r>
        </w:p>
        <w:p w14:paraId="3A3258A5" w14:textId="77777777" w:rsidR="005C7F9D" w:rsidRDefault="004201BB">
          <w:pPr>
            <w:spacing w:line="440" w:lineRule="exact"/>
            <w:ind w:firstLineChars="200" w:firstLine="420"/>
            <w:rPr>
              <w:rFonts w:ascii="宋体" w:hAnsi="宋体"/>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87F96DF" w14:textId="77777777" w:rsidR="005C7F9D" w:rsidRDefault="004201BB">
          <w:pPr>
            <w:spacing w:line="44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11CBB631" w14:textId="77777777" w:rsidR="005C7F9D" w:rsidRDefault="004201BB">
          <w:pPr>
            <w:spacing w:line="440" w:lineRule="exact"/>
            <w:ind w:firstLineChars="200" w:firstLine="420"/>
            <w:rPr>
              <w:rFonts w:ascii="宋体" w:hAnsi="宋体"/>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4F192CB9" w14:textId="77777777" w:rsidR="005C7F9D" w:rsidRDefault="004201BB">
          <w:pPr>
            <w:spacing w:line="440" w:lineRule="exact"/>
            <w:ind w:firstLineChars="200" w:firstLine="420"/>
            <w:rPr>
              <w:rFonts w:ascii="宋体" w:hAnsi="宋体"/>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13D59485" w14:textId="77777777" w:rsidR="005C7F9D" w:rsidRDefault="004201BB">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03AF6798" w14:textId="77777777" w:rsidR="005C7F9D" w:rsidRDefault="005C7F9D">
          <w:pPr>
            <w:spacing w:line="440" w:lineRule="exact"/>
            <w:ind w:firstLineChars="200" w:firstLine="420"/>
            <w:rPr>
              <w:rFonts w:ascii="宋体" w:hAnsi="宋体"/>
              <w:szCs w:val="21"/>
            </w:rPr>
          </w:pPr>
        </w:p>
        <w:p w14:paraId="7B25EB50" w14:textId="77777777" w:rsidR="005C7F9D" w:rsidRDefault="004201BB">
          <w:pPr>
            <w:spacing w:beforeLines="100" w:before="312" w:afterLines="100" w:after="312" w:line="240" w:lineRule="atLeast"/>
            <w:jc w:val="center"/>
            <w:outlineLvl w:val="0"/>
            <w:rPr>
              <w:rFonts w:ascii="宋体" w:hAnsi="宋体"/>
            </w:rPr>
          </w:pPr>
          <w:bookmarkStart w:id="17" w:name="_Toc382819076"/>
          <w:r>
            <w:rPr>
              <w:rFonts w:ascii="宋体" w:hAnsi="宋体" w:hint="eastAsia"/>
              <w:b/>
              <w:sz w:val="24"/>
            </w:rPr>
            <w:lastRenderedPageBreak/>
            <w:t>三、基金管理人对基金托管人的业务核查</w:t>
          </w:r>
          <w:bookmarkEnd w:id="17"/>
        </w:p>
        <w:p w14:paraId="78C145A2" w14:textId="4593ADED" w:rsidR="005C7F9D" w:rsidRDefault="004201BB">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14:paraId="29995582"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7A72273A" w14:textId="77777777" w:rsidR="005C7F9D" w:rsidRDefault="004201BB">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0857D575" w14:textId="77777777" w:rsidR="005C7F9D" w:rsidRDefault="004201BB">
          <w:pPr>
            <w:spacing w:line="360" w:lineRule="auto"/>
            <w:ind w:firstLineChars="200" w:firstLine="420"/>
            <w:rPr>
              <w:rFonts w:ascii="宋体" w:hAnsi="宋体"/>
              <w:szCs w:val="21"/>
            </w:rPr>
          </w:pPr>
          <w:bookmarkStart w:id="18" w:name="_Toc382818598"/>
          <w:bookmarkStart w:id="19"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8"/>
          <w:bookmarkEnd w:id="19"/>
        </w:p>
        <w:p w14:paraId="2CA4A6DF" w14:textId="77777777" w:rsidR="005C7F9D" w:rsidRDefault="004201BB">
          <w:pPr>
            <w:spacing w:beforeLines="100" w:before="312" w:afterLines="100" w:after="312" w:line="240" w:lineRule="atLeast"/>
            <w:jc w:val="center"/>
            <w:outlineLvl w:val="0"/>
            <w:rPr>
              <w:rFonts w:ascii="宋体" w:hAnsi="宋体"/>
            </w:rPr>
          </w:pPr>
          <w:bookmarkStart w:id="20" w:name="_Toc382819078"/>
          <w:r>
            <w:rPr>
              <w:rFonts w:ascii="宋体" w:hAnsi="宋体" w:hint="eastAsia"/>
              <w:b/>
              <w:sz w:val="24"/>
            </w:rPr>
            <w:t>四、基金财产保管</w:t>
          </w:r>
          <w:bookmarkEnd w:id="20"/>
        </w:p>
        <w:p w14:paraId="43A289C9" w14:textId="77777777" w:rsidR="005C7F9D" w:rsidRDefault="004201BB">
          <w:pPr>
            <w:pStyle w:val="2"/>
            <w:keepNext w:val="0"/>
            <w:keepLines w:val="0"/>
            <w:autoSpaceDE w:val="0"/>
            <w:autoSpaceDN w:val="0"/>
            <w:spacing w:before="0" w:after="0" w:line="360" w:lineRule="auto"/>
            <w:ind w:firstLineChars="150" w:firstLine="315"/>
            <w:rPr>
              <w:rFonts w:ascii="宋体" w:eastAsia="宋体" w:hAnsi="宋体"/>
              <w:b w:val="0"/>
              <w:bCs w:val="0"/>
              <w:sz w:val="21"/>
              <w:szCs w:val="21"/>
            </w:rPr>
          </w:pPr>
          <w:bookmarkStart w:id="21" w:name="_Toc382819079"/>
          <w:r>
            <w:rPr>
              <w:rFonts w:ascii="宋体" w:eastAsia="宋体" w:hAnsi="宋体" w:hint="eastAsia"/>
              <w:b w:val="0"/>
              <w:bCs w:val="0"/>
              <w:sz w:val="21"/>
              <w:szCs w:val="21"/>
            </w:rPr>
            <w:t>（一）基金财产保管的原则</w:t>
          </w:r>
          <w:bookmarkEnd w:id="21"/>
        </w:p>
        <w:p w14:paraId="4D8CB684" w14:textId="77777777" w:rsidR="005C7F9D" w:rsidRDefault="004201BB">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2A42BF45" w14:textId="77777777" w:rsidR="005C7F9D" w:rsidRDefault="004201BB">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汇划费及</w:t>
          </w:r>
          <w:proofErr w:type="gramEnd"/>
          <w:r>
            <w:rPr>
              <w:rFonts w:ascii="宋体" w:hAnsi="宋体" w:hint="eastAsia"/>
              <w:szCs w:val="21"/>
            </w:rPr>
            <w:t>依据本协议扣划的托管费等费用除外）。基金托管人不对处于自身实际控制之外的账户及财产承担责任。</w:t>
          </w:r>
        </w:p>
        <w:p w14:paraId="5DB08152" w14:textId="77777777" w:rsidR="005C7F9D" w:rsidRDefault="004201BB">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3.基金托管人按照规定为托管的基金财产开设资金账户和证券账户及投资所需其他账户。</w:t>
          </w:r>
        </w:p>
        <w:p w14:paraId="575E1D06" w14:textId="77777777" w:rsidR="005C7F9D" w:rsidRDefault="004201BB">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4.基金托管人对所托管的不同基金财产分别设置账户，独立核算，与基金托管人的其他业务和其他基金的托管业务实行严格的分账管理，确保基金财产的完整与独立。</w:t>
          </w:r>
        </w:p>
        <w:p w14:paraId="508C6125" w14:textId="77777777" w:rsidR="005C7F9D" w:rsidRDefault="004201BB">
          <w:pPr>
            <w:spacing w:line="360" w:lineRule="auto"/>
            <w:ind w:firstLineChars="200" w:firstLine="420"/>
            <w:rPr>
              <w:rFonts w:ascii="宋体" w:hAnsi="宋体"/>
              <w:szCs w:val="21"/>
            </w:rPr>
          </w:pPr>
          <w:r>
            <w:rPr>
              <w:rFonts w:ascii="宋体" w:hAnsi="宋体" w:hint="eastAsia"/>
              <w:szCs w:val="21"/>
            </w:rPr>
            <w:lastRenderedPageBreak/>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6E2EC397" w14:textId="7DD2D64E" w:rsidR="005C7F9D" w:rsidRDefault="004201B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.除依据法律法规和基金合同的规定外，基金托管人不得委托第三人托管基金财产。</w:t>
          </w:r>
        </w:p>
        <w:p w14:paraId="131271FE"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22" w:name="_Toc382819080"/>
          <w:r>
            <w:rPr>
              <w:rFonts w:ascii="宋体" w:eastAsia="宋体" w:hAnsi="宋体" w:hint="eastAsia"/>
              <w:b w:val="0"/>
              <w:bCs w:val="0"/>
              <w:sz w:val="21"/>
              <w:szCs w:val="21"/>
            </w:rPr>
            <w:t>（二）募集资金的验证</w:t>
          </w:r>
          <w:bookmarkEnd w:id="22"/>
        </w:p>
        <w:p w14:paraId="45ABD3BF" w14:textId="61BAEA9B" w:rsidR="005C7F9D" w:rsidRDefault="004201BB">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Pr>
              <w:rFonts w:ascii="宋体" w:hAnsi="宋体" w:hint="eastAsia"/>
              <w:szCs w:val="21"/>
              <w:u w:val="single"/>
            </w:rPr>
            <w:t>基金认购专户</w:t>
          </w:r>
          <w:r>
            <w:rPr>
              <w:rFonts w:ascii="宋体" w:hAnsi="宋体" w:hint="eastAsia"/>
              <w:szCs w:val="21"/>
            </w:rPr>
            <w:t>”。该账户由基金管理人开立并管理。基金募集期满，募集的基金份额总额、基金募集金额</w:t>
          </w:r>
          <w:r w:rsidR="00F02589">
            <w:rPr>
              <w:rFonts w:ascii="宋体" w:hAnsi="宋体" w:hint="eastAsia"/>
              <w:szCs w:val="21"/>
            </w:rPr>
            <w:t>（</w:t>
          </w:r>
          <w:r w:rsidR="00F02589" w:rsidRPr="00F02589">
            <w:rPr>
              <w:rFonts w:ascii="宋体" w:hAnsi="宋体" w:hint="eastAsia"/>
              <w:szCs w:val="21"/>
            </w:rPr>
            <w:t>含网下股票认购所募集的股票按基金合同约定的估值方法计算的价值</w:t>
          </w:r>
          <w:r w:rsidR="00F02589">
            <w:rPr>
              <w:rFonts w:ascii="宋体" w:hAnsi="宋体" w:hint="eastAsia"/>
              <w:szCs w:val="21"/>
            </w:rPr>
            <w:t>）</w:t>
          </w:r>
          <w:r>
            <w:rPr>
              <w:rFonts w:ascii="宋体" w:hAnsi="宋体" w:hint="eastAsia"/>
              <w:szCs w:val="21"/>
            </w:rPr>
            <w:t>、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w:t>
          </w:r>
          <w:r w:rsidR="00F02589" w:rsidRPr="00F02589">
            <w:rPr>
              <w:rFonts w:ascii="宋体" w:hAnsi="宋体" w:hint="eastAsia"/>
              <w:szCs w:val="21"/>
            </w:rPr>
            <w:t>，网下股票认购募集的股票根据《业务规则》予以冻结</w:t>
          </w:r>
          <w:r>
            <w:rPr>
              <w:rFonts w:ascii="宋体" w:hAnsi="宋体" w:hint="eastAsia"/>
              <w:szCs w:val="21"/>
            </w:rPr>
            <w:t>。基金托管人收到有效认购资金当日以书面形式确认资金到账情况，并及时将资金到账凭证传真给基金管理人，双方进行账务处理。</w:t>
          </w:r>
        </w:p>
        <w:p w14:paraId="6BE7223F" w14:textId="3FCE3A94" w:rsidR="005C7F9D" w:rsidRDefault="004201BB">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募集期限届满，未能达到《基金合同》备案的条件，由基金管理人按规定办理退款</w:t>
          </w:r>
          <w:r w:rsidR="00F02589">
            <w:rPr>
              <w:rFonts w:ascii="宋体" w:hAnsi="宋体" w:cs="Arial" w:hint="eastAsia"/>
              <w:szCs w:val="21"/>
            </w:rPr>
            <w:t>、证券解冻和退还</w:t>
          </w:r>
          <w:r>
            <w:rPr>
              <w:rFonts w:ascii="宋体" w:hAnsi="宋体" w:cs="Arial" w:hint="eastAsia"/>
              <w:szCs w:val="21"/>
            </w:rPr>
            <w:t>事宜。</w:t>
          </w:r>
        </w:p>
        <w:p w14:paraId="1D19BF41"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23" w:name="_Toc382819081"/>
          <w:r>
            <w:rPr>
              <w:rFonts w:ascii="宋体" w:eastAsia="宋体" w:hAnsi="宋体" w:hint="eastAsia"/>
              <w:b w:val="0"/>
              <w:bCs w:val="0"/>
              <w:sz w:val="21"/>
              <w:szCs w:val="21"/>
            </w:rPr>
            <w:t>（三）基金资产托管专户的开立和管理</w:t>
          </w:r>
          <w:bookmarkEnd w:id="23"/>
        </w:p>
        <w:p w14:paraId="7FCAD788" w14:textId="77777777" w:rsidR="005C7F9D" w:rsidRDefault="004201BB">
          <w:pPr>
            <w:spacing w:line="360" w:lineRule="auto"/>
            <w:ind w:firstLineChars="200" w:firstLine="420"/>
            <w:rPr>
              <w:rFonts w:ascii="宋体" w:hAnsi="宋体"/>
              <w:szCs w:val="21"/>
            </w:rPr>
          </w:pPr>
          <w:r>
            <w:rPr>
              <w:rFonts w:ascii="宋体" w:hAnsi="宋体" w:hint="eastAsia"/>
              <w:szCs w:val="21"/>
            </w:rPr>
            <w:t>1.基金托管人以基金的名义在其营业机构开设资产托管专户，并根据基金管理人合法合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23BB8215" w14:textId="77777777" w:rsidR="005C7F9D" w:rsidRDefault="004201BB">
          <w:pPr>
            <w:spacing w:line="360" w:lineRule="auto"/>
            <w:ind w:firstLineChars="200" w:firstLine="420"/>
            <w:rPr>
              <w:rFonts w:ascii="宋体" w:hAnsi="宋体"/>
              <w:szCs w:val="21"/>
            </w:rPr>
          </w:pPr>
          <w:r>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2.本基金的一切货币收支活动，均需通过基金托管人或基金的资产托管专户进行。基金的资产托管专户的开立和使用，限于满足开展本基金业务的需要。资产托管专户不得用于存取现金或</w:t>
          </w:r>
          <w:proofErr w:type="gramStart"/>
          <w:r>
            <w:rPr>
              <w:rFonts w:ascii="宋体" w:hAnsi="宋体" w:hint="eastAsia"/>
              <w:szCs w:val="21"/>
            </w:rPr>
            <w:t>开立网银转账</w:t>
          </w:r>
          <w:proofErr w:type="gramEnd"/>
          <w:r>
            <w:rPr>
              <w:rFonts w:ascii="宋体" w:hAnsi="宋体" w:hint="eastAsia"/>
              <w:szCs w:val="21"/>
            </w:rPr>
            <w:t>等功能。除因本基金业务需要，基金托管人和基金管理人不得假借本基金的名义开立其他任何银行账户；亦不得使用以基金名义开立的银行账户进行本基金业务以外的活动。</w:t>
          </w:r>
        </w:p>
        <w:p w14:paraId="6B7A14E7" w14:textId="77777777" w:rsidR="005C7F9D" w:rsidRDefault="004201BB">
          <w:pPr>
            <w:spacing w:line="360" w:lineRule="auto"/>
            <w:ind w:firstLineChars="200" w:firstLine="420"/>
            <w:rPr>
              <w:rFonts w:ascii="宋体" w:hAnsi="宋体"/>
              <w:szCs w:val="21"/>
            </w:rPr>
          </w:pPr>
          <w:r>
            <w:rPr>
              <w:rFonts w:ascii="宋体" w:hAnsi="宋体" w:hint="eastAsia"/>
              <w:szCs w:val="21"/>
            </w:rPr>
            <w:t>3.资产托管专户的管理应符合《人民币银行结算账户管理办法》、《现金管理暂行条例》、</w:t>
          </w:r>
          <w:r>
            <w:rPr>
              <w:rFonts w:ascii="宋体" w:hAnsi="宋体" w:hint="eastAsia"/>
              <w:szCs w:val="21"/>
            </w:rPr>
            <w:lastRenderedPageBreak/>
            <w:t>《人民币利率管理规定》、《利率管理暂行规定》、《支付结算办法》以及银行业监督管理机构的其他有关规定。</w:t>
          </w:r>
        </w:p>
        <w:p w14:paraId="4580C160" w14:textId="374072A5"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24" w:name="_Toc382819082"/>
          <w:r>
            <w:rPr>
              <w:rFonts w:ascii="宋体" w:eastAsia="宋体" w:hAnsi="宋体" w:hint="eastAsia"/>
              <w:b w:val="0"/>
              <w:bCs w:val="0"/>
              <w:sz w:val="21"/>
              <w:szCs w:val="21"/>
            </w:rPr>
            <w:t>（四）基金证券账户与结算备付金账户的开设和管理</w:t>
          </w:r>
          <w:bookmarkEnd w:id="24"/>
        </w:p>
        <w:p w14:paraId="77876999"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1．基金托管人以基金托管人和本基金联名的方式在中国证券登记结算有限公司上海分公司/深圳分公司开立专门的证券账户。</w:t>
          </w:r>
        </w:p>
        <w:p w14:paraId="20EAF7BD" w14:textId="77777777" w:rsidR="005C7F9D" w:rsidRDefault="004201BB">
          <w:pPr>
            <w:spacing w:line="360" w:lineRule="auto"/>
            <w:ind w:firstLineChars="200" w:firstLine="420"/>
            <w:rPr>
              <w:rFonts w:ascii="宋体" w:hAnsi="宋体"/>
              <w:szCs w:val="21"/>
            </w:rPr>
          </w:pPr>
          <w:r>
            <w:rPr>
              <w:rFonts w:ascii="宋体" w:hAnsi="宋体" w:hint="eastAsia"/>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712EC986" w14:textId="77777777" w:rsidR="005C7F9D" w:rsidRDefault="004201BB">
          <w:pPr>
            <w:spacing w:line="360" w:lineRule="auto"/>
            <w:ind w:firstLineChars="200" w:firstLine="420"/>
            <w:rPr>
              <w:rFonts w:ascii="宋体" w:hAnsi="宋体"/>
              <w:szCs w:val="21"/>
            </w:rPr>
          </w:pPr>
          <w:r>
            <w:rPr>
              <w:rFonts w:ascii="宋体" w:hAnsi="宋体" w:hint="eastAsia"/>
              <w:szCs w:val="21"/>
            </w:rPr>
            <w:t>3.基金证券账户的开立基金托管人负责，账户资产的管理和运用由基金管理人负责。</w:t>
          </w:r>
        </w:p>
        <w:p w14:paraId="2AF61EE7" w14:textId="77777777" w:rsidR="005C7F9D" w:rsidRDefault="004201BB">
          <w:pPr>
            <w:spacing w:line="360" w:lineRule="auto"/>
            <w:ind w:firstLineChars="200" w:firstLine="420"/>
            <w:rPr>
              <w:rFonts w:ascii="宋体" w:hAnsi="宋体"/>
              <w:szCs w:val="21"/>
            </w:rPr>
          </w:pPr>
          <w:r>
            <w:rPr>
              <w:rFonts w:ascii="宋体" w:hAnsi="宋体" w:hint="eastAsia"/>
              <w:szCs w:val="21"/>
            </w:rPr>
            <w:t>4.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3F0C5C42"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25" w:name="_Toc382819083"/>
          <w:r>
            <w:rPr>
              <w:rFonts w:ascii="宋体" w:eastAsia="宋体" w:hAnsi="宋体" w:hint="eastAsia"/>
              <w:b w:val="0"/>
              <w:bCs w:val="0"/>
              <w:sz w:val="21"/>
              <w:szCs w:val="21"/>
            </w:rPr>
            <w:t>（五）银行间市场债券托管和资金结算专户的开立和管理及市场准入备案</w:t>
          </w:r>
          <w:bookmarkEnd w:id="25"/>
        </w:p>
        <w:p w14:paraId="583C2FBC" w14:textId="77777777" w:rsidR="005C7F9D" w:rsidRDefault="004201BB">
          <w:pPr>
            <w:spacing w:line="360" w:lineRule="auto"/>
            <w:ind w:firstLineChars="200" w:firstLine="420"/>
            <w:rPr>
              <w:rFonts w:ascii="宋体" w:hAnsi="宋体"/>
              <w:szCs w:val="21"/>
            </w:rPr>
          </w:pPr>
          <w:bookmarkStart w:id="26"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6"/>
        </w:p>
        <w:p w14:paraId="18001E62" w14:textId="77777777" w:rsidR="005C7F9D" w:rsidRDefault="004201BB">
          <w:pPr>
            <w:pStyle w:val="2"/>
            <w:keepNext w:val="0"/>
            <w:keepLines w:val="0"/>
            <w:autoSpaceDE w:val="0"/>
            <w:autoSpaceDN w:val="0"/>
            <w:spacing w:before="0" w:after="0" w:line="360" w:lineRule="auto"/>
            <w:ind w:firstLineChars="200" w:firstLine="420"/>
            <w:rPr>
              <w:rFonts w:ascii="宋体" w:hAnsi="宋体"/>
              <w:szCs w:val="21"/>
            </w:rPr>
          </w:pPr>
          <w:r>
            <w:rPr>
              <w:rFonts w:ascii="宋体" w:eastAsia="宋体" w:hAnsi="宋体" w:hint="eastAsia"/>
              <w:b w:val="0"/>
              <w:bCs w:val="0"/>
              <w:sz w:val="21"/>
              <w:szCs w:val="21"/>
            </w:rPr>
            <w:t>（六）其他账户的开设和管理</w:t>
          </w:r>
        </w:p>
        <w:p w14:paraId="579A5C55"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57D514B3"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2487FF7B"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27" w:name="_Toc382819085"/>
          <w:r>
            <w:rPr>
              <w:rFonts w:ascii="宋体" w:eastAsia="宋体" w:hAnsi="宋体" w:hint="eastAsia"/>
              <w:b w:val="0"/>
              <w:bCs w:val="0"/>
              <w:sz w:val="21"/>
              <w:szCs w:val="21"/>
            </w:rPr>
            <w:t>（七）基金投资银行存款账户的开立和管理</w:t>
          </w:r>
          <w:bookmarkEnd w:id="27"/>
        </w:p>
        <w:p w14:paraId="1060CD1B"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6CA939DB"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存款账户必须以基金名义开立，账户名称为基金名称，存款账户开户文件上加盖预留</w:t>
          </w:r>
          <w:r>
            <w:rPr>
              <w:rFonts w:ascii="宋体" w:hAnsi="宋体" w:hint="eastAsia"/>
              <w:szCs w:val="21"/>
            </w:rPr>
            <w:lastRenderedPageBreak/>
            <w:t>印鉴及基金管理人公章。</w:t>
          </w:r>
        </w:p>
        <w:p w14:paraId="331D777A"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本基金投资银行存款时，基金管理人应当与存款银行签订具体存款协议，明确存款的类型、期限、利率、金额、账号、对账方式、支取方式、账户管理等细则。</w:t>
          </w:r>
        </w:p>
        <w:p w14:paraId="0C7D52F9"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为防范特殊情况下的流动性风险，定期存款协议中应当约定提前支取条款。</w:t>
          </w:r>
        </w:p>
        <w:p w14:paraId="3EE4D128" w14:textId="77777777" w:rsidR="005C7F9D" w:rsidRDefault="004201BB">
          <w:pPr>
            <w:tabs>
              <w:tab w:val="left" w:pos="4680"/>
            </w:tabs>
            <w:spacing w:line="360" w:lineRule="auto"/>
            <w:ind w:firstLineChars="200" w:firstLine="420"/>
            <w:rPr>
              <w:rFonts w:ascii="宋体" w:hAnsi="宋体"/>
              <w:szCs w:val="21"/>
            </w:rPr>
          </w:pPr>
          <w:bookmarkStart w:id="28" w:name="_Toc382819086"/>
          <w:r>
            <w:rPr>
              <w:rFonts w:ascii="宋体" w:hAnsi="宋体" w:hint="eastAsia"/>
              <w:szCs w:val="21"/>
            </w:rPr>
            <w:t>5</w:t>
          </w:r>
          <w:r>
            <w:rPr>
              <w:rFonts w:ascii="宋体" w:hAnsi="宋体"/>
              <w:szCs w:val="21"/>
            </w:rPr>
            <w:t>.</w:t>
          </w:r>
          <w:r>
            <w:rPr>
              <w:rFonts w:ascii="宋体" w:hAnsi="宋体" w:hint="eastAsia"/>
              <w:szCs w:val="21"/>
            </w:rPr>
            <w:t>基金所投资定期存款存续期间，基金管理人、基金托管人应当与存款银行建立定期对账机制，确保基金银行存款业务账目及核对的真实、准确。</w:t>
          </w:r>
          <w:bookmarkEnd w:id="28"/>
        </w:p>
        <w:p w14:paraId="6B38B5EF"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29" w:name="_Toc382819087"/>
          <w:r>
            <w:rPr>
              <w:rFonts w:ascii="宋体" w:eastAsia="宋体" w:hAnsi="宋体" w:hint="eastAsia"/>
              <w:b w:val="0"/>
              <w:bCs w:val="0"/>
              <w:sz w:val="21"/>
              <w:szCs w:val="21"/>
            </w:rPr>
            <w:t>（八）基金财产投资的有关实物证券、银行定期存款存单等有价凭证的保管</w:t>
          </w:r>
          <w:bookmarkEnd w:id="29"/>
        </w:p>
        <w:p w14:paraId="79A879D2" w14:textId="77777777" w:rsidR="005C7F9D" w:rsidRDefault="004201BB">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4F5671FD" w14:textId="77777777" w:rsidR="005C7F9D" w:rsidRDefault="004201BB">
          <w:pPr>
            <w:pStyle w:val="2"/>
            <w:keepNext w:val="0"/>
            <w:keepLines w:val="0"/>
            <w:autoSpaceDE w:val="0"/>
            <w:autoSpaceDN w:val="0"/>
            <w:spacing w:before="0" w:after="0" w:line="360" w:lineRule="auto"/>
            <w:ind w:firstLineChars="200" w:firstLine="420"/>
            <w:rPr>
              <w:rFonts w:ascii="宋体" w:hAnsi="宋体"/>
              <w:b w:val="0"/>
              <w:bCs w:val="0"/>
              <w:szCs w:val="21"/>
            </w:rPr>
          </w:pPr>
          <w:r>
            <w:rPr>
              <w:rFonts w:ascii="宋体" w:eastAsia="宋体" w:hAnsi="宋体" w:hint="eastAsia"/>
              <w:b w:val="0"/>
              <w:bCs w:val="0"/>
              <w:sz w:val="21"/>
              <w:szCs w:val="21"/>
            </w:rPr>
            <w:t>（九）与基金财产有关的重大合同的保管</w:t>
          </w:r>
        </w:p>
        <w:p w14:paraId="425FC4C3" w14:textId="77777777" w:rsidR="005C7F9D" w:rsidRDefault="004201BB">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尽可能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6F0C3C1D" w14:textId="77777777" w:rsidR="005C7F9D" w:rsidRDefault="004201BB">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436B051E" w14:textId="77777777" w:rsidR="005C7F9D" w:rsidRDefault="004201BB">
          <w:pPr>
            <w:spacing w:beforeLines="100" w:before="312" w:afterLines="100" w:after="312" w:line="240" w:lineRule="atLeast"/>
            <w:jc w:val="center"/>
            <w:outlineLvl w:val="0"/>
            <w:rPr>
              <w:rFonts w:ascii="宋体" w:hAnsi="宋体"/>
            </w:rPr>
          </w:pPr>
          <w:bookmarkStart w:id="30" w:name="_Toc382819088"/>
          <w:r>
            <w:rPr>
              <w:rFonts w:ascii="宋体" w:hAnsi="宋体" w:hint="eastAsia"/>
              <w:b/>
              <w:sz w:val="24"/>
            </w:rPr>
            <w:t>五、指令的发送、确认和执行</w:t>
          </w:r>
          <w:bookmarkEnd w:id="30"/>
        </w:p>
        <w:p w14:paraId="7BB02EFB" w14:textId="77777777" w:rsidR="005C7F9D" w:rsidRDefault="004201BB">
          <w:pPr>
            <w:spacing w:line="360" w:lineRule="auto"/>
            <w:ind w:firstLineChars="200" w:firstLine="420"/>
            <w:rPr>
              <w:rFonts w:ascii="宋体" w:hAnsi="宋体"/>
              <w:szCs w:val="21"/>
            </w:rPr>
          </w:pPr>
          <w:bookmarkStart w:id="31"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31"/>
        </w:p>
        <w:p w14:paraId="31074048"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基金管理人发送的指令包括电子指令、纸质指令以及双方约定的其他方式发送的指令。</w:t>
          </w:r>
        </w:p>
        <w:p w14:paraId="7E39CF9C" w14:textId="77777777" w:rsidR="005C7F9D" w:rsidRDefault="004201BB">
          <w:pPr>
            <w:spacing w:line="360" w:lineRule="auto"/>
            <w:ind w:firstLineChars="200" w:firstLine="420"/>
            <w:rPr>
              <w:rFonts w:ascii="宋体" w:hAnsi="宋体"/>
              <w:szCs w:val="21"/>
            </w:rPr>
          </w:pPr>
          <w:r>
            <w:rPr>
              <w:rFonts w:ascii="宋体" w:hAnsi="宋体" w:hint="eastAsia"/>
              <w:szCs w:val="21"/>
            </w:rPr>
            <w:lastRenderedPageBreak/>
            <w:t>基金管理人在启用电子指令前，应与基金托管人另行签署托管电子指令直</w:t>
          </w:r>
          <w:proofErr w:type="gramStart"/>
          <w:r>
            <w:rPr>
              <w:rFonts w:ascii="宋体" w:hAnsi="宋体" w:hint="eastAsia"/>
              <w:szCs w:val="21"/>
            </w:rPr>
            <w:t>连协议</w:t>
          </w:r>
          <w:proofErr w:type="gramEnd"/>
          <w:r>
            <w:rPr>
              <w:rFonts w:ascii="宋体" w:hAnsi="宋体" w:hint="eastAsia"/>
              <w:szCs w:val="21"/>
            </w:rPr>
            <w:t>或网上托管服务协议。基金管理人在发送纸质指令前，应根据双方约定的方式提供传真号、发送指令附件的邮箱地址以及指令确认人员及其联系方式。</w:t>
          </w:r>
        </w:p>
        <w:p w14:paraId="0ADEA27D"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2" w:name="_Toc382819090"/>
          <w:r>
            <w:rPr>
              <w:rFonts w:ascii="宋体" w:eastAsia="宋体" w:hAnsi="宋体" w:hint="eastAsia"/>
              <w:b w:val="0"/>
              <w:bCs w:val="0"/>
              <w:sz w:val="21"/>
              <w:szCs w:val="21"/>
            </w:rPr>
            <w:t>（一）基金管理人对发送指令人员的书面授权</w:t>
          </w:r>
          <w:bookmarkEnd w:id="32"/>
        </w:p>
        <w:p w14:paraId="1A0C50FB" w14:textId="77777777" w:rsidR="005C7F9D" w:rsidRDefault="004201BB">
          <w:pPr>
            <w:spacing w:line="360" w:lineRule="auto"/>
            <w:ind w:firstLineChars="200" w:firstLine="420"/>
            <w:rPr>
              <w:rFonts w:ascii="宋体" w:hAnsi="宋体"/>
              <w:szCs w:val="21"/>
            </w:rPr>
          </w:pPr>
          <w:bookmarkStart w:id="33" w:name="_Toc382818601"/>
          <w:bookmarkStart w:id="34" w:name="_Toc38281909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基金管理人的划款指令授权书由基金管理人的法定代表人或其授权代理人签署并加盖公章，若由授权代理人签署的，还应附上法定代表人的授权书。</w:t>
          </w:r>
          <w:r>
            <w:t>基金管理人</w:t>
          </w:r>
          <w:r>
            <w:rPr>
              <w:rFonts w:ascii="宋体" w:hAnsi="宋体" w:hint="eastAsia"/>
              <w:szCs w:val="21"/>
            </w:rPr>
            <w:t>应保证其提供的划款指令授权书中被授权人个人信息已获得被授权人的同意。基金托管人在收到授权书当日回函或回电向基金管理人确认。</w:t>
          </w:r>
          <w:bookmarkEnd w:id="33"/>
          <w:bookmarkEnd w:id="34"/>
        </w:p>
        <w:p w14:paraId="658B702B"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5" w:name="_Toc382819092"/>
          <w:r>
            <w:rPr>
              <w:rFonts w:ascii="宋体" w:eastAsia="宋体" w:hAnsi="宋体" w:hint="eastAsia"/>
              <w:b w:val="0"/>
              <w:bCs w:val="0"/>
              <w:sz w:val="21"/>
              <w:szCs w:val="21"/>
            </w:rPr>
            <w:t>（二）指令的内容</w:t>
          </w:r>
          <w:bookmarkEnd w:id="35"/>
        </w:p>
        <w:p w14:paraId="315B0A4C"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0CA6D5F0"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776A00DF"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6" w:name="_Toc382819093"/>
          <w:r>
            <w:rPr>
              <w:rFonts w:ascii="宋体" w:eastAsia="宋体" w:hAnsi="宋体" w:hint="eastAsia"/>
              <w:b w:val="0"/>
              <w:bCs w:val="0"/>
              <w:sz w:val="21"/>
              <w:szCs w:val="21"/>
            </w:rPr>
            <w:t>（三）指令的发送、确认和执行的时间和程序</w:t>
          </w:r>
          <w:bookmarkEnd w:id="36"/>
        </w:p>
        <w:p w14:paraId="38B05D0E" w14:textId="3E7AFB9C" w:rsidR="005C7F9D" w:rsidRDefault="004201BB">
          <w:pPr>
            <w:spacing w:after="120" w:line="360" w:lineRule="auto"/>
            <w:ind w:firstLineChars="200" w:firstLine="420"/>
            <w:rPr>
              <w:rFonts w:ascii="宋体" w:hAnsi="宋体"/>
              <w:szCs w:val="21"/>
            </w:rPr>
          </w:pPr>
          <w:r>
            <w:rPr>
              <w:rFonts w:ascii="宋体" w:hAnsi="宋体" w:hint="eastAsia"/>
              <w:szCs w:val="21"/>
            </w:rPr>
            <w:t>1.指令由基金管理人通过</w:t>
          </w:r>
          <w:r>
            <w:rPr>
              <w:rFonts w:ascii="Tahoma" w:hAnsi="Tahoma" w:cs="Tahoma"/>
              <w:color w:val="000000"/>
              <w:sz w:val="20"/>
              <w:szCs w:val="20"/>
              <w:shd w:val="clear" w:color="FFFEF6" w:fill="FFFEF6"/>
            </w:rPr>
            <w:t>电子指令等双方约定的方式</w:t>
          </w:r>
          <w:r>
            <w:rPr>
              <w:rFonts w:ascii="宋体" w:hAnsi="宋体" w:hint="eastAsia"/>
              <w:szCs w:val="21"/>
            </w:rPr>
            <w:t>向基金托管人发送。基金管理人有义务在发送指令后及时与基金托管人进行确认，因基金管理人未能及时与基金托管人进行指令确认,致使资金未能及时到账所造成的损失，基金托管人不承担任何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实时逐笔全额结算（以下简称RTGS）交收指令、新债、增发等申购指令）应在15点（指令截止时间）前提交托管人，如基金管理人要求当天某一时点到账，则指令需提前2个工作小时(工作时间9点至11点30分,13点至17点)提交基金托管人。</w:t>
          </w:r>
        </w:p>
        <w:p w14:paraId="60EEA73E" w14:textId="0F135715" w:rsidR="005C7F9D" w:rsidRDefault="004201BB">
          <w:pPr>
            <w:spacing w:after="120" w:line="360" w:lineRule="auto"/>
            <w:ind w:firstLineChars="200" w:firstLine="420"/>
            <w:rPr>
              <w:rFonts w:ascii="宋体" w:hAnsi="宋体"/>
              <w:szCs w:val="21"/>
            </w:rPr>
          </w:pPr>
          <w:r>
            <w:rPr>
              <w:rFonts w:ascii="宋体" w:hAnsi="宋体" w:hint="eastAsia"/>
              <w:szCs w:val="21"/>
            </w:rPr>
            <w:lastRenderedPageBreak/>
            <w:t>2.新债、增发等申购指令，基金管理人须在申购前1个工作日向基金托管人发送指令，如需在申购当日下达指令，基金管理人应为基金托管人留出执行指令所必需的时间，指令最迟不得晚于上午11：00点（指令截止时间）提交基金托管人。</w:t>
          </w:r>
        </w:p>
        <w:p w14:paraId="3E92E877" w14:textId="77777777" w:rsidR="005C7F9D" w:rsidRDefault="004201BB">
          <w:pPr>
            <w:spacing w:after="120" w:line="360" w:lineRule="auto"/>
            <w:ind w:firstLineChars="200" w:firstLine="420"/>
            <w:rPr>
              <w:rFonts w:ascii="宋体" w:hAnsi="宋体"/>
              <w:szCs w:val="21"/>
            </w:rPr>
          </w:pPr>
          <w:r>
            <w:rPr>
              <w:rFonts w:ascii="宋体" w:hAnsi="宋体" w:hint="eastAsia"/>
              <w:szCs w:val="21"/>
            </w:rPr>
            <w:t>3.如划款指令中给予基金托管人的划拨时间小于2个工作小时或晚于前述指令截至时间的，基金托管人应尽力在指定时间内完成资金划拨,但不承担因时间不足导致执行失败的责任。</w:t>
          </w:r>
        </w:p>
        <w:p w14:paraId="24ECE923" w14:textId="77777777" w:rsidR="005C7F9D" w:rsidRDefault="004201BB">
          <w:pPr>
            <w:spacing w:after="120" w:line="360" w:lineRule="auto"/>
            <w:ind w:firstLineChars="200" w:firstLine="420"/>
            <w:rPr>
              <w:rFonts w:ascii="宋体" w:hAnsi="宋体"/>
              <w:szCs w:val="21"/>
            </w:rPr>
          </w:pPr>
          <w:r>
            <w:rPr>
              <w:rFonts w:ascii="宋体" w:hAnsi="宋体" w:hint="eastAsia"/>
              <w:szCs w:val="21"/>
            </w:rPr>
            <w:t>4.基金管理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14:paraId="2FB89744" w14:textId="77777777" w:rsidR="005C7F9D" w:rsidRDefault="004201BB">
          <w:pPr>
            <w:spacing w:line="360" w:lineRule="auto"/>
            <w:ind w:firstLineChars="200" w:firstLine="420"/>
            <w:rPr>
              <w:rFonts w:ascii="宋体" w:hAnsi="宋体"/>
              <w:szCs w:val="21"/>
            </w:rPr>
          </w:pPr>
          <w:r>
            <w:rPr>
              <w:rFonts w:ascii="宋体" w:hAnsi="宋体" w:hint="eastAsia"/>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578FE458" w14:textId="77777777" w:rsidR="005C7F9D" w:rsidRDefault="004201BB">
          <w:pPr>
            <w:spacing w:line="360" w:lineRule="auto"/>
            <w:ind w:firstLineChars="200" w:firstLine="420"/>
            <w:rPr>
              <w:rFonts w:ascii="宋体" w:hAnsi="宋体"/>
              <w:szCs w:val="21"/>
            </w:rPr>
          </w:pPr>
          <w:r>
            <w:rPr>
              <w:rFonts w:ascii="宋体" w:hAnsi="宋体" w:hint="eastAsia"/>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4637D93D" w14:textId="77777777" w:rsidR="005C7F9D" w:rsidRDefault="004201BB">
          <w:pPr>
            <w:spacing w:line="360" w:lineRule="auto"/>
            <w:ind w:firstLineChars="200" w:firstLine="420"/>
            <w:rPr>
              <w:rFonts w:ascii="宋体" w:hAnsi="宋体"/>
              <w:szCs w:val="21"/>
            </w:rPr>
          </w:pPr>
          <w:r>
            <w:rPr>
              <w:rFonts w:ascii="宋体" w:hAnsi="宋体" w:hint="eastAsia"/>
              <w:szCs w:val="21"/>
            </w:rPr>
            <w:t>7、指令未执行</w:t>
          </w:r>
          <w:proofErr w:type="gramStart"/>
          <w:r>
            <w:rPr>
              <w:rFonts w:ascii="宋体" w:hAnsi="宋体" w:hint="eastAsia"/>
              <w:szCs w:val="21"/>
            </w:rPr>
            <w:t>前基金</w:t>
          </w:r>
          <w:proofErr w:type="gramEnd"/>
          <w:r>
            <w:rPr>
              <w:rFonts w:ascii="宋体" w:hAnsi="宋体" w:hint="eastAsia"/>
              <w:szCs w:val="21"/>
            </w:rPr>
            <w:t>管理人可以撤销，</w:t>
          </w:r>
          <w:r>
            <w:t>基金管理人</w:t>
          </w:r>
          <w:r>
            <w:rPr>
              <w:rFonts w:hint="eastAsia"/>
            </w:rPr>
            <w:t>需</w:t>
          </w:r>
          <w:r>
            <w:t>在原指令上注明</w:t>
          </w:r>
          <w:r>
            <w:t>“</w:t>
          </w:r>
          <w:r>
            <w:t>作废</w:t>
          </w:r>
          <w:r>
            <w:t>”</w:t>
          </w:r>
          <w:r>
            <w:t>并电话通知基金托管人</w:t>
          </w:r>
          <w:r>
            <w:rPr>
              <w:rFonts w:ascii="宋体" w:hAnsi="宋体" w:hint="eastAsia"/>
              <w:szCs w:val="21"/>
            </w:rPr>
            <w:t>。基金托管人将尽力协助撤销指令，但基金管理人理解且接受</w:t>
          </w:r>
          <w:proofErr w:type="gramStart"/>
          <w:r>
            <w:rPr>
              <w:rFonts w:ascii="宋体" w:hAnsi="宋体" w:hint="eastAsia"/>
              <w:szCs w:val="21"/>
            </w:rPr>
            <w:t>受</w:t>
          </w:r>
          <w:proofErr w:type="gramEnd"/>
          <w:r>
            <w:rPr>
              <w:rFonts w:ascii="宋体" w:hAnsi="宋体" w:hint="eastAsia"/>
              <w:szCs w:val="21"/>
            </w:rPr>
            <w:t>限于客观情况，基金托管人无法保证基金管理人的指令一定可以撤销，基金托管人在没有过错的前提下不承担指令未被撤销的一切责任与后果。</w:t>
          </w:r>
        </w:p>
        <w:p w14:paraId="6795C7C2"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7" w:name="_Toc382819094"/>
          <w:r>
            <w:rPr>
              <w:rFonts w:ascii="宋体" w:eastAsia="宋体" w:hAnsi="宋体" w:hint="eastAsia"/>
              <w:b w:val="0"/>
              <w:bCs w:val="0"/>
              <w:sz w:val="21"/>
              <w:szCs w:val="21"/>
            </w:rPr>
            <w:t>（四）基金管理人发送错误指令的情形和处理程序</w:t>
          </w:r>
          <w:bookmarkEnd w:id="37"/>
        </w:p>
        <w:p w14:paraId="781D4C11" w14:textId="77777777" w:rsidR="005C7F9D" w:rsidRDefault="004201BB">
          <w:pPr>
            <w:spacing w:after="120" w:line="360" w:lineRule="auto"/>
            <w:ind w:firstLineChars="200" w:firstLine="420"/>
            <w:rPr>
              <w:rFonts w:ascii="宋体" w:hAnsi="宋体"/>
              <w:szCs w:val="21"/>
            </w:rPr>
          </w:pPr>
          <w:r>
            <w:rPr>
              <w:rFonts w:ascii="宋体" w:hAnsi="宋体" w:hint="eastAsia"/>
              <w:szCs w:val="21"/>
            </w:rPr>
            <w:t>1.基金管理人发送错误指令的情形包括但不限于指令发送人员无权或超越权限发送指令及交割信息错误，指令中重要信息模糊不清或不全,指令违反法律法规和《基金合同》及本协议约定等。</w:t>
          </w:r>
        </w:p>
        <w:p w14:paraId="16FC2C47" w14:textId="77777777" w:rsidR="005C7F9D" w:rsidRDefault="004201BB">
          <w:pPr>
            <w:spacing w:line="360" w:lineRule="auto"/>
            <w:ind w:firstLineChars="200" w:firstLine="420"/>
            <w:rPr>
              <w:rFonts w:ascii="宋体" w:hAnsi="宋体"/>
              <w:szCs w:val="21"/>
            </w:rPr>
          </w:pPr>
          <w:r>
            <w:rPr>
              <w:rFonts w:ascii="宋体" w:hAnsi="宋体" w:hint="eastAsia"/>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633B5C42"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8" w:name="_Toc382819095"/>
          <w:r>
            <w:rPr>
              <w:rFonts w:ascii="宋体" w:eastAsia="宋体" w:hAnsi="宋体" w:hint="eastAsia"/>
              <w:b w:val="0"/>
              <w:bCs w:val="0"/>
              <w:sz w:val="21"/>
              <w:szCs w:val="21"/>
            </w:rPr>
            <w:t>（五）基金托管人未按照基金管理人指令执行的处理方法</w:t>
          </w:r>
          <w:bookmarkEnd w:id="38"/>
        </w:p>
        <w:p w14:paraId="774F4037" w14:textId="77777777" w:rsidR="005C7F9D" w:rsidRDefault="004201BB">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w:t>
          </w:r>
          <w:r>
            <w:rPr>
              <w:rFonts w:ascii="宋体" w:hAnsi="宋体" w:hint="eastAsia"/>
              <w:szCs w:val="21"/>
            </w:rPr>
            <w:lastRenderedPageBreak/>
            <w:t>损失的，应负责赔偿相应的直接损失。</w:t>
          </w:r>
        </w:p>
        <w:p w14:paraId="365F81EE"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9" w:name="_Toc382819096"/>
          <w:r>
            <w:rPr>
              <w:rFonts w:ascii="宋体" w:eastAsia="宋体" w:hAnsi="宋体" w:hint="eastAsia"/>
              <w:b w:val="0"/>
              <w:bCs w:val="0"/>
              <w:sz w:val="21"/>
              <w:szCs w:val="21"/>
            </w:rPr>
            <w:t>（六）更换被授权人的程序</w:t>
          </w:r>
          <w:bookmarkEnd w:id="39"/>
        </w:p>
        <w:p w14:paraId="09085C5C"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收基金管理人指令的人员，应提前通过邮件、传真或录音电话等方式通知基金管理人。基金管理人和基金托管人对授权文件负有保密义务，其内容不得向授权人、被授权人及相关操作人员以外的任何人泄露，但法律法规或有权机关另有要求的除外。</w:t>
          </w:r>
        </w:p>
        <w:p w14:paraId="20CBE12F" w14:textId="77777777" w:rsidR="005C7F9D" w:rsidRDefault="004201BB">
          <w:pPr>
            <w:spacing w:line="360" w:lineRule="auto"/>
            <w:ind w:firstLineChars="200" w:firstLine="420"/>
            <w:rPr>
              <w:rFonts w:ascii="宋体" w:hAnsi="宋体"/>
              <w:szCs w:val="21"/>
            </w:rPr>
          </w:pPr>
          <w:r>
            <w:rPr>
              <w:rFonts w:ascii="宋体" w:hAnsi="宋体" w:hint="eastAsia"/>
              <w:szCs w:val="21"/>
            </w:rPr>
            <w:t>（七）其它事项</w:t>
          </w:r>
        </w:p>
        <w:p w14:paraId="488A7E8C"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04259CBA" w14:textId="77777777" w:rsidR="005C7F9D" w:rsidRDefault="004201BB">
          <w:pPr>
            <w:spacing w:beforeLines="100" w:before="312" w:afterLines="100" w:after="312" w:line="240" w:lineRule="atLeast"/>
            <w:jc w:val="center"/>
            <w:outlineLvl w:val="0"/>
            <w:rPr>
              <w:rFonts w:ascii="宋体" w:hAnsi="宋体"/>
            </w:rPr>
          </w:pPr>
          <w:bookmarkStart w:id="40" w:name="_Toc382819097"/>
          <w:r>
            <w:rPr>
              <w:rFonts w:ascii="宋体" w:hAnsi="宋体" w:hint="eastAsia"/>
              <w:b/>
              <w:sz w:val="24"/>
            </w:rPr>
            <w:t>六、交易及清算交收安排</w:t>
          </w:r>
          <w:bookmarkEnd w:id="40"/>
        </w:p>
        <w:p w14:paraId="31FA3335"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1" w:name="_Toc382819098"/>
          <w:r>
            <w:rPr>
              <w:rFonts w:ascii="宋体" w:eastAsia="宋体" w:hAnsi="宋体" w:hint="eastAsia"/>
              <w:b w:val="0"/>
              <w:bCs w:val="0"/>
              <w:sz w:val="21"/>
              <w:szCs w:val="21"/>
            </w:rPr>
            <w:t>（一）选择代理证券、期货买卖的证券、期货经营机构的标准和程序</w:t>
          </w:r>
          <w:bookmarkEnd w:id="41"/>
        </w:p>
        <w:p w14:paraId="668B5576"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在基金成立及后续变更时及时以书面形式通知基金托管人。</w:t>
          </w:r>
        </w:p>
        <w:p w14:paraId="0A5A8E93"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w:t>
          </w:r>
          <w:r>
            <w:rPr>
              <w:rFonts w:ascii="宋体" w:hAnsi="宋体" w:hint="eastAsia"/>
              <w:szCs w:val="21"/>
            </w:rPr>
            <w:lastRenderedPageBreak/>
            <w:t>其他事宜根据法律法规、《基金合同》的相关规定执行，若无明确规定的，可参照有关证券买卖、证券经纪机构选择的规则执行。</w:t>
          </w:r>
        </w:p>
        <w:p w14:paraId="4F1C56CC"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2" w:name="_Toc382819099"/>
          <w:r>
            <w:rPr>
              <w:rFonts w:ascii="宋体" w:eastAsia="宋体" w:hAnsi="宋体" w:hint="eastAsia"/>
              <w:b w:val="0"/>
              <w:bCs w:val="0"/>
              <w:sz w:val="21"/>
              <w:szCs w:val="21"/>
            </w:rPr>
            <w:t>（二）基金投资证券后的清算交收安排</w:t>
          </w:r>
          <w:bookmarkStart w:id="43" w:name="_Toc382819100"/>
          <w:bookmarkEnd w:id="42"/>
        </w:p>
        <w:p w14:paraId="0D3AAF32" w14:textId="77777777" w:rsidR="005C7F9D" w:rsidRDefault="004201BB">
          <w:pPr>
            <w:pStyle w:val="a0"/>
            <w:spacing w:line="360" w:lineRule="auto"/>
            <w:jc w:val="left"/>
            <w:rPr>
              <w:rFonts w:ascii="宋体" w:hAnsi="宋体"/>
              <w:szCs w:val="21"/>
            </w:rPr>
          </w:pPr>
          <w:r>
            <w:rPr>
              <w:rFonts w:ascii="宋体" w:hAnsi="宋体" w:hint="eastAsia"/>
              <w:szCs w:val="21"/>
            </w:rPr>
            <w:t>1、本基金投资于证券发生的所有场内、场外交易的资金清算交割，全部由基金托管人负责办理。</w:t>
          </w:r>
          <w:bookmarkStart w:id="44" w:name="_Toc382819101"/>
          <w:bookmarkEnd w:id="43"/>
        </w:p>
        <w:p w14:paraId="1F5FD7E6" w14:textId="74007813" w:rsidR="005C7F9D" w:rsidRDefault="004201BB">
          <w:pPr>
            <w:pStyle w:val="a0"/>
            <w:spacing w:line="360" w:lineRule="auto"/>
            <w:jc w:val="left"/>
            <w:rPr>
              <w:rFonts w:ascii="宋体" w:hAnsi="宋体"/>
              <w:szCs w:val="21"/>
            </w:rPr>
          </w:pPr>
          <w:r>
            <w:rPr>
              <w:rFonts w:ascii="宋体" w:hAnsi="宋体" w:hint="eastAsia"/>
              <w:szCs w:val="21"/>
            </w:rPr>
            <w:t>2、本基金投资于场内交易的投资品种前，基金管理人和基金托管人应当另行签署托管银行证券资金结算协议。</w:t>
          </w:r>
          <w:bookmarkEnd w:id="44"/>
        </w:p>
        <w:p w14:paraId="3AEA5804" w14:textId="77777777" w:rsidR="005C7F9D" w:rsidRDefault="004201BB">
          <w:pPr>
            <w:pStyle w:val="a0"/>
            <w:spacing w:line="360" w:lineRule="auto"/>
            <w:jc w:val="left"/>
            <w:rPr>
              <w:rFonts w:ascii="宋体" w:hAnsi="宋体"/>
              <w:szCs w:val="21"/>
            </w:rPr>
          </w:pPr>
          <w:r>
            <w:rPr>
              <w:rFonts w:ascii="宋体" w:hAnsi="宋体" w:hint="eastAsia"/>
              <w:szCs w:val="21"/>
            </w:rPr>
            <w:t>3、本基金投资于R</w:t>
          </w:r>
          <w:r>
            <w:rPr>
              <w:rFonts w:ascii="宋体" w:hAnsi="宋体"/>
              <w:szCs w:val="21"/>
            </w:rPr>
            <w:t>TGS</w:t>
          </w:r>
          <w:r>
            <w:rPr>
              <w:rFonts w:ascii="宋体" w:hAnsi="宋体" w:hint="eastAsia"/>
              <w:szCs w:val="21"/>
            </w:rPr>
            <w:t>交收的投资品种时，基金管理人应遵守基金托管人提前以告客户书形式提供的书面通知。</w:t>
          </w:r>
        </w:p>
        <w:p w14:paraId="4B3F538A" w14:textId="77777777" w:rsidR="005C7F9D" w:rsidRDefault="004201BB">
          <w:pPr>
            <w:spacing w:line="360" w:lineRule="auto"/>
            <w:ind w:firstLineChars="200" w:firstLine="420"/>
            <w:rPr>
              <w:rFonts w:ascii="宋体" w:hAnsi="宋体"/>
              <w:szCs w:val="21"/>
            </w:rPr>
          </w:pPr>
          <w:r>
            <w:rPr>
              <w:rFonts w:ascii="宋体" w:hAnsi="宋体" w:hint="eastAsia"/>
              <w:szCs w:val="21"/>
            </w:rPr>
            <w:t>4、银行间债券券款对付结算</w:t>
          </w:r>
        </w:p>
        <w:p w14:paraId="5774B6EA"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划款指令和成交通知单按相关规定提交基金托管人，基金管理人应为基金托管人留出执行指令所必需的时间。</w:t>
          </w:r>
        </w:p>
        <w:p w14:paraId="339A0A6C"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378E9BCA" w14:textId="77777777" w:rsidR="005C7F9D" w:rsidRDefault="004201BB">
          <w:pPr>
            <w:spacing w:line="360" w:lineRule="auto"/>
            <w:ind w:firstLineChars="200" w:firstLine="420"/>
            <w:rPr>
              <w:rFonts w:ascii="宋体" w:hAnsi="宋体"/>
              <w:szCs w:val="21"/>
            </w:rPr>
          </w:pPr>
          <w:r>
            <w:rPr>
              <w:rFonts w:ascii="宋体" w:hAnsi="宋体" w:hint="eastAsia"/>
              <w:szCs w:val="21"/>
            </w:rPr>
            <w:t>5、定期投资</w:t>
          </w:r>
        </w:p>
        <w:p w14:paraId="74FB63F4"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的指令，基金管理人不得否认其效力。</w:t>
          </w:r>
        </w:p>
        <w:p w14:paraId="6B368418"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257681AF" w14:textId="77777777" w:rsidR="005C7F9D" w:rsidRDefault="004201BB">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4E59DEE1" w14:textId="77777777" w:rsidR="005C7F9D" w:rsidRDefault="004201BB">
          <w:pPr>
            <w:spacing w:line="360" w:lineRule="auto"/>
            <w:ind w:firstLineChars="200" w:firstLine="420"/>
            <w:rPr>
              <w:rFonts w:ascii="宋体" w:hAnsi="宋体"/>
              <w:szCs w:val="21"/>
            </w:rPr>
          </w:pPr>
          <w:r>
            <w:rPr>
              <w:rFonts w:ascii="宋体" w:hAnsi="宋体" w:hint="eastAsia"/>
              <w:szCs w:val="21"/>
            </w:rPr>
            <w:t>基金管理人与存款银行签订的存款协议，应包括：</w:t>
          </w:r>
        </w:p>
        <w:p w14:paraId="68C84271" w14:textId="77777777" w:rsidR="005C7F9D" w:rsidRDefault="004201BB">
          <w:pPr>
            <w:spacing w:line="360" w:lineRule="auto"/>
            <w:ind w:firstLineChars="200" w:firstLine="420"/>
            <w:rPr>
              <w:rFonts w:ascii="宋体" w:hAnsi="宋体"/>
              <w:szCs w:val="21"/>
            </w:rPr>
          </w:pPr>
          <w:r>
            <w:rPr>
              <w:rFonts w:ascii="宋体" w:hAnsi="宋体" w:hint="eastAsia"/>
              <w:szCs w:val="21"/>
            </w:rPr>
            <w:lastRenderedPageBreak/>
            <w:t>（1）存款银行为托管资产办理定期存款业务的存款账户开立、资金存入和支取提供必要的支持和高效的结算服务。</w:t>
          </w:r>
        </w:p>
        <w:p w14:paraId="65A9C7AF" w14:textId="77777777" w:rsidR="005C7F9D" w:rsidRDefault="004201BB">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3D5E6E39" w14:textId="77777777" w:rsidR="005C7F9D" w:rsidRDefault="004201BB">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14:paraId="6AB75EE4" w14:textId="77777777" w:rsidR="005C7F9D" w:rsidRDefault="004201BB">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17C03708" w14:textId="77777777" w:rsidR="005C7F9D" w:rsidRDefault="004201BB">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（4）存款银行应保证及时支付存款本金和利息，于支取当日将本息划付至本基金开立在基金托管人（上海浦东发展银行）处的托管账户， 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14:paraId="440BFE74" w14:textId="77777777" w:rsidR="005C7F9D" w:rsidRDefault="004201BB">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1B2D8C19" w14:textId="77777777" w:rsidR="005C7F9D" w:rsidRDefault="004201BB">
          <w:pPr>
            <w:spacing w:line="360" w:lineRule="auto"/>
            <w:ind w:firstLineChars="200" w:firstLine="420"/>
            <w:rPr>
              <w:rFonts w:ascii="宋体" w:hAnsi="宋体"/>
              <w:szCs w:val="21"/>
            </w:rPr>
          </w:pPr>
          <w:r>
            <w:rPr>
              <w:rFonts w:ascii="宋体" w:hAnsi="宋体" w:hint="eastAsia"/>
              <w:szCs w:val="21"/>
            </w:rPr>
            <w:t>（6）在存款存续期内，“证实书”的预留印鉴发生变更的，存款银行应配合办理变更手续。</w:t>
          </w:r>
        </w:p>
        <w:p w14:paraId="3D645A66" w14:textId="77777777" w:rsidR="005C7F9D" w:rsidRDefault="004201BB">
          <w:pPr>
            <w:spacing w:line="360" w:lineRule="auto"/>
            <w:ind w:firstLineChars="200" w:firstLine="420"/>
            <w:rPr>
              <w:rFonts w:ascii="宋体" w:hAnsi="宋体"/>
              <w:szCs w:val="21"/>
            </w:rPr>
          </w:pPr>
          <w:r>
            <w:rPr>
              <w:rFonts w:ascii="宋体" w:hAnsi="宋体" w:hint="eastAsia"/>
              <w:szCs w:val="21"/>
            </w:rPr>
            <w:t>（7）存款不得被质押，相应存款证明文件不得用于背书和转让。</w:t>
          </w:r>
        </w:p>
        <w:p w14:paraId="4DECC130" w14:textId="77777777" w:rsidR="005C7F9D" w:rsidRDefault="004201BB">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6、本基金拟投资于期货交易市场前，基金管理人、期货经纪机构及基金托管人应当另行签署股指期货投资托管协议。</w:t>
          </w:r>
        </w:p>
        <w:p w14:paraId="4038FE9C"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5" w:name="_Toc382819102"/>
          <w:r>
            <w:rPr>
              <w:rFonts w:ascii="宋体" w:eastAsia="宋体" w:hAnsi="宋体" w:hint="eastAsia"/>
              <w:b w:val="0"/>
              <w:bCs w:val="0"/>
              <w:sz w:val="21"/>
              <w:szCs w:val="21"/>
            </w:rPr>
            <w:t>（三）可用资金余额的确认</w:t>
          </w:r>
          <w:bookmarkEnd w:id="45"/>
        </w:p>
        <w:p w14:paraId="658C7C9D" w14:textId="77777777" w:rsidR="005C7F9D" w:rsidRDefault="004201BB">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599579FC" w14:textId="77777777" w:rsidR="005C7F9D" w:rsidRDefault="004201BB">
          <w:pPr>
            <w:pStyle w:val="2"/>
            <w:keepNext w:val="0"/>
            <w:keepLines w:val="0"/>
            <w:autoSpaceDE w:val="0"/>
            <w:autoSpaceDN w:val="0"/>
            <w:spacing w:before="0" w:after="0" w:line="360" w:lineRule="auto"/>
            <w:ind w:firstLineChars="200" w:firstLine="420"/>
            <w:rPr>
              <w:rFonts w:ascii="宋体" w:hAnsi="宋体"/>
              <w:b w:val="0"/>
              <w:bCs w:val="0"/>
              <w:szCs w:val="21"/>
            </w:rPr>
          </w:pPr>
          <w:r>
            <w:rPr>
              <w:rFonts w:ascii="宋体" w:eastAsia="宋体" w:hAnsi="宋体" w:hint="eastAsia"/>
              <w:b w:val="0"/>
              <w:bCs w:val="0"/>
              <w:sz w:val="21"/>
              <w:szCs w:val="21"/>
            </w:rPr>
            <w:t>（四）交易记录、资金、证券账目的核对</w:t>
          </w:r>
        </w:p>
        <w:p w14:paraId="5675A86A" w14:textId="77777777" w:rsidR="005C7F9D" w:rsidRDefault="004201BB">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7ACACB9D" w14:textId="77777777" w:rsidR="005C7F9D" w:rsidRDefault="004201BB">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w:t>
          </w:r>
          <w:r>
            <w:rPr>
              <w:rFonts w:ascii="宋体" w:hAnsi="宋体" w:hint="eastAsia"/>
              <w:szCs w:val="21"/>
            </w:rPr>
            <w:lastRenderedPageBreak/>
            <w:t>当天所有实际交易记录与基金会计账簿上的交易记录一致。</w:t>
          </w:r>
        </w:p>
        <w:p w14:paraId="50F22F75" w14:textId="77777777" w:rsidR="005C7F9D" w:rsidRDefault="004201BB">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76138B38" w14:textId="77777777" w:rsidR="005C7F9D" w:rsidRDefault="004201BB">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66D0DCE0" w14:textId="77777777" w:rsidR="005C7F9D" w:rsidRDefault="004201BB">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75B66F30" w14:textId="77777777" w:rsidR="005C7F9D" w:rsidRDefault="004201BB">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72D48144" w14:textId="6322B388" w:rsidR="005C7F9D" w:rsidRDefault="004201BB">
          <w:pPr>
            <w:pStyle w:val="2"/>
            <w:keepNext w:val="0"/>
            <w:keepLines w:val="0"/>
            <w:autoSpaceDE w:val="0"/>
            <w:autoSpaceDN w:val="0"/>
            <w:spacing w:before="0" w:after="0" w:line="360" w:lineRule="auto"/>
            <w:ind w:firstLineChars="200" w:firstLine="420"/>
            <w:rPr>
              <w:rFonts w:ascii="宋体" w:hAnsi="宋体"/>
              <w:b w:val="0"/>
              <w:szCs w:val="21"/>
            </w:rPr>
          </w:pPr>
          <w:r>
            <w:rPr>
              <w:rFonts w:ascii="宋体" w:eastAsia="宋体" w:hAnsi="宋体" w:hint="eastAsia"/>
              <w:b w:val="0"/>
              <w:bCs w:val="0"/>
              <w:sz w:val="21"/>
              <w:szCs w:val="21"/>
            </w:rPr>
            <w:t>（五）基金申购、赎回业务处理的基本规定</w:t>
          </w:r>
        </w:p>
        <w:p w14:paraId="45115958" w14:textId="6468AF60" w:rsidR="00371909" w:rsidRPr="00371909" w:rsidRDefault="00371909" w:rsidP="00371909">
          <w:pPr>
            <w:tabs>
              <w:tab w:val="left" w:pos="4680"/>
            </w:tabs>
            <w:spacing w:line="360" w:lineRule="auto"/>
            <w:ind w:firstLineChars="200" w:firstLine="420"/>
            <w:jc w:val="left"/>
            <w:rPr>
              <w:rFonts w:ascii="宋体" w:hAnsi="宋体"/>
              <w:szCs w:val="21"/>
            </w:rPr>
          </w:pPr>
          <w:r w:rsidRPr="00371909">
            <w:rPr>
              <w:rFonts w:ascii="宋体" w:hAnsi="宋体" w:hint="eastAsia"/>
              <w:szCs w:val="21"/>
            </w:rPr>
            <w:t>1、基金管理人和基金托管人应当按照《基金合同》、招募说明书的约定，在基金申购、赎回的时间、场所、方式、程序、价格、费用、收款或付款等各方面相互配合，积极履行各自的义务，保证基金的申购、赎回工作能够顺利进行。</w:t>
          </w:r>
        </w:p>
        <w:p w14:paraId="7D70A3E8" w14:textId="6B111995" w:rsidR="00371909" w:rsidRDefault="00371909" w:rsidP="00371909">
          <w:pPr>
            <w:tabs>
              <w:tab w:val="left" w:pos="4680"/>
            </w:tabs>
            <w:spacing w:line="360" w:lineRule="auto"/>
            <w:ind w:firstLineChars="200" w:firstLine="420"/>
            <w:jc w:val="left"/>
            <w:rPr>
              <w:rFonts w:ascii="宋体" w:hAnsi="宋体"/>
              <w:szCs w:val="21"/>
            </w:rPr>
          </w:pPr>
          <w:r w:rsidRPr="00371909">
            <w:rPr>
              <w:rFonts w:ascii="宋体" w:hAnsi="宋体" w:hint="eastAsia"/>
              <w:szCs w:val="21"/>
            </w:rPr>
            <w:t>2、本基金申购、赎回过程中涉及的基金份额、组合证券、现金替代、现金差额及其他对价的清算交</w:t>
          </w:r>
          <w:proofErr w:type="gramStart"/>
          <w:r w:rsidRPr="00371909">
            <w:rPr>
              <w:rFonts w:ascii="宋体" w:hAnsi="宋体" w:hint="eastAsia"/>
              <w:szCs w:val="21"/>
            </w:rPr>
            <w:t>收依据</w:t>
          </w:r>
          <w:proofErr w:type="gramEnd"/>
          <w:r w:rsidRPr="00371909">
            <w:rPr>
              <w:rFonts w:ascii="宋体" w:hAnsi="宋体" w:hint="eastAsia"/>
              <w:szCs w:val="21"/>
            </w:rPr>
            <w:t>交易所相关业务规则、参与各方相关协议及招募说明书的有关规定办理。如遇特殊情况，双方协商处理。如果登记结算机构相关的结算交收业务规则发生变更，则按最新规则办理。基金管理人和基金托管人也可经协商一致后，在法律法规规定和《基金合同》约定的范围内，采取其他可行的交收方式。</w:t>
          </w:r>
        </w:p>
        <w:p w14:paraId="7B65AF94" w14:textId="77ABE511" w:rsidR="005C7F9D" w:rsidRDefault="004201BB">
          <w:pPr>
            <w:pStyle w:val="2"/>
            <w:keepNext w:val="0"/>
            <w:keepLines w:val="0"/>
            <w:autoSpaceDE w:val="0"/>
            <w:autoSpaceDN w:val="0"/>
            <w:spacing w:before="0" w:after="0" w:line="360" w:lineRule="auto"/>
            <w:ind w:firstLineChars="200" w:firstLine="420"/>
            <w:rPr>
              <w:rFonts w:ascii="宋体" w:hAnsi="宋体"/>
              <w:szCs w:val="21"/>
            </w:rPr>
          </w:pPr>
          <w:r>
            <w:rPr>
              <w:rFonts w:ascii="宋体" w:eastAsia="宋体" w:hAnsi="宋体"/>
              <w:b w:val="0"/>
              <w:bCs w:val="0"/>
              <w:sz w:val="21"/>
              <w:szCs w:val="21"/>
            </w:rPr>
            <w:t>(</w:t>
          </w:r>
          <w:r w:rsidR="00371909">
            <w:rPr>
              <w:rFonts w:ascii="宋体" w:eastAsia="宋体" w:hAnsi="宋体" w:hint="eastAsia"/>
              <w:b w:val="0"/>
              <w:bCs w:val="0"/>
              <w:sz w:val="21"/>
              <w:szCs w:val="21"/>
            </w:rPr>
            <w:t>六</w:t>
          </w:r>
          <w:r>
            <w:rPr>
              <w:rFonts w:ascii="宋体" w:eastAsia="宋体" w:hAnsi="宋体"/>
              <w:b w:val="0"/>
              <w:bCs w:val="0"/>
              <w:sz w:val="21"/>
              <w:szCs w:val="21"/>
            </w:rPr>
            <w:t>)基金出现超买或超卖的责任认定及处理程序</w:t>
          </w:r>
        </w:p>
        <w:p w14:paraId="070DAED7" w14:textId="5DA218DF" w:rsidR="005C7F9D" w:rsidRDefault="004201BB">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发生超买行为，基金管理人必须于T+1日上午1</w:t>
          </w:r>
          <w:r>
            <w:rPr>
              <w:rFonts w:ascii="宋体" w:hAnsi="宋体"/>
              <w:szCs w:val="21"/>
            </w:rPr>
            <w:t>2</w:t>
          </w:r>
          <w:r>
            <w:rPr>
              <w:rFonts w:ascii="宋体" w:hAnsi="宋体" w:hint="eastAsia"/>
              <w:szCs w:val="21"/>
            </w:rPr>
            <w:t>时之前划拨资金，用以完成清算交收。</w:t>
          </w:r>
        </w:p>
        <w:p w14:paraId="32F91B23" w14:textId="77777777" w:rsidR="005C7F9D" w:rsidRDefault="004201BB">
          <w:pPr>
            <w:spacing w:beforeLines="100" w:before="312" w:afterLines="100" w:after="312" w:line="240" w:lineRule="atLeast"/>
            <w:jc w:val="center"/>
            <w:outlineLvl w:val="0"/>
            <w:rPr>
              <w:rFonts w:ascii="宋体" w:hAnsi="宋体"/>
            </w:rPr>
          </w:pPr>
          <w:bookmarkStart w:id="46" w:name="_Toc382819103"/>
          <w:r>
            <w:rPr>
              <w:rFonts w:ascii="宋体" w:hAnsi="宋体" w:hint="eastAsia"/>
              <w:b/>
              <w:sz w:val="24"/>
            </w:rPr>
            <w:t>七、基金资产净值计算和会计核算</w:t>
          </w:r>
          <w:bookmarkEnd w:id="46"/>
        </w:p>
        <w:p w14:paraId="1992EDED"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7"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7"/>
        </w:p>
        <w:p w14:paraId="34BE5944" w14:textId="6AD2100C" w:rsidR="005C7F9D" w:rsidRDefault="004201BB">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基金资产净值是指基金资产总值减去基金负债后的价值。</w:t>
          </w:r>
          <w:r>
            <w:rPr>
              <w:rFonts w:ascii="宋体" w:hAnsi="宋体"/>
              <w:szCs w:val="21"/>
            </w:rPr>
            <w:t>基金份额净值是按照每个</w:t>
          </w:r>
          <w:r>
            <w:rPr>
              <w:rFonts w:ascii="宋体" w:hAnsi="宋体" w:hint="eastAsia"/>
              <w:szCs w:val="21"/>
            </w:rPr>
            <w:t>估值</w:t>
          </w:r>
          <w:r>
            <w:rPr>
              <w:rFonts w:ascii="宋体" w:hAnsi="宋体"/>
              <w:szCs w:val="21"/>
            </w:rPr>
            <w:t>日闭市后</w:t>
          </w:r>
          <w:r>
            <w:rPr>
              <w:rFonts w:ascii="宋体" w:hAnsi="宋体" w:hint="eastAsia"/>
              <w:szCs w:val="21"/>
            </w:rPr>
            <w:t>,基金份额的基金资产净值除以当日基金份额的余额数量计算，精确到0.0001元，小数点后第5位四舍五入，由此产生的误差计入基金财产。基金管理人可以设立大额赎回情形下的净值精度应急调整机制。</w:t>
          </w:r>
          <w:r>
            <w:rPr>
              <w:rFonts w:ascii="宋体" w:hAnsi="宋体"/>
              <w:szCs w:val="21"/>
            </w:rPr>
            <w:t>国家另有规定的，从其规定。</w:t>
          </w:r>
        </w:p>
        <w:p w14:paraId="05735A14" w14:textId="77777777" w:rsidR="005C7F9D" w:rsidRDefault="004201BB">
          <w:pPr>
            <w:spacing w:line="440" w:lineRule="atLeast"/>
            <w:ind w:right="28" w:firstLineChars="200" w:firstLine="420"/>
            <w:rPr>
              <w:rFonts w:ascii="宋体" w:hAnsi="宋体"/>
              <w:szCs w:val="21"/>
            </w:rPr>
          </w:pPr>
          <w:r>
            <w:rPr>
              <w:rFonts w:ascii="宋体" w:hAnsi="宋体" w:hint="eastAsia"/>
              <w:szCs w:val="21"/>
            </w:rPr>
            <w:lastRenderedPageBreak/>
            <w:t>2</w:t>
          </w:r>
          <w:r>
            <w:rPr>
              <w:rFonts w:ascii="宋体" w:hAnsi="宋体"/>
              <w:szCs w:val="21"/>
            </w:rPr>
            <w:t>.</w:t>
          </w:r>
          <w:r>
            <w:rPr>
              <w:rFonts w:ascii="宋体" w:hAnsi="宋体" w:hint="eastAsia"/>
              <w:szCs w:val="21"/>
            </w:rPr>
            <w:t>根据有关法律法规，基金资产净值计算和基金会计核算的义务由基金管理人承担。本基金的基金会计</w:t>
          </w:r>
          <w:proofErr w:type="gramStart"/>
          <w:r>
            <w:rPr>
              <w:rFonts w:ascii="宋体" w:hAnsi="宋体" w:hint="eastAsia"/>
              <w:szCs w:val="21"/>
            </w:rPr>
            <w:t>主责任</w:t>
          </w:r>
          <w:proofErr w:type="gramEnd"/>
          <w:r>
            <w:rPr>
              <w:rFonts w:ascii="宋体" w:hAnsi="宋体" w:hint="eastAsia"/>
              <w:szCs w:val="21"/>
            </w:rPr>
            <w:t>方由基金管理人担任，基金托管人承担复核责任，因此，就与本基金有关的会计问题，如经相关各方在平等基础上充分讨论后，仍无法达成一致意见的，按照基金管理人对基金净值的计算结果对外予以公布。每个估值日，基金管理人应对基金资产估值。但基金管理人根据法律法规或基金合同的规定暂停估值时除外。估值原则应符合《基金合同》、《证券投资基金会计核算业务指引》及其他法律、法规的规定。</w:t>
          </w:r>
          <w:r>
            <w:rPr>
              <w:rFonts w:ascii="宋体" w:hAnsi="宋体" w:cs="宋体" w:hint="eastAsia"/>
              <w:color w:val="000000"/>
              <w:szCs w:val="21"/>
            </w:rPr>
            <w:t>基金管理人每个估值日交易结束后计算当日的基金份额净值和基金资产净值并以双方认可的方式发送给基金托管人。基金托管人对净值计算结果复核后以双方认可的方式发送给基金管理人，由基金管理人按约定对外公布。</w:t>
          </w:r>
        </w:p>
        <w:p w14:paraId="5894FDFE" w14:textId="77777777" w:rsidR="005C7F9D" w:rsidRDefault="004201BB">
          <w:pPr>
            <w:tabs>
              <w:tab w:val="num"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66E0D283" w14:textId="77777777" w:rsidR="005C7F9D" w:rsidRDefault="004201BB">
          <w:pPr>
            <w:pStyle w:val="2"/>
            <w:keepNext w:val="0"/>
            <w:keepLines w:val="0"/>
            <w:autoSpaceDE w:val="0"/>
            <w:autoSpaceDN w:val="0"/>
            <w:spacing w:before="0" w:after="0" w:line="440" w:lineRule="atLeast"/>
            <w:ind w:firstLineChars="200" w:firstLine="420"/>
            <w:rPr>
              <w:rFonts w:ascii="宋体" w:eastAsia="宋体" w:hAnsi="宋体"/>
              <w:b w:val="0"/>
              <w:bCs w:val="0"/>
              <w:sz w:val="21"/>
              <w:szCs w:val="21"/>
            </w:rPr>
          </w:pPr>
          <w:bookmarkStart w:id="48" w:name="_Toc382819105"/>
          <w:r>
            <w:rPr>
              <w:rFonts w:ascii="宋体" w:eastAsia="宋体" w:hAnsi="宋体" w:hint="eastAsia"/>
              <w:b w:val="0"/>
              <w:bCs w:val="0"/>
              <w:sz w:val="21"/>
              <w:szCs w:val="21"/>
            </w:rPr>
            <w:t>（二）基金资产估值</w:t>
          </w:r>
          <w:bookmarkEnd w:id="48"/>
        </w:p>
        <w:p w14:paraId="59F8D23E" w14:textId="77777777" w:rsidR="005C7F9D" w:rsidRDefault="004201BB">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估值原则应符合《基金合同》、《证券投资基金会计核算业务指引》、《企业会计准则》及其他法律法规的规定的约定。</w:t>
          </w:r>
        </w:p>
        <w:p w14:paraId="39A66885" w14:textId="77777777" w:rsidR="005C7F9D" w:rsidRDefault="004201BB">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4E0C9B9A" w14:textId="250A5C66"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9" w:name="_Toc382819106"/>
          <w:r>
            <w:rPr>
              <w:rFonts w:ascii="宋体" w:eastAsia="宋体" w:hAnsi="宋体" w:hint="eastAsia"/>
              <w:b w:val="0"/>
              <w:bCs w:val="0"/>
              <w:sz w:val="21"/>
              <w:szCs w:val="21"/>
            </w:rPr>
            <w:t>（</w:t>
          </w:r>
          <w:r w:rsidR="00F02589">
            <w:rPr>
              <w:rFonts w:ascii="宋体" w:eastAsia="宋体" w:hAnsi="宋体" w:hint="eastAsia"/>
              <w:b w:val="0"/>
              <w:bCs w:val="0"/>
              <w:sz w:val="21"/>
              <w:szCs w:val="21"/>
            </w:rPr>
            <w:t>三</w:t>
          </w:r>
          <w:r>
            <w:rPr>
              <w:rFonts w:ascii="宋体" w:eastAsia="宋体" w:hAnsi="宋体" w:hint="eastAsia"/>
              <w:b w:val="0"/>
              <w:bCs w:val="0"/>
              <w:sz w:val="21"/>
              <w:szCs w:val="21"/>
            </w:rPr>
            <w:t>）估值错误处理</w:t>
          </w:r>
          <w:bookmarkEnd w:id="49"/>
        </w:p>
        <w:p w14:paraId="54BA34D7" w14:textId="32FFE89E" w:rsidR="005C7F9D" w:rsidRDefault="004201BB">
          <w:pPr>
            <w:spacing w:line="440" w:lineRule="atLeast"/>
            <w:ind w:right="28" w:firstLineChars="200" w:firstLine="420"/>
            <w:rPr>
              <w:rFonts w:ascii="宋体" w:hAnsi="宋体"/>
              <w:szCs w:val="21"/>
            </w:rPr>
          </w:pPr>
          <w:bookmarkStart w:id="50" w:name="_Toc382819107"/>
          <w:r>
            <w:rPr>
              <w:rFonts w:ascii="宋体" w:hAnsi="宋体" w:hint="eastAsia"/>
              <w:szCs w:val="21"/>
            </w:rPr>
            <w:t>1.当任</w:t>
          </w:r>
          <w:proofErr w:type="gramStart"/>
          <w:r>
            <w:rPr>
              <w:rFonts w:ascii="宋体" w:hAnsi="宋体" w:hint="eastAsia"/>
              <w:szCs w:val="21"/>
            </w:rPr>
            <w:t>一</w:t>
          </w:r>
          <w:proofErr w:type="gramEnd"/>
          <w:r>
            <w:rPr>
              <w:rFonts w:ascii="宋体" w:hAnsi="宋体" w:hint="eastAsia"/>
              <w:szCs w:val="21"/>
            </w:rPr>
            <w:t>类别基金份额净值小数点后</w:t>
          </w:r>
          <w:r>
            <w:rPr>
              <w:rFonts w:ascii="宋体" w:hAnsi="宋体"/>
              <w:szCs w:val="21"/>
            </w:rPr>
            <w:t>4位以内(含第4位)</w:t>
          </w:r>
          <w:r>
            <w:rPr>
              <w:rFonts w:ascii="宋体" w:hAnsi="宋体" w:hint="eastAsia"/>
              <w:szCs w:val="21"/>
            </w:rPr>
            <w:t>发生差错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w:t>
          </w:r>
          <w:bookmarkEnd w:id="50"/>
        </w:p>
        <w:p w14:paraId="068A0A67" w14:textId="77777777" w:rsidR="005C7F9D" w:rsidRDefault="004201BB">
          <w:pPr>
            <w:spacing w:line="440" w:lineRule="atLeast"/>
            <w:ind w:right="28" w:firstLineChars="200" w:firstLine="420"/>
            <w:rPr>
              <w:rFonts w:ascii="宋体" w:hAnsi="宋体"/>
              <w:szCs w:val="21"/>
            </w:rPr>
          </w:pPr>
          <w:bookmarkStart w:id="51"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51"/>
        </w:p>
        <w:p w14:paraId="78BDD347" w14:textId="77777777" w:rsidR="005C7F9D" w:rsidRDefault="004201BB">
          <w:pPr>
            <w:spacing w:line="440" w:lineRule="atLeast"/>
            <w:ind w:right="28" w:firstLineChars="200" w:firstLine="420"/>
            <w:rPr>
              <w:rFonts w:ascii="宋体" w:hAnsi="宋体"/>
              <w:szCs w:val="21"/>
            </w:rPr>
          </w:pPr>
          <w:bookmarkStart w:id="52"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255F3E09" w14:textId="77777777" w:rsidR="005C7F9D" w:rsidRDefault="004201BB">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51DBA0D5" w14:textId="77777777" w:rsidR="005C7F9D" w:rsidRDefault="004201BB">
          <w:pPr>
            <w:spacing w:line="440" w:lineRule="atLeast"/>
            <w:ind w:right="28" w:firstLineChars="200" w:firstLine="420"/>
            <w:rPr>
              <w:rFonts w:ascii="宋体" w:hAns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）由于基金管理人提供的信息错误（包括但不限于基金申购或赎回金额等），导致基金份额净值计算错误而引起的基金份额持有人和基金财产的损失，由基金管理人负责赔付。</w:t>
          </w:r>
          <w:bookmarkStart w:id="53" w:name="_Toc382819110"/>
          <w:bookmarkEnd w:id="52"/>
        </w:p>
        <w:p w14:paraId="71B5E2BE" w14:textId="692140E6" w:rsidR="005C7F9D" w:rsidRDefault="004201BB">
          <w:pPr>
            <w:spacing w:line="440" w:lineRule="atLeast"/>
            <w:ind w:right="28" w:firstLineChars="200" w:firstLine="420"/>
            <w:rPr>
              <w:rFonts w:ascii="宋体" w:hAnsi="宋体"/>
              <w:szCs w:val="21"/>
            </w:rPr>
          </w:pPr>
          <w:r>
            <w:rPr>
              <w:rFonts w:ascii="宋体" w:hAnsi="宋体" w:hint="eastAsia"/>
              <w:szCs w:val="21"/>
            </w:rPr>
            <w:t>3.由于不可抗力原因，或</w:t>
          </w:r>
          <w:r w:rsidR="004E03AF">
            <w:rPr>
              <w:rFonts w:ascii="宋体" w:hAnsi="宋体" w:hint="eastAsia"/>
              <w:szCs w:val="21"/>
            </w:rPr>
            <w:t>由于证券交易所</w:t>
          </w:r>
          <w:r>
            <w:rPr>
              <w:rFonts w:ascii="宋体" w:hAnsi="宋体" w:hint="eastAsia"/>
              <w:szCs w:val="21"/>
            </w:rPr>
            <w:t>、期货交易所、指数编制单位或登记</w:t>
          </w:r>
          <w:r w:rsidR="004E03AF">
            <w:rPr>
              <w:rFonts w:ascii="宋体" w:hAnsi="宋体" w:hint="eastAsia"/>
              <w:szCs w:val="21"/>
            </w:rPr>
            <w:t>机构</w:t>
          </w:r>
          <w:r>
            <w:rPr>
              <w:rFonts w:ascii="宋体" w:hAnsi="宋体" w:hint="eastAsia"/>
              <w:szCs w:val="21"/>
            </w:rPr>
            <w:t>等机构发送的数据错误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4D943786" w14:textId="77777777" w:rsidR="005C7F9D" w:rsidRDefault="004201BB">
          <w:pPr>
            <w:spacing w:line="440" w:lineRule="atLeast"/>
            <w:ind w:right="28" w:firstLineChars="200" w:firstLine="420"/>
            <w:rPr>
              <w:rFonts w:ascii="宋体" w:hAnsi="宋体"/>
              <w:szCs w:val="21"/>
            </w:rPr>
          </w:pPr>
          <w:bookmarkStart w:id="54" w:name="_Toc382819111"/>
          <w:bookmarkEnd w:id="53"/>
          <w:r>
            <w:rPr>
              <w:rFonts w:ascii="宋体" w:hAnsi="宋体" w:hint="eastAsia"/>
              <w:szCs w:val="21"/>
            </w:rPr>
            <w:t>4.基金管理人和基金托管人由于各自技术系统设置而产生的净值计算尾差，以基金管理人计算结果为准。</w:t>
          </w:r>
          <w:bookmarkStart w:id="55" w:name="_Toc382819112"/>
          <w:bookmarkEnd w:id="54"/>
        </w:p>
        <w:p w14:paraId="4A22FEDF" w14:textId="77777777" w:rsidR="005C7F9D" w:rsidRDefault="004201BB">
          <w:pPr>
            <w:spacing w:line="440" w:lineRule="atLeast"/>
            <w:ind w:right="28" w:firstLineChars="200" w:firstLine="420"/>
            <w:rPr>
              <w:rFonts w:ascii="宋体" w:hAnsi="宋体"/>
              <w:szCs w:val="21"/>
            </w:rPr>
          </w:pPr>
          <w:r>
            <w:rPr>
              <w:rFonts w:ascii="宋体" w:hAnsi="宋体" w:hint="eastAsia"/>
              <w:szCs w:val="21"/>
            </w:rPr>
            <w:t>5.前述内容如法律法规或者监管部门另有规定的，从其规定。如果行业另有通行做法，在不违背法律法规且不损害投资者利益的前提下，双方当事人应本着平等和保护基金份额持有人利益的原则进行协商。</w:t>
          </w:r>
          <w:bookmarkStart w:id="56" w:name="_Toc382819113"/>
          <w:bookmarkEnd w:id="55"/>
        </w:p>
        <w:p w14:paraId="3B98A022" w14:textId="3BC3955E"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w:t>
          </w:r>
          <w:r w:rsidR="00F02589">
            <w:rPr>
              <w:rFonts w:ascii="宋体" w:eastAsia="宋体" w:hAnsi="宋体" w:hint="eastAsia"/>
              <w:b w:val="0"/>
              <w:bCs w:val="0"/>
              <w:sz w:val="21"/>
              <w:szCs w:val="21"/>
            </w:rPr>
            <w:t>四</w:t>
          </w:r>
          <w:r>
            <w:rPr>
              <w:rFonts w:ascii="宋体" w:eastAsia="宋体" w:hAnsi="宋体" w:hint="eastAsia"/>
              <w:b w:val="0"/>
              <w:bCs w:val="0"/>
              <w:sz w:val="21"/>
              <w:szCs w:val="21"/>
            </w:rPr>
            <w:t>）暂停估值与公告基金份额净值的情形</w:t>
          </w:r>
          <w:bookmarkStart w:id="57" w:name="_Toc382819114"/>
          <w:bookmarkEnd w:id="56"/>
        </w:p>
        <w:p w14:paraId="6943FA23" w14:textId="5945FA82" w:rsidR="005C7F9D" w:rsidRDefault="004201BB">
          <w:pPr>
            <w:spacing w:line="440" w:lineRule="atLeast"/>
            <w:ind w:right="28" w:firstLineChars="200" w:firstLine="420"/>
            <w:rPr>
              <w:rFonts w:ascii="宋体" w:hAnsi="宋体"/>
              <w:szCs w:val="21"/>
            </w:rPr>
          </w:pPr>
          <w:r>
            <w:rPr>
              <w:rFonts w:ascii="宋体" w:hAnsi="宋体" w:hint="eastAsia"/>
              <w:szCs w:val="21"/>
            </w:rPr>
            <w:t>1．基金投资所涉及的证券/期货交易市场遇法定节假日或因其他原因暂停营业时；</w:t>
          </w:r>
          <w:bookmarkStart w:id="58" w:name="_Toc382819115"/>
          <w:bookmarkEnd w:id="57"/>
        </w:p>
        <w:p w14:paraId="6FDFFCFC" w14:textId="35B338E4" w:rsidR="005C7F9D" w:rsidRDefault="004201BB">
          <w:pPr>
            <w:spacing w:line="440" w:lineRule="atLeast"/>
            <w:ind w:right="28" w:firstLineChars="200" w:firstLine="420"/>
            <w:rPr>
              <w:rFonts w:ascii="宋体" w:hAnsi="宋体"/>
              <w:szCs w:val="21"/>
            </w:rPr>
          </w:pPr>
          <w:r>
            <w:rPr>
              <w:rFonts w:ascii="宋体" w:hAnsi="宋体" w:hint="eastAsia"/>
              <w:szCs w:val="21"/>
            </w:rPr>
            <w:t>2．因不可抗力或其他情形致使基金管理人、基金托管人无法准确评估基金资产价值时；</w:t>
          </w:r>
          <w:bookmarkEnd w:id="58"/>
        </w:p>
        <w:p w14:paraId="7EF93B71" w14:textId="50EA3BC9" w:rsidR="005C7F9D" w:rsidRDefault="004201BB">
          <w:pPr>
            <w:spacing w:line="440" w:lineRule="atLeast"/>
            <w:ind w:right="28" w:firstLineChars="200" w:firstLine="420"/>
            <w:rPr>
              <w:rFonts w:ascii="宋体" w:hAnsi="宋体"/>
              <w:szCs w:val="21"/>
            </w:rPr>
          </w:pPr>
          <w:r>
            <w:rPr>
              <w:rFonts w:ascii="宋体" w:hAnsi="宋体"/>
              <w:szCs w:val="21"/>
            </w:rPr>
            <w:t>3</w:t>
          </w:r>
          <w:r>
            <w:rPr>
              <w:rFonts w:ascii="宋体" w:hAnsi="宋体" w:hint="eastAsia"/>
              <w:szCs w:val="21"/>
            </w:rPr>
            <w:t>．</w:t>
          </w:r>
          <w:r w:rsidR="004E03AF" w:rsidRPr="004E03AF">
            <w:rPr>
              <w:rFonts w:ascii="宋体" w:hAnsi="宋体" w:hint="eastAsia"/>
              <w:szCs w:val="21"/>
            </w:rPr>
            <w:t>当前一估值日基金资产净值50%以上的资产出现无可参考的活跃市场价格且采用估值技术</w:t>
          </w:r>
          <w:proofErr w:type="gramStart"/>
          <w:r w:rsidR="004E03AF" w:rsidRPr="004E03AF">
            <w:rPr>
              <w:rFonts w:ascii="宋体" w:hAnsi="宋体" w:hint="eastAsia"/>
              <w:szCs w:val="21"/>
            </w:rPr>
            <w:t>仍导致</w:t>
          </w:r>
          <w:proofErr w:type="gramEnd"/>
          <w:r w:rsidR="004E03AF" w:rsidRPr="004E03AF">
            <w:rPr>
              <w:rFonts w:ascii="宋体" w:hAnsi="宋体" w:hint="eastAsia"/>
              <w:szCs w:val="21"/>
            </w:rPr>
            <w:t>公允价值存在重大不确定性时，经与基金托管人协商确认后，基金管理人应当暂停估值</w:t>
          </w:r>
          <w:r>
            <w:rPr>
              <w:rFonts w:ascii="宋体" w:hAnsi="宋体" w:hint="eastAsia"/>
              <w:szCs w:val="21"/>
            </w:rPr>
            <w:t>；</w:t>
          </w:r>
        </w:p>
        <w:p w14:paraId="3A6A4D78" w14:textId="77777777" w:rsidR="005C7F9D" w:rsidRDefault="004201BB">
          <w:pPr>
            <w:spacing w:line="440" w:lineRule="atLeast"/>
            <w:ind w:right="28"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法律法规、中国证监会和《基金合同》认定的其他情形。</w:t>
          </w:r>
          <w:bookmarkStart w:id="59" w:name="_Toc382819116"/>
        </w:p>
        <w:p w14:paraId="1B2AD255" w14:textId="4504756C"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w:t>
          </w:r>
          <w:r w:rsidR="00F02589">
            <w:rPr>
              <w:rFonts w:ascii="宋体" w:eastAsia="宋体" w:hAnsi="宋体" w:hint="eastAsia"/>
              <w:b w:val="0"/>
              <w:bCs w:val="0"/>
              <w:sz w:val="21"/>
              <w:szCs w:val="21"/>
            </w:rPr>
            <w:t>五</w:t>
          </w:r>
          <w:r>
            <w:rPr>
              <w:rFonts w:ascii="宋体" w:eastAsia="宋体" w:hAnsi="宋体" w:hint="eastAsia"/>
              <w:b w:val="0"/>
              <w:bCs w:val="0"/>
              <w:sz w:val="21"/>
              <w:szCs w:val="21"/>
            </w:rPr>
            <w:t>）基金账册的建立</w:t>
          </w:r>
          <w:bookmarkEnd w:id="59"/>
        </w:p>
        <w:p w14:paraId="54D3C345" w14:textId="77777777" w:rsidR="005C7F9D" w:rsidRDefault="004201BB">
          <w:pPr>
            <w:spacing w:line="360" w:lineRule="auto"/>
            <w:ind w:firstLineChars="200" w:firstLine="420"/>
            <w:rPr>
              <w:rFonts w:ascii="宋体" w:hAnsi="宋体"/>
              <w:szCs w:val="21"/>
            </w:rPr>
          </w:pPr>
          <w:r>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5AF71757" w14:textId="379A50AE" w:rsidR="005C7F9D" w:rsidRDefault="004201BB">
          <w:pPr>
            <w:spacing w:line="360" w:lineRule="auto"/>
            <w:ind w:firstLineChars="200" w:firstLine="420"/>
            <w:rPr>
              <w:rFonts w:ascii="宋体" w:hAnsi="宋体"/>
              <w:szCs w:val="21"/>
            </w:rPr>
          </w:pPr>
          <w:r>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54474650" w14:textId="57197D2F"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0" w:name="_Toc382819117"/>
          <w:r>
            <w:rPr>
              <w:rFonts w:ascii="宋体" w:eastAsia="宋体" w:hAnsi="宋体" w:hint="eastAsia"/>
              <w:b w:val="0"/>
              <w:bCs w:val="0"/>
              <w:sz w:val="21"/>
              <w:szCs w:val="21"/>
            </w:rPr>
            <w:t>（</w:t>
          </w:r>
          <w:r w:rsidR="00F02589">
            <w:rPr>
              <w:rFonts w:ascii="宋体" w:eastAsia="宋体" w:hAnsi="宋体" w:hint="eastAsia"/>
              <w:b w:val="0"/>
              <w:bCs w:val="0"/>
              <w:sz w:val="21"/>
              <w:szCs w:val="21"/>
            </w:rPr>
            <w:t>六</w:t>
          </w:r>
          <w:r>
            <w:rPr>
              <w:rFonts w:ascii="宋体" w:eastAsia="宋体" w:hAnsi="宋体" w:hint="eastAsia"/>
              <w:b w:val="0"/>
              <w:bCs w:val="0"/>
              <w:sz w:val="21"/>
              <w:szCs w:val="21"/>
            </w:rPr>
            <w:t>）基金定期报告的编制和复核</w:t>
          </w:r>
          <w:bookmarkEnd w:id="60"/>
        </w:p>
        <w:p w14:paraId="4D613F82" w14:textId="77777777" w:rsidR="005C7F9D" w:rsidRDefault="004201BB">
          <w:pPr>
            <w:spacing w:line="360" w:lineRule="auto"/>
            <w:ind w:firstLineChars="200" w:firstLine="420"/>
            <w:rPr>
              <w:rFonts w:ascii="宋体" w:hAnsi="宋体"/>
              <w:szCs w:val="21"/>
            </w:rPr>
          </w:pPr>
          <w:r>
            <w:rPr>
              <w:rFonts w:ascii="宋体" w:hAnsi="宋体" w:hint="eastAsia"/>
              <w:szCs w:val="21"/>
            </w:rPr>
            <w:t>1.基金财务报表由基金管理人和基金托管人每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26CE2CE7" w14:textId="77777777" w:rsidR="005C7F9D" w:rsidRDefault="004201BB">
          <w:pPr>
            <w:spacing w:line="360" w:lineRule="auto"/>
            <w:ind w:firstLineChars="200" w:firstLine="420"/>
            <w:rPr>
              <w:rFonts w:ascii="宋体" w:hAnsi="宋体"/>
              <w:szCs w:val="21"/>
            </w:rPr>
          </w:pPr>
          <w:r>
            <w:rPr>
              <w:rFonts w:ascii="宋体" w:hAnsi="宋体" w:hint="eastAsia"/>
              <w:szCs w:val="21"/>
            </w:rPr>
            <w:lastRenderedPageBreak/>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4E9D691E" w14:textId="03045FA2" w:rsidR="005C7F9D" w:rsidRDefault="004201BB">
          <w:pPr>
            <w:spacing w:line="360" w:lineRule="auto"/>
            <w:ind w:firstLineChars="200" w:firstLine="420"/>
            <w:rPr>
              <w:rFonts w:ascii="宋体" w:hAnsi="宋体"/>
              <w:szCs w:val="21"/>
            </w:rPr>
          </w:pPr>
          <w:r>
            <w:rPr>
              <w:rFonts w:ascii="宋体" w:hAnsi="宋体" w:hint="eastAsia"/>
              <w:szCs w:val="21"/>
            </w:rPr>
            <w:t>3.基金管理人在5个工作日内完成月度报告，在月度报告完成当日，以双方约定的方式将有关报告提供基金托管人复核；基金托管人在3个工作日内进行复核，并将复核结果按照约定方式及时通知基金管理人。基金管理人在7个工作日内完成季度报告，在季度报告完成当日，将有关报告提供基金托管人复核，基金托管人在收到后7个工作日内进行复核，并将复核结果按照约定方式通知基金管理人。基金管理人在30日内完成中期报告，在中期报告完成当日，将有关报告提供基金托管人复核，基金托管人在收到后30日内进行复核，并将复核结果按照约定方式通知基金管理人。基金管理人在45日内完成年度报告，在年度报告完成当日，将有关报告提供基金托管人复核，基金托管人在收到后45日内复核，并将复核结果按照约定方式通知基金管理人。</w:t>
          </w:r>
        </w:p>
        <w:p w14:paraId="07D67D84" w14:textId="77777777" w:rsidR="005C7F9D" w:rsidRDefault="004201BB">
          <w:pPr>
            <w:spacing w:line="360" w:lineRule="auto"/>
            <w:ind w:firstLineChars="200" w:firstLine="420"/>
            <w:rPr>
              <w:rFonts w:ascii="宋体" w:hAnsi="宋体"/>
              <w:szCs w:val="21"/>
            </w:rPr>
          </w:pPr>
          <w:r>
            <w:rPr>
              <w:rFonts w:ascii="宋体" w:hAnsi="宋体" w:hint="eastAsia"/>
              <w:szCs w:val="21"/>
            </w:rPr>
            <w:t>4.基金托管人在复核过程中，发现相关各方的报表存在不符时，基金管理人和基金托管人应共同查明原因，进行调整，调整以相关各方认可的账务处理方式为准。如果基金管理人与基金托管人不能</w:t>
          </w:r>
          <w:proofErr w:type="gramStart"/>
          <w:r>
            <w:rPr>
              <w:rFonts w:ascii="宋体" w:hAnsi="宋体" w:hint="eastAsia"/>
              <w:szCs w:val="21"/>
            </w:rPr>
            <w:t>于应当</w:t>
          </w:r>
          <w:proofErr w:type="gramEnd"/>
          <w:r>
            <w:rPr>
              <w:rFonts w:ascii="宋体" w:hAnsi="宋体" w:hint="eastAsia"/>
              <w:szCs w:val="21"/>
            </w:rPr>
            <w:t>发布公告之日之前就相关报表达成一致，基金管理人有权按照其编制的报表对外发布公告，基金托管人有权就相关情况报中国证监会备案。</w:t>
          </w:r>
        </w:p>
        <w:p w14:paraId="4A99EDB8" w14:textId="77777777" w:rsidR="005C7F9D" w:rsidRDefault="004201BB">
          <w:pPr>
            <w:spacing w:line="360" w:lineRule="auto"/>
            <w:ind w:firstLineChars="200" w:firstLine="420"/>
            <w:rPr>
              <w:rFonts w:ascii="宋体" w:hAnsi="宋体"/>
              <w:szCs w:val="21"/>
            </w:rPr>
          </w:pPr>
          <w:r>
            <w:rPr>
              <w:rFonts w:ascii="宋体" w:hAnsi="宋体" w:hint="eastAsia"/>
              <w:szCs w:val="21"/>
            </w:rPr>
            <w:t>5.基金定期报告应当在公开披露的第2个工作日，分别报中国证监会和基金管理人主要办公场所所在地中国证监会派出机构备案。</w:t>
          </w:r>
        </w:p>
        <w:p w14:paraId="0E41919A" w14:textId="77777777" w:rsidR="005C7F9D" w:rsidRDefault="004201BB">
          <w:pPr>
            <w:spacing w:line="500" w:lineRule="atLeast"/>
            <w:jc w:val="center"/>
            <w:outlineLvl w:val="0"/>
            <w:rPr>
              <w:rFonts w:ascii="宋体" w:hAnsi="宋体"/>
            </w:rPr>
          </w:pPr>
          <w:bookmarkStart w:id="61" w:name="_Toc382819118"/>
          <w:r>
            <w:rPr>
              <w:rFonts w:ascii="宋体" w:hAnsi="宋体" w:hint="eastAsia"/>
              <w:b/>
              <w:sz w:val="24"/>
            </w:rPr>
            <w:t>八、基金收益分配</w:t>
          </w:r>
          <w:bookmarkEnd w:id="61"/>
        </w:p>
        <w:p w14:paraId="047B67B0"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cs="Arial"/>
              <w:sz w:val="21"/>
              <w:szCs w:val="21"/>
            </w:rPr>
          </w:pPr>
          <w:bookmarkStart w:id="62" w:name="_Toc382819119"/>
          <w:r>
            <w:rPr>
              <w:rFonts w:ascii="宋体" w:eastAsia="宋体" w:hAnsi="宋体" w:hint="eastAsia"/>
              <w:b w:val="0"/>
              <w:bCs w:val="0"/>
              <w:sz w:val="21"/>
              <w:szCs w:val="21"/>
            </w:rPr>
            <w:t>（一）基金收益分配的原则</w:t>
          </w:r>
          <w:bookmarkEnd w:id="62"/>
        </w:p>
        <w:p w14:paraId="0D457AE5" w14:textId="77777777" w:rsidR="005C7F9D" w:rsidRDefault="004201BB">
          <w:pPr>
            <w:spacing w:line="360" w:lineRule="auto"/>
            <w:ind w:firstLineChars="225" w:firstLine="473"/>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14:paraId="3D886042" w14:textId="77777777" w:rsidR="005C7F9D" w:rsidRDefault="004201BB">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3" w:name="_Toc382819120"/>
        </w:p>
        <w:p w14:paraId="33E19F3E" w14:textId="77777777" w:rsidR="005C7F9D" w:rsidRDefault="004201BB">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63"/>
        </w:p>
        <w:p w14:paraId="71A6CA23" w14:textId="77777777" w:rsidR="005C7F9D" w:rsidRDefault="004201BB">
          <w:pPr>
            <w:spacing w:line="360" w:lineRule="auto"/>
            <w:ind w:firstLineChars="225" w:firstLine="473"/>
            <w:rPr>
              <w:rFonts w:ascii="宋体" w:hAnsi="宋体"/>
              <w:szCs w:val="21"/>
            </w:rPr>
          </w:pPr>
          <w:r>
            <w:rPr>
              <w:rFonts w:ascii="宋体" w:hAnsi="宋体" w:hint="eastAsia"/>
              <w:szCs w:val="21"/>
            </w:rPr>
            <w:t>基金收益分配方案由基金管理人根据《基金合同》的相关规定制定。</w:t>
          </w:r>
        </w:p>
        <w:p w14:paraId="26A59EE5" w14:textId="59D5827F" w:rsidR="005C7F9D" w:rsidRDefault="004201BB">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w:t>
          </w:r>
          <w:r>
            <w:rPr>
              <w:rFonts w:ascii="宋体" w:hAnsi="宋体"/>
              <w:szCs w:val="21"/>
            </w:rPr>
            <w:t>，</w:t>
          </w:r>
          <w:r>
            <w:rPr>
              <w:rFonts w:ascii="宋体" w:hAnsi="宋体" w:hint="eastAsia"/>
              <w:szCs w:val="21"/>
            </w:rPr>
            <w:t>依据《信息披露办法》</w:t>
          </w:r>
          <w:r>
            <w:rPr>
              <w:rFonts w:ascii="宋体" w:hAnsi="宋体" w:hint="eastAsia"/>
              <w:szCs w:val="21"/>
            </w:rPr>
            <w:lastRenderedPageBreak/>
            <w:t>的相关规定在规定媒介公告；如果基金管理人与基金托管人不能于收益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14:paraId="49C582B7" w14:textId="77777777" w:rsidR="005C7F9D" w:rsidRDefault="004201BB">
          <w:pPr>
            <w:spacing w:line="500" w:lineRule="atLeast"/>
            <w:jc w:val="center"/>
            <w:outlineLvl w:val="0"/>
            <w:rPr>
              <w:rFonts w:ascii="宋体" w:hAnsi="宋体"/>
            </w:rPr>
          </w:pPr>
          <w:bookmarkStart w:id="64" w:name="_Toc382819121"/>
          <w:r>
            <w:rPr>
              <w:rFonts w:ascii="宋体" w:hAnsi="宋体" w:hint="eastAsia"/>
              <w:b/>
              <w:sz w:val="24"/>
            </w:rPr>
            <w:t>九、信息披露</w:t>
          </w:r>
          <w:bookmarkEnd w:id="64"/>
        </w:p>
        <w:p w14:paraId="393484AB"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eastAsia="宋体" w:hAnsi="宋体" w:cs="Arial"/>
              <w:b w:val="0"/>
              <w:sz w:val="21"/>
              <w:szCs w:val="21"/>
            </w:rPr>
          </w:pPr>
          <w:bookmarkStart w:id="65" w:name="_Toc382819122"/>
          <w:r>
            <w:rPr>
              <w:rFonts w:ascii="宋体" w:eastAsia="宋体" w:hAnsi="宋体" w:hint="eastAsia"/>
              <w:b w:val="0"/>
              <w:sz w:val="21"/>
              <w:szCs w:val="21"/>
            </w:rPr>
            <w:t>（一）</w:t>
          </w:r>
          <w:r>
            <w:rPr>
              <w:rFonts w:ascii="宋体" w:eastAsia="宋体" w:hAnsi="宋体" w:cs="Arial" w:hint="eastAsia"/>
              <w:b w:val="0"/>
              <w:sz w:val="21"/>
              <w:szCs w:val="21"/>
            </w:rPr>
            <w:t>保密义务</w:t>
          </w:r>
          <w:bookmarkEnd w:id="65"/>
        </w:p>
        <w:p w14:paraId="2ED253F6" w14:textId="77777777" w:rsidR="005C7F9D" w:rsidRDefault="004201BB">
          <w:pPr>
            <w:spacing w:line="360" w:lineRule="auto"/>
            <w:ind w:right="28" w:firstLineChars="200" w:firstLine="420"/>
            <w:rPr>
              <w:rFonts w:ascii="宋体" w:hAnsi="宋体"/>
              <w:szCs w:val="21"/>
            </w:rPr>
          </w:pPr>
          <w:r>
            <w:rPr>
              <w:rFonts w:ascii="宋体" w:hAnsi="宋体" w:hint="eastAsia"/>
              <w:szCs w:val="21"/>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5EBD4EA" w14:textId="77777777" w:rsidR="005C7F9D" w:rsidRDefault="004201BB">
          <w:pPr>
            <w:pStyle w:val="af3"/>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5353F8F6" w14:textId="77777777" w:rsidR="005C7F9D" w:rsidRDefault="004201BB">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5782DB0B"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（二）信息披露的内容</w:t>
          </w:r>
        </w:p>
        <w:p w14:paraId="521A217E"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4F83B936" w14:textId="1B71B968"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2.本基金的信息披露主要包括基金招募说明书、《基金合同》、基金托管协议、基金产品资料概要、基金份额发售公告、《基金合同》生效公告、基金定期报告（包括基金年度报告、基金中期报告和基金季度报告）、临时报告、基金净值信息、</w:t>
          </w:r>
          <w:r w:rsidR="004E03AF" w:rsidRPr="004E03AF">
            <w:rPr>
              <w:rFonts w:ascii="宋体" w:hAnsi="宋体" w:hint="eastAsia"/>
              <w:szCs w:val="21"/>
            </w:rPr>
            <w:t>基金份额折算日和折算结果公告</w:t>
          </w:r>
          <w:r>
            <w:rPr>
              <w:rFonts w:ascii="宋体" w:hAnsi="宋体" w:hint="eastAsia"/>
              <w:szCs w:val="21"/>
            </w:rPr>
            <w:t>、</w:t>
          </w:r>
          <w:r w:rsidR="004E03AF" w:rsidRPr="004E03AF">
            <w:rPr>
              <w:rFonts w:ascii="宋体" w:hAnsi="宋体" w:hint="eastAsia"/>
              <w:szCs w:val="21"/>
            </w:rPr>
            <w:t>基金份额上市交易公告书</w:t>
          </w:r>
          <w:r w:rsidR="004E03AF">
            <w:rPr>
              <w:rFonts w:ascii="宋体" w:hAnsi="宋体" w:hint="eastAsia"/>
              <w:szCs w:val="21"/>
            </w:rPr>
            <w:t>、</w:t>
          </w:r>
          <w:r w:rsidR="004E03AF" w:rsidRPr="004E03AF">
            <w:rPr>
              <w:rFonts w:ascii="宋体" w:hAnsi="宋体" w:hint="eastAsia"/>
              <w:szCs w:val="21"/>
            </w:rPr>
            <w:t>申购赎回清单</w:t>
          </w:r>
          <w:r w:rsidR="004E03AF">
            <w:rPr>
              <w:rFonts w:ascii="宋体" w:hAnsi="宋体" w:hint="eastAsia"/>
              <w:szCs w:val="21"/>
            </w:rPr>
            <w:t>、</w:t>
          </w:r>
          <w:r>
            <w:rPr>
              <w:rFonts w:ascii="宋体" w:hAnsi="宋体" w:hint="eastAsia"/>
              <w:szCs w:val="21"/>
            </w:rPr>
            <w:t>澄清公告、基金份额持有人大会决议、清算报告、资产支持证券、国债期货、股指期货和股票期权的投资情况、信用衍生品的投资情况、</w:t>
          </w:r>
          <w:r w:rsidR="004E03AF" w:rsidRPr="004E03AF">
            <w:rPr>
              <w:rFonts w:ascii="宋体" w:hAnsi="宋体" w:hint="eastAsia"/>
              <w:szCs w:val="21"/>
            </w:rPr>
            <w:t>投资非公开发行股票的相关公告</w:t>
          </w:r>
          <w:r w:rsidR="004E03AF">
            <w:rPr>
              <w:rFonts w:ascii="宋体" w:hAnsi="宋体" w:hint="eastAsia"/>
              <w:szCs w:val="21"/>
            </w:rPr>
            <w:t>、</w:t>
          </w:r>
          <w:r>
            <w:rPr>
              <w:rFonts w:ascii="宋体" w:hAnsi="宋体" w:hint="eastAsia"/>
              <w:szCs w:val="21"/>
            </w:rPr>
            <w:t>参与融资和转融通证券出借业务交易情况等其他必要的公告文件，由基金管理人拟定并负责公布。</w:t>
          </w:r>
        </w:p>
        <w:p w14:paraId="0B652FAD" w14:textId="74E29914"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3.基金管理人与基金托管人应严格遵守《基金合同》所规定的信息披露要求。基金净值信息、基金份额净值、基金份额申购赎回价格、基金定期报告和更新的招募说明书、基金产品资料概要、基金清算报告等公开披露的相关基金信息按有关规定需经基金托管人复核的，</w:t>
          </w:r>
          <w:r>
            <w:rPr>
              <w:rFonts w:ascii="宋体" w:hAnsi="宋体" w:hint="eastAsia"/>
              <w:szCs w:val="21"/>
            </w:rPr>
            <w:lastRenderedPageBreak/>
            <w:t>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14:paraId="43E2B845" w14:textId="77777777" w:rsidR="005C7F9D" w:rsidRDefault="004201BB">
          <w:pPr>
            <w:tabs>
              <w:tab w:val="left" w:pos="4680"/>
            </w:tabs>
            <w:spacing w:line="360" w:lineRule="auto"/>
            <w:ind w:firstLineChars="200" w:firstLine="420"/>
            <w:rPr>
              <w:rFonts w:ascii="宋体" w:hAnsi="宋体"/>
              <w:szCs w:val="21"/>
            </w:rPr>
          </w:pPr>
          <w:bookmarkStart w:id="66" w:name="_Toc382819123"/>
          <w:r>
            <w:rPr>
              <w:rFonts w:ascii="宋体" w:hAnsi="宋体" w:hint="eastAsia"/>
              <w:szCs w:val="21"/>
            </w:rPr>
            <w:t>4.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66"/>
        </w:p>
        <w:p w14:paraId="6BC40049"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67" w:name="_Toc382819124"/>
          <w:r>
            <w:rPr>
              <w:rFonts w:ascii="宋体" w:eastAsia="宋体" w:hAnsi="宋体" w:hint="eastAsia"/>
              <w:b w:val="0"/>
              <w:sz w:val="21"/>
              <w:szCs w:val="21"/>
            </w:rPr>
            <w:t>（三）基金管理人和基金托管人在信息披露中的职责和信息披露程序</w:t>
          </w:r>
          <w:bookmarkEnd w:id="67"/>
        </w:p>
        <w:p w14:paraId="594BECD3"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1.职责</w:t>
          </w:r>
        </w:p>
        <w:p w14:paraId="50C941AE"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53E980AF"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2.程序</w:t>
          </w:r>
        </w:p>
        <w:p w14:paraId="3FFA9690"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0B6ED5C0"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360AEC82" w14:textId="77777777" w:rsidR="005C7F9D" w:rsidRDefault="004201BB">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5C20152F" w14:textId="77777777" w:rsidR="005C7F9D" w:rsidRDefault="004201BB">
          <w:pPr>
            <w:autoSpaceDE w:val="0"/>
            <w:autoSpaceDN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依法必须披露的信息发布后，基金管理人、基金托管人应当按照相关法律法规规定将信息置备于各自住所，供社会公众查阅、复制。投资者在支付工本费后可以获得上述文件的复制件或复印件。</w:t>
          </w:r>
        </w:p>
        <w:p w14:paraId="55D9A3BC" w14:textId="77777777" w:rsidR="005C7F9D" w:rsidRDefault="004201BB">
          <w:pPr>
            <w:autoSpaceDE w:val="0"/>
            <w:autoSpaceDN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96B4036" w14:textId="77777777" w:rsidR="005C7F9D" w:rsidRDefault="004201BB">
          <w:pPr>
            <w:snapToGrid w:val="0"/>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14:paraId="428B1416" w14:textId="4C9D10A3" w:rsidR="005C7F9D" w:rsidRDefault="004201BB">
          <w:pPr>
            <w:snapToGrid w:val="0"/>
            <w:spacing w:line="360" w:lineRule="auto"/>
            <w:ind w:firstLineChars="200" w:firstLine="420"/>
            <w:rPr>
              <w:rFonts w:ascii="宋体" w:hAnsi="宋体"/>
              <w:szCs w:val="21"/>
            </w:rPr>
          </w:pPr>
          <w:r>
            <w:rPr>
              <w:rFonts w:ascii="宋体" w:hAnsi="宋体" w:hint="eastAsia"/>
              <w:szCs w:val="21"/>
            </w:rPr>
            <w:t>（1）不可抗力；</w:t>
          </w:r>
        </w:p>
        <w:p w14:paraId="6C8E59DE" w14:textId="409418A1" w:rsidR="005C7F9D" w:rsidRDefault="004201BB">
          <w:pPr>
            <w:pStyle w:val="af4"/>
            <w:snapToGrid w:val="0"/>
            <w:spacing w:afterLines="0" w:after="0"/>
            <w:ind w:firstLine="420"/>
            <w:rPr>
              <w:rFonts w:ascii="宋体" w:hAnsi="宋体"/>
              <w:sz w:val="21"/>
              <w:szCs w:val="21"/>
            </w:rPr>
          </w:pPr>
          <w:r>
            <w:rPr>
              <w:rFonts w:ascii="宋体" w:hAnsi="宋体" w:hint="eastAsia"/>
              <w:sz w:val="21"/>
              <w:szCs w:val="21"/>
            </w:rPr>
            <w:t>（2）发生暂停估值的情形；</w:t>
          </w:r>
        </w:p>
        <w:p w14:paraId="2C1A9D99" w14:textId="77777777" w:rsidR="005C7F9D" w:rsidRDefault="004201BB">
          <w:pPr>
            <w:spacing w:line="360" w:lineRule="auto"/>
            <w:ind w:right="28" w:firstLineChars="200" w:firstLine="420"/>
          </w:pPr>
          <w:r>
            <w:rPr>
              <w:rFonts w:ascii="宋体" w:hAnsi="宋体" w:hint="eastAsia"/>
              <w:szCs w:val="21"/>
            </w:rPr>
            <w:t>（3）法律法规规定、中国证监会和《基金合同》认定的其他情形。</w:t>
          </w:r>
        </w:p>
        <w:p w14:paraId="141CCB7B" w14:textId="77777777" w:rsidR="005C7F9D" w:rsidRDefault="004201BB">
          <w:pPr>
            <w:spacing w:line="500" w:lineRule="atLeast"/>
            <w:jc w:val="center"/>
            <w:outlineLvl w:val="0"/>
            <w:rPr>
              <w:rFonts w:ascii="宋体" w:hAnsi="宋体"/>
            </w:rPr>
          </w:pPr>
          <w:bookmarkStart w:id="68" w:name="_Toc382819125"/>
          <w:r>
            <w:rPr>
              <w:rFonts w:ascii="宋体" w:hAnsi="宋体" w:hint="eastAsia"/>
              <w:b/>
              <w:sz w:val="24"/>
            </w:rPr>
            <w:t>十、基金费用</w:t>
          </w:r>
          <w:bookmarkEnd w:id="68"/>
        </w:p>
        <w:p w14:paraId="2FB6D971" w14:textId="77777777" w:rsidR="005C7F9D" w:rsidRDefault="004201BB">
          <w:pPr>
            <w:spacing w:line="360" w:lineRule="auto"/>
            <w:ind w:right="28" w:firstLineChars="200" w:firstLine="420"/>
            <w:rPr>
              <w:rFonts w:ascii="宋体" w:hAnsi="宋体"/>
              <w:szCs w:val="21"/>
            </w:rPr>
          </w:pPr>
          <w:r>
            <w:rPr>
              <w:rFonts w:ascii="宋体" w:hAnsi="宋体" w:hint="eastAsia"/>
              <w:szCs w:val="21"/>
            </w:rPr>
            <w:t>基金费用按照《基金合同》的约定计提和支付。</w:t>
          </w:r>
          <w:bookmarkStart w:id="69" w:name="_Toc382819126"/>
        </w:p>
        <w:p w14:paraId="14C0A0E4"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（一）基金管理人的管理费</w:t>
          </w:r>
        </w:p>
        <w:p w14:paraId="7A8ED16F" w14:textId="6859C4EC" w:rsidR="00023E5C" w:rsidRP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lastRenderedPageBreak/>
            <w:t>本基金的管理费按前一日基金资产净值的0.15%年费率计提。管理费的计算方法如下：</w:t>
          </w:r>
        </w:p>
        <w:p w14:paraId="5405925F" w14:textId="77777777" w:rsidR="00023E5C" w:rsidRP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H＝E×0.15%÷当年天数</w:t>
          </w:r>
        </w:p>
        <w:p w14:paraId="74CD3ADF" w14:textId="77777777" w:rsidR="00023E5C" w:rsidRP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H为每日应计提的基金管理费</w:t>
          </w:r>
        </w:p>
        <w:p w14:paraId="00588097" w14:textId="77777777" w:rsidR="00023E5C" w:rsidRP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E为前一日的基金资产净值</w:t>
          </w:r>
        </w:p>
        <w:p w14:paraId="41FEACEC" w14:textId="5E49D2D5" w:rsid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基金管理费每日计提，逐日累计至每月月末，按月支付，由基金管理人向基金托管人发送基金管理费划款指令，基金托管人复核后于次月前5个工作日内从基金财产中一次性支付给基金管理人。若遇法定节假日、公休假等，支付日期顺延至最近可支付日支付。</w:t>
          </w:r>
        </w:p>
        <w:p w14:paraId="259DB9B1"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（二）基金托管人的托管费</w:t>
          </w:r>
        </w:p>
        <w:p w14:paraId="2CD67C57" w14:textId="7F041D44" w:rsidR="00023E5C" w:rsidRP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本基金的托管费按前一日基金资产净值的0.05%年费率计提。托管费的计算方法如下：</w:t>
          </w:r>
        </w:p>
        <w:p w14:paraId="3B6CF3A4" w14:textId="77777777" w:rsidR="00023E5C" w:rsidRP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H＝E×0.05%÷当年天数</w:t>
          </w:r>
        </w:p>
        <w:p w14:paraId="5DCBB2D8" w14:textId="77777777" w:rsidR="00023E5C" w:rsidRP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H为每日应计提的基金托管费</w:t>
          </w:r>
        </w:p>
        <w:p w14:paraId="6A98E142" w14:textId="77777777" w:rsidR="00023E5C" w:rsidRP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E为前一日的基金资产净值</w:t>
          </w:r>
        </w:p>
        <w:p w14:paraId="476CF17E" w14:textId="0606842F" w:rsidR="00023E5C" w:rsidRDefault="00023E5C" w:rsidP="00023E5C">
          <w:pPr>
            <w:spacing w:line="360" w:lineRule="auto"/>
            <w:ind w:right="28" w:firstLineChars="200" w:firstLine="420"/>
            <w:rPr>
              <w:rFonts w:ascii="宋体" w:hAnsi="宋体"/>
              <w:szCs w:val="21"/>
            </w:rPr>
          </w:pPr>
          <w:r w:rsidRPr="00023E5C">
            <w:rPr>
              <w:rFonts w:ascii="宋体" w:hAnsi="宋体" w:hint="eastAsia"/>
              <w:szCs w:val="21"/>
            </w:rPr>
            <w:t>基金托管费每日计提，逐日累计至每月月末，按月支付，由基金管理人向基金托管人发送基金托管费划款指令，基金托管人复核后于次月前5个工作日内从基金财产中一次性支取。若遇法定节假日、公休日等，日期顺延至最近可支付日支付。</w:t>
          </w:r>
        </w:p>
        <w:p w14:paraId="5EC2B398" w14:textId="77777777" w:rsidR="005C7F9D" w:rsidRDefault="004201BB">
          <w:pPr>
            <w:spacing w:line="500" w:lineRule="atLeast"/>
            <w:jc w:val="center"/>
            <w:outlineLvl w:val="0"/>
            <w:rPr>
              <w:rFonts w:ascii="宋体" w:hAnsi="宋体"/>
            </w:rPr>
          </w:pPr>
          <w:r>
            <w:rPr>
              <w:rFonts w:ascii="宋体" w:hAnsi="宋体" w:hint="eastAsia"/>
              <w:b/>
              <w:sz w:val="24"/>
            </w:rPr>
            <w:t>十一、基金份额持有人名册的保管</w:t>
          </w:r>
          <w:bookmarkEnd w:id="69"/>
        </w:p>
        <w:p w14:paraId="6E70C3A1" w14:textId="6DECF939" w:rsidR="005C7F9D" w:rsidRDefault="004201BB">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770DE987" w14:textId="77777777" w:rsidR="005C7F9D" w:rsidRDefault="004201BB">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，基金管理人应按照目前相关规则保管基金份额持有人名册。保管方式可以采用电子或文档的形式。保管期限不低于法律法规规定的最低年限。</w:t>
          </w:r>
        </w:p>
        <w:p w14:paraId="6BC4CB90" w14:textId="77777777" w:rsidR="005C7F9D" w:rsidRDefault="004201BB">
          <w:pPr>
            <w:spacing w:line="360" w:lineRule="auto"/>
            <w:ind w:firstLineChars="200" w:firstLine="420"/>
            <w:rPr>
              <w:rFonts w:ascii="宋体" w:hAnsi="宋体" w:cs="Arial"/>
              <w:szCs w:val="21"/>
            </w:rPr>
          </w:pPr>
          <w:r>
            <w:rPr>
              <w:rFonts w:ascii="宋体" w:hAnsi="宋体" w:hint="eastAsia"/>
              <w:szCs w:val="21"/>
            </w:rPr>
            <w:t>在基金托管人编制中期报告和年报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77C24653" w14:textId="77777777" w:rsidR="005C7F9D" w:rsidRDefault="004201BB">
          <w:pPr>
            <w:spacing w:line="500" w:lineRule="atLeast"/>
            <w:jc w:val="center"/>
            <w:outlineLvl w:val="0"/>
            <w:rPr>
              <w:rFonts w:ascii="宋体" w:hAnsi="宋体"/>
            </w:rPr>
          </w:pPr>
          <w:bookmarkStart w:id="70" w:name="_Toc382819127"/>
          <w:r>
            <w:rPr>
              <w:rFonts w:ascii="宋体" w:hAnsi="宋体" w:hint="eastAsia"/>
              <w:b/>
              <w:sz w:val="24"/>
            </w:rPr>
            <w:t>十二、基金有关文件和档案的保存</w:t>
          </w:r>
          <w:bookmarkEnd w:id="70"/>
        </w:p>
        <w:p w14:paraId="7310D775"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（一）档案保存</w:t>
          </w:r>
        </w:p>
        <w:p w14:paraId="6826A6B4" w14:textId="77777777" w:rsidR="005C7F9D" w:rsidRDefault="004201BB">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w:t>
          </w:r>
          <w:r>
            <w:rPr>
              <w:rFonts w:ascii="宋体" w:hAnsi="宋体" w:cs="Arial" w:hint="eastAsia"/>
              <w:szCs w:val="21"/>
            </w:rPr>
            <w:lastRenderedPageBreak/>
            <w:t>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14:paraId="2DD62354"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（二）合同档案的建立</w:t>
          </w:r>
        </w:p>
        <w:p w14:paraId="0B16227D" w14:textId="77777777" w:rsidR="005C7F9D" w:rsidRDefault="004201BB">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6B35C822" w14:textId="77777777" w:rsidR="005C7F9D" w:rsidRDefault="004201BB">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094BBF6F"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（三）变更与协助</w:t>
          </w:r>
        </w:p>
        <w:p w14:paraId="39FBBB33" w14:textId="77777777" w:rsidR="005C7F9D" w:rsidRDefault="004201BB">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09495E02" w14:textId="77777777" w:rsidR="005C7F9D" w:rsidRDefault="004201BB">
          <w:pPr>
            <w:spacing w:line="500" w:lineRule="atLeast"/>
            <w:jc w:val="center"/>
            <w:outlineLvl w:val="0"/>
            <w:rPr>
              <w:rFonts w:ascii="宋体" w:hAnsi="宋体"/>
            </w:rPr>
          </w:pPr>
          <w:bookmarkStart w:id="71" w:name="_Toc382819128"/>
          <w:r>
            <w:rPr>
              <w:rFonts w:ascii="宋体" w:hAnsi="宋体" w:hint="eastAsia"/>
              <w:b/>
              <w:sz w:val="24"/>
            </w:rPr>
            <w:t>十三、基金管理人和基金托管人的更换</w:t>
          </w:r>
          <w:bookmarkEnd w:id="71"/>
        </w:p>
        <w:p w14:paraId="5EA83B55"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72" w:name="_Toc382819129"/>
          <w:r>
            <w:rPr>
              <w:rFonts w:ascii="宋体" w:eastAsia="宋体" w:hAnsi="宋体" w:hint="eastAsia"/>
              <w:b w:val="0"/>
              <w:sz w:val="21"/>
              <w:szCs w:val="21"/>
            </w:rPr>
            <w:t>（一）基金管理人的更换</w:t>
          </w:r>
          <w:bookmarkEnd w:id="72"/>
        </w:p>
        <w:p w14:paraId="76F90617" w14:textId="77777777" w:rsidR="005C7F9D" w:rsidRDefault="004201BB">
          <w:pPr>
            <w:spacing w:line="360" w:lineRule="auto"/>
            <w:ind w:firstLineChars="200" w:firstLine="420"/>
            <w:rPr>
              <w:rFonts w:ascii="宋体" w:hAnsi="宋体"/>
              <w:szCs w:val="21"/>
            </w:rPr>
          </w:pPr>
          <w:r>
            <w:rPr>
              <w:rFonts w:ascii="宋体" w:hAnsi="宋体" w:hint="eastAsia"/>
              <w:szCs w:val="21"/>
            </w:rPr>
            <w:t>1.基金管理人的更换条件</w:t>
          </w:r>
        </w:p>
        <w:p w14:paraId="4A6B94DE" w14:textId="77777777" w:rsidR="005C7F9D" w:rsidRDefault="004201BB">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1C3AF3E0" w14:textId="77777777" w:rsidR="005C7F9D" w:rsidRDefault="004201BB">
          <w:pPr>
            <w:spacing w:line="360" w:lineRule="auto"/>
            <w:ind w:firstLineChars="200" w:firstLine="420"/>
            <w:rPr>
              <w:rFonts w:ascii="宋体" w:hAnsi="宋体"/>
              <w:szCs w:val="21"/>
            </w:rPr>
          </w:pPr>
          <w:r>
            <w:rPr>
              <w:rFonts w:ascii="宋体" w:hAnsi="宋体" w:hint="eastAsia"/>
              <w:szCs w:val="21"/>
            </w:rPr>
            <w:t>(1) 被依法取消基金管理资格；</w:t>
          </w:r>
        </w:p>
        <w:p w14:paraId="1CAA8915" w14:textId="77777777" w:rsidR="005C7F9D" w:rsidRDefault="004201BB">
          <w:pPr>
            <w:spacing w:line="360" w:lineRule="auto"/>
            <w:ind w:firstLineChars="200" w:firstLine="420"/>
            <w:rPr>
              <w:rFonts w:ascii="宋体" w:hAnsi="宋体"/>
              <w:szCs w:val="21"/>
            </w:rPr>
          </w:pPr>
          <w:r>
            <w:rPr>
              <w:rFonts w:ascii="宋体" w:hAnsi="宋体" w:hint="eastAsia"/>
              <w:szCs w:val="21"/>
            </w:rPr>
            <w:t>(2) 被基金份额持有人大会解任；</w:t>
          </w:r>
        </w:p>
        <w:p w14:paraId="5559A0A7" w14:textId="77777777" w:rsidR="005C7F9D" w:rsidRDefault="004201BB">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6A74FF15" w14:textId="77777777" w:rsidR="005C7F9D" w:rsidRDefault="004201BB">
          <w:pPr>
            <w:spacing w:line="360" w:lineRule="auto"/>
            <w:ind w:firstLineChars="200" w:firstLine="420"/>
            <w:rPr>
              <w:rFonts w:ascii="宋体" w:hAnsi="宋体"/>
              <w:szCs w:val="21"/>
            </w:rPr>
          </w:pPr>
          <w:r>
            <w:rPr>
              <w:rFonts w:ascii="宋体" w:hAnsi="宋体" w:hint="eastAsia"/>
              <w:szCs w:val="21"/>
            </w:rPr>
            <w:t>(4) 法律法规、中国证监会规定的和《基金合同》规定的其它情形。</w:t>
          </w:r>
        </w:p>
        <w:p w14:paraId="256AAF5C" w14:textId="77777777" w:rsidR="005C7F9D" w:rsidRDefault="004201BB">
          <w:pPr>
            <w:spacing w:line="360" w:lineRule="auto"/>
            <w:ind w:firstLineChars="200" w:firstLine="420"/>
            <w:rPr>
              <w:rFonts w:ascii="宋体" w:hAnsi="宋体"/>
              <w:szCs w:val="21"/>
            </w:rPr>
          </w:pPr>
          <w:r>
            <w:rPr>
              <w:rFonts w:ascii="宋体" w:hAnsi="宋体" w:hint="eastAsia"/>
              <w:szCs w:val="21"/>
            </w:rPr>
            <w:t>2.更换基金管理人的程序</w:t>
          </w:r>
        </w:p>
        <w:p w14:paraId="08D61106" w14:textId="77777777" w:rsidR="005C7F9D" w:rsidRDefault="004201BB">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1757DA4A" w14:textId="77777777" w:rsidR="005C7F9D" w:rsidRDefault="004201BB">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（2）决议：基金份额持有人大会在基金管理人职责终止后6个月内对被提名的基金管理人形成决议，该决议需经参加大会的基金份额持有人所持表决权的2/3以上（含2/3）表决通过，决议自表决通过之日起生效；</w:t>
          </w:r>
        </w:p>
        <w:p w14:paraId="205E0AD2" w14:textId="77777777" w:rsidR="005C7F9D" w:rsidRDefault="004201BB">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52D1EE22" w14:textId="372203CE" w:rsidR="005C7F9D" w:rsidRDefault="004201BB">
          <w:pPr>
            <w:spacing w:line="360" w:lineRule="auto"/>
            <w:ind w:firstLineChars="200" w:firstLine="420"/>
            <w:rPr>
              <w:rFonts w:ascii="宋体" w:hAnsi="宋体"/>
              <w:szCs w:val="21"/>
            </w:rPr>
          </w:pPr>
          <w:r>
            <w:rPr>
              <w:rFonts w:ascii="宋体" w:hAnsi="宋体" w:hint="eastAsia"/>
              <w:szCs w:val="21"/>
            </w:rPr>
            <w:t>（4）备案：基金份额持有人大会更换基金管理人的决议须报中国证监会备案；</w:t>
          </w:r>
        </w:p>
        <w:p w14:paraId="5AA97201" w14:textId="25DA229F" w:rsidR="005C7F9D" w:rsidRDefault="004201BB">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w:t>
          </w:r>
          <w:r w:rsidR="00D42ACA" w:rsidRPr="00D42ACA">
            <w:rPr>
              <w:rFonts w:ascii="宋体" w:hAnsi="宋体" w:hint="eastAsia"/>
              <w:szCs w:val="21"/>
            </w:rPr>
            <w:t>依照《信息披露办法》的有关规定</w:t>
          </w:r>
          <w:r>
            <w:rPr>
              <w:rFonts w:ascii="宋体" w:hAnsi="宋体" w:hint="eastAsia"/>
              <w:szCs w:val="21"/>
            </w:rPr>
            <w:t>在规定媒介公告；</w:t>
          </w:r>
        </w:p>
        <w:p w14:paraId="31878088" w14:textId="77777777" w:rsidR="005C7F9D" w:rsidRDefault="004201BB">
          <w:pPr>
            <w:spacing w:line="360" w:lineRule="auto"/>
            <w:ind w:firstLineChars="200" w:firstLine="420"/>
            <w:rPr>
              <w:rFonts w:ascii="宋体" w:hAnsi="宋体"/>
              <w:szCs w:val="21"/>
            </w:rPr>
          </w:pPr>
          <w:r>
            <w:rPr>
              <w:rFonts w:ascii="宋体" w:hAnsi="宋体" w:hint="eastAsia"/>
              <w:szCs w:val="21"/>
            </w:rPr>
            <w:lastRenderedPageBreak/>
            <w:t>（6）交接：基金管理人职责终止的，基金管理人应妥善保管基金管理业务资料，及时向临时基金管理人或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管理人应及时接收。临时基金管理人或</w:t>
          </w:r>
          <w:proofErr w:type="gramStart"/>
          <w:r>
            <w:rPr>
              <w:rFonts w:ascii="宋体" w:hAnsi="宋体" w:hint="eastAsia"/>
              <w:szCs w:val="21"/>
            </w:rPr>
            <w:t>新任基金</w:t>
          </w:r>
          <w:proofErr w:type="gramEnd"/>
          <w:r>
            <w:rPr>
              <w:rFonts w:ascii="宋体" w:hAnsi="宋体" w:hint="eastAsia"/>
              <w:szCs w:val="21"/>
            </w:rPr>
            <w:t>管理人应与基金托管人核对基金资产总值和基金份额净值；</w:t>
          </w:r>
        </w:p>
        <w:p w14:paraId="365AB806" w14:textId="3C6F0295" w:rsidR="005C7F9D" w:rsidRDefault="004201BB">
          <w:pPr>
            <w:spacing w:line="360" w:lineRule="auto"/>
            <w:ind w:firstLineChars="200" w:firstLine="420"/>
            <w:rPr>
              <w:rFonts w:ascii="宋体" w:hAnsi="宋体"/>
              <w:szCs w:val="21"/>
            </w:rPr>
          </w:pPr>
          <w:r>
            <w:rPr>
              <w:rFonts w:ascii="宋体" w:hAnsi="宋体" w:hint="eastAsia"/>
              <w:szCs w:val="21"/>
            </w:rPr>
            <w:t>（7）审计：基金管理人职责终止的，应当按照法律法规规定聘请会计师事务所对基金财产进行审计，并将审计结果予以公告同时报中国证监会备案，</w:t>
          </w:r>
          <w:r w:rsidR="00D42ACA" w:rsidRPr="00D42ACA">
            <w:rPr>
              <w:rFonts w:ascii="宋体" w:hAnsi="宋体" w:hint="eastAsia"/>
              <w:szCs w:val="21"/>
            </w:rPr>
            <w:t>审计费用从基金财产中列支</w:t>
          </w:r>
          <w:r>
            <w:rPr>
              <w:rFonts w:ascii="宋体" w:hAnsi="宋体" w:hint="eastAsia"/>
              <w:szCs w:val="21"/>
            </w:rPr>
            <w:t>；</w:t>
          </w:r>
        </w:p>
        <w:p w14:paraId="5152971E" w14:textId="77777777" w:rsidR="005C7F9D" w:rsidRDefault="004201BB">
          <w:pPr>
            <w:spacing w:line="360" w:lineRule="auto"/>
            <w:ind w:firstLineChars="200" w:firstLine="420"/>
            <w:rPr>
              <w:rFonts w:ascii="宋体" w:hAnsi="宋体"/>
              <w:szCs w:val="21"/>
            </w:rPr>
          </w:pPr>
          <w:r>
            <w:rPr>
              <w:rFonts w:ascii="宋体" w:hAnsi="宋体" w:hint="eastAsia"/>
              <w:szCs w:val="21"/>
            </w:rPr>
            <w:t>（8）基金名称变更：基金管理人更换后，如果原任或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管理人要求，应按其要求替换或删除基金名称中与原任基金管理人有关的名称字样。</w:t>
          </w:r>
        </w:p>
        <w:p w14:paraId="0357A31E"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eastAsia="宋体" w:hAnsi="宋体"/>
              <w:b w:val="0"/>
              <w:sz w:val="21"/>
              <w:szCs w:val="21"/>
            </w:rPr>
          </w:pPr>
          <w:bookmarkStart w:id="73" w:name="_Toc382819130"/>
          <w:r>
            <w:rPr>
              <w:rFonts w:ascii="宋体" w:eastAsia="宋体" w:hAnsi="宋体" w:hint="eastAsia"/>
              <w:b w:val="0"/>
              <w:sz w:val="21"/>
              <w:szCs w:val="21"/>
            </w:rPr>
            <w:t>（二）基金托管人的更换</w:t>
          </w:r>
          <w:bookmarkEnd w:id="73"/>
        </w:p>
        <w:p w14:paraId="54195944" w14:textId="77777777" w:rsidR="005C7F9D" w:rsidRDefault="004201BB">
          <w:pPr>
            <w:spacing w:line="360" w:lineRule="auto"/>
            <w:ind w:firstLineChars="200" w:firstLine="420"/>
            <w:rPr>
              <w:rFonts w:ascii="宋体" w:hAnsi="宋体"/>
              <w:szCs w:val="21"/>
            </w:rPr>
          </w:pPr>
          <w:r>
            <w:rPr>
              <w:rFonts w:ascii="宋体" w:hAnsi="宋体" w:hint="eastAsia"/>
              <w:szCs w:val="21"/>
            </w:rPr>
            <w:t>1.基金托管人的更换条件</w:t>
          </w:r>
        </w:p>
        <w:p w14:paraId="6B825559" w14:textId="77777777" w:rsidR="005C7F9D" w:rsidRDefault="004201BB">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02113AC3" w14:textId="34896A37" w:rsidR="005C7F9D" w:rsidRDefault="004201BB">
          <w:pPr>
            <w:spacing w:line="360" w:lineRule="auto"/>
            <w:ind w:firstLineChars="200" w:firstLine="420"/>
            <w:rPr>
              <w:rFonts w:ascii="宋体" w:hAnsi="宋体"/>
              <w:szCs w:val="21"/>
            </w:rPr>
          </w:pPr>
          <w:r>
            <w:rPr>
              <w:rFonts w:ascii="宋体" w:hAnsi="宋体" w:hint="eastAsia"/>
              <w:szCs w:val="21"/>
            </w:rPr>
            <w:t>(1) 被依法取消基金托管资格；</w:t>
          </w:r>
        </w:p>
        <w:p w14:paraId="6A07EF07" w14:textId="77777777" w:rsidR="005C7F9D" w:rsidRDefault="004201BB">
          <w:pPr>
            <w:spacing w:line="360" w:lineRule="auto"/>
            <w:ind w:firstLineChars="200" w:firstLine="420"/>
            <w:rPr>
              <w:rFonts w:ascii="宋体" w:hAnsi="宋体"/>
              <w:szCs w:val="21"/>
            </w:rPr>
          </w:pPr>
          <w:r>
            <w:rPr>
              <w:rFonts w:ascii="宋体" w:hAnsi="宋体" w:hint="eastAsia"/>
              <w:szCs w:val="21"/>
            </w:rPr>
            <w:t>(2) 被基金份额持有人大会解任；</w:t>
          </w:r>
        </w:p>
        <w:p w14:paraId="4D69D57B" w14:textId="77777777" w:rsidR="005C7F9D" w:rsidRDefault="004201BB">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702FBCC7" w14:textId="77777777" w:rsidR="005C7F9D" w:rsidRDefault="004201BB">
          <w:pPr>
            <w:spacing w:line="360" w:lineRule="auto"/>
            <w:ind w:firstLineChars="200" w:firstLine="420"/>
            <w:rPr>
              <w:rFonts w:ascii="宋体" w:hAnsi="宋体"/>
              <w:szCs w:val="21"/>
            </w:rPr>
          </w:pPr>
          <w:r>
            <w:rPr>
              <w:rFonts w:ascii="宋体" w:hAnsi="宋体" w:hint="eastAsia"/>
              <w:szCs w:val="21"/>
            </w:rPr>
            <w:t>(4) 法律法规和《基金合同》规定的其它情形。</w:t>
          </w:r>
        </w:p>
        <w:p w14:paraId="726A0A1D" w14:textId="77777777" w:rsidR="005C7F9D" w:rsidRDefault="004201BB">
          <w:pPr>
            <w:spacing w:line="360" w:lineRule="auto"/>
            <w:ind w:firstLineChars="200" w:firstLine="420"/>
            <w:rPr>
              <w:rFonts w:ascii="宋体" w:hAnsi="宋体"/>
              <w:szCs w:val="21"/>
            </w:rPr>
          </w:pPr>
          <w:r>
            <w:rPr>
              <w:rFonts w:ascii="宋体" w:hAnsi="宋体" w:hint="eastAsia"/>
              <w:szCs w:val="21"/>
            </w:rPr>
            <w:t>2.更换基金托管人的程序</w:t>
          </w:r>
        </w:p>
        <w:p w14:paraId="6912E30F" w14:textId="77777777" w:rsidR="005C7F9D" w:rsidRDefault="004201BB">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149D9F47" w14:textId="16BCA104" w:rsidR="005C7F9D" w:rsidRDefault="004201BB">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（2）决议：基金份额持有人大会在基金托管人职责终止后6个月内对被提名的基金托管人形成决议，该决议需经参加大会的基金份额持有人所持表决权的2/3以上（含2/3）表决通过，决议自表决通过之日起生效；</w:t>
          </w:r>
        </w:p>
        <w:p w14:paraId="7DF41EB0" w14:textId="77777777" w:rsidR="005C7F9D" w:rsidRDefault="004201BB">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194A331C" w14:textId="77777777" w:rsidR="005C7F9D" w:rsidRDefault="004201BB">
          <w:pPr>
            <w:spacing w:line="360" w:lineRule="auto"/>
            <w:ind w:firstLineChars="200" w:firstLine="420"/>
            <w:rPr>
              <w:rFonts w:ascii="宋体" w:hAnsi="宋体"/>
              <w:szCs w:val="21"/>
            </w:rPr>
          </w:pPr>
          <w:r>
            <w:rPr>
              <w:rFonts w:ascii="宋体" w:hAnsi="宋体" w:hint="eastAsia"/>
              <w:szCs w:val="21"/>
            </w:rPr>
            <w:t>（4）备案：基金份额持有人大会更换基金托管人的决议须报中国证监会备案；；</w:t>
          </w:r>
        </w:p>
        <w:p w14:paraId="4E9785AC" w14:textId="1316801E" w:rsidR="005C7F9D" w:rsidRDefault="004201BB">
          <w:pPr>
            <w:spacing w:line="360" w:lineRule="auto"/>
            <w:ind w:firstLineChars="200" w:firstLine="420"/>
            <w:rPr>
              <w:rFonts w:ascii="宋体" w:hAnsi="宋体"/>
              <w:szCs w:val="21"/>
            </w:rPr>
          </w:pPr>
          <w:r>
            <w:rPr>
              <w:rFonts w:ascii="宋体" w:hAnsi="宋体" w:hint="eastAsia"/>
              <w:szCs w:val="21"/>
            </w:rPr>
            <w:t>（5）公告：基金托管人更换后，由基金管理人在更换基金托管人的基金份额持有人大会决议生效后</w:t>
          </w:r>
          <w:r w:rsidR="00D42ACA" w:rsidRPr="00D42ACA">
            <w:rPr>
              <w:rFonts w:ascii="宋体" w:hAnsi="宋体" w:hint="eastAsia"/>
              <w:szCs w:val="21"/>
            </w:rPr>
            <w:t>依照《信息披露办法》的有关规定</w:t>
          </w:r>
          <w:r>
            <w:rPr>
              <w:rFonts w:ascii="宋体" w:hAnsi="宋体" w:hint="eastAsia"/>
              <w:szCs w:val="21"/>
            </w:rPr>
            <w:t>在规定媒介公告；</w:t>
          </w:r>
        </w:p>
        <w:p w14:paraId="25F002C9" w14:textId="77777777" w:rsidR="005C7F9D" w:rsidRDefault="004201BB">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托管人或临时基金托管人应与基金管理人核对基金资产总值和基金份额净值；</w:t>
          </w:r>
        </w:p>
        <w:p w14:paraId="03A790B2" w14:textId="613DB405" w:rsidR="005C7F9D" w:rsidRDefault="004201BB">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（7）审计：基金托管人职责终止的，应当按照法律法规规定聘请会计师事务所对基金财产进行审计，并将审计结果予以公告，同时报中国证监会备案，</w:t>
          </w:r>
          <w:r w:rsidR="00D42ACA" w:rsidRPr="00D42ACA">
            <w:rPr>
              <w:rFonts w:ascii="宋体" w:hAnsi="宋体" w:hint="eastAsia"/>
              <w:szCs w:val="21"/>
            </w:rPr>
            <w:t>审计费用从基金财产中列</w:t>
          </w:r>
          <w:r w:rsidR="00D42ACA" w:rsidRPr="00D42ACA">
            <w:rPr>
              <w:rFonts w:ascii="宋体" w:hAnsi="宋体" w:hint="eastAsia"/>
              <w:szCs w:val="21"/>
            </w:rPr>
            <w:lastRenderedPageBreak/>
            <w:t>支</w:t>
          </w:r>
          <w:r>
            <w:rPr>
              <w:rFonts w:ascii="宋体" w:hAnsi="宋体" w:hint="eastAsia"/>
              <w:szCs w:val="21"/>
            </w:rPr>
            <w:t>。</w:t>
          </w:r>
        </w:p>
        <w:p w14:paraId="5443C977"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p>
        <w:p w14:paraId="4794BD6F" w14:textId="77777777" w:rsidR="005C7F9D" w:rsidRDefault="004201BB">
          <w:pPr>
            <w:spacing w:line="360" w:lineRule="auto"/>
            <w:ind w:firstLineChars="225" w:firstLine="473"/>
            <w:rPr>
              <w:rFonts w:ascii="宋体" w:hAnsi="宋体"/>
              <w:bCs/>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3034380C" w14:textId="77777777" w:rsidR="005C7F9D" w:rsidRDefault="004201BB">
          <w:pPr>
            <w:spacing w:line="360" w:lineRule="auto"/>
            <w:ind w:firstLineChars="225" w:firstLine="473"/>
            <w:rPr>
              <w:rFonts w:ascii="宋体" w:hAnsi="宋体"/>
              <w:szCs w:val="21"/>
            </w:rPr>
          </w:pPr>
          <w:r>
            <w:rPr>
              <w:rFonts w:ascii="宋体" w:hAnsi="宋体"/>
              <w:bCs/>
              <w:szCs w:val="21"/>
            </w:rPr>
            <w:t>（四）</w:t>
          </w:r>
          <w:r>
            <w:rPr>
              <w:rFonts w:ascii="宋体" w:hAnsi="宋体" w:hint="eastAsia"/>
              <w:bCs/>
              <w:szCs w:val="21"/>
            </w:rPr>
            <w:t>新任或临时基金管理人接收基金管理业务或新任或临时基金托管人接收基金财产和基金托管业务前，</w:t>
          </w:r>
          <w:proofErr w:type="gramStart"/>
          <w:r>
            <w:rPr>
              <w:rFonts w:ascii="宋体" w:hAnsi="宋体" w:hint="eastAsia"/>
              <w:bCs/>
              <w:szCs w:val="21"/>
            </w:rPr>
            <w:t>原基金</w:t>
          </w:r>
          <w:proofErr w:type="gramEnd"/>
          <w:r>
            <w:rPr>
              <w:rFonts w:ascii="宋体" w:hAnsi="宋体" w:hint="eastAsia"/>
              <w:bCs/>
              <w:szCs w:val="21"/>
            </w:rPr>
            <w:t>管理人或基金托管人应依据法律法规和基金合同的规定继续履行相关职责，并保证不对基金份额持有人的利益造成损害。</w:t>
          </w:r>
          <w:proofErr w:type="gramStart"/>
          <w:r>
            <w:rPr>
              <w:rFonts w:ascii="宋体" w:hAnsi="宋体" w:hint="eastAsia"/>
              <w:bCs/>
              <w:szCs w:val="21"/>
            </w:rPr>
            <w:t>原基金</w:t>
          </w:r>
          <w:proofErr w:type="gramEnd"/>
          <w:r>
            <w:rPr>
              <w:rFonts w:ascii="宋体" w:hAnsi="宋体" w:hint="eastAsia"/>
              <w:bCs/>
              <w:szCs w:val="21"/>
            </w:rPr>
            <w:t>管理人或基金托管人在继续履行相关职责期间，仍有权按照基金合同的规定收取基金管理费或基金托管费。</w:t>
          </w:r>
        </w:p>
        <w:p w14:paraId="5E56ED57" w14:textId="77777777" w:rsidR="005C7F9D" w:rsidRDefault="004201BB">
          <w:pPr>
            <w:spacing w:line="500" w:lineRule="atLeast"/>
            <w:jc w:val="center"/>
            <w:outlineLvl w:val="0"/>
            <w:rPr>
              <w:rFonts w:ascii="宋体" w:hAnsi="宋体"/>
            </w:rPr>
          </w:pPr>
          <w:bookmarkStart w:id="74" w:name="_Toc382819131"/>
          <w:r>
            <w:rPr>
              <w:rFonts w:ascii="宋体" w:hAnsi="宋体" w:hint="eastAsia"/>
              <w:b/>
              <w:sz w:val="24"/>
            </w:rPr>
            <w:t>十四、禁止行为</w:t>
          </w:r>
          <w:bookmarkEnd w:id="74"/>
        </w:p>
        <w:p w14:paraId="47DBF94C" w14:textId="77777777" w:rsidR="005C7F9D" w:rsidRDefault="004201BB">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5CF7B884" w14:textId="77777777" w:rsidR="005C7F9D" w:rsidRDefault="004201BB">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266E8CFA" w14:textId="77777777" w:rsidR="005C7F9D" w:rsidRDefault="004201BB">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7A23114F" w14:textId="77777777" w:rsidR="005C7F9D" w:rsidRDefault="004201BB">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2E5BF046" w14:textId="77777777" w:rsidR="005C7F9D" w:rsidRDefault="004201BB">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181D688D" w14:textId="77777777" w:rsidR="005C7F9D" w:rsidRDefault="004201BB">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（五）基金管理人、基金托管人对他人泄露基金经营过程中任何尚未按法律法规规定的方式公开披露的信息。</w:t>
          </w:r>
        </w:p>
        <w:p w14:paraId="3B40A8C3" w14:textId="77777777" w:rsidR="005C7F9D" w:rsidRDefault="004201BB">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3A971BE1" w14:textId="77777777" w:rsidR="005C7F9D" w:rsidRDefault="004201BB">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521554D0" w14:textId="77777777" w:rsidR="005C7F9D" w:rsidRDefault="004201BB">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176393BF" w14:textId="77777777" w:rsidR="005C7F9D" w:rsidRDefault="004201BB">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6227B43E" w14:textId="77777777" w:rsidR="005C7F9D" w:rsidRDefault="004201BB">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14:paraId="283A8EA9" w14:textId="77777777" w:rsidR="005C7F9D" w:rsidRDefault="004201BB">
          <w:pPr>
            <w:pStyle w:val="afb"/>
            <w:numPr>
              <w:ilvl w:val="0"/>
              <w:numId w:val="5"/>
            </w:numPr>
            <w:spacing w:line="360" w:lineRule="auto"/>
            <w:ind w:firstLineChars="0"/>
            <w:rPr>
              <w:rFonts w:ascii="宋体" w:hAnsi="宋体"/>
              <w:szCs w:val="21"/>
            </w:rPr>
          </w:pPr>
          <w:r>
            <w:rPr>
              <w:rFonts w:ascii="宋体" w:hAnsi="宋体" w:hint="eastAsia"/>
              <w:szCs w:val="21"/>
            </w:rPr>
            <w:t>承销证券；</w:t>
          </w:r>
        </w:p>
        <w:p w14:paraId="697F9E97" w14:textId="3E5346F9" w:rsidR="005C7F9D" w:rsidRDefault="004201BB">
          <w:pPr>
            <w:pStyle w:val="afb"/>
            <w:numPr>
              <w:ilvl w:val="0"/>
              <w:numId w:val="5"/>
            </w:numPr>
            <w:spacing w:line="360" w:lineRule="auto"/>
            <w:ind w:firstLineChars="0"/>
            <w:rPr>
              <w:rFonts w:ascii="宋体" w:hAnsi="宋体"/>
              <w:szCs w:val="21"/>
            </w:rPr>
          </w:pPr>
          <w:r>
            <w:rPr>
              <w:rFonts w:ascii="宋体" w:hAnsi="宋体"/>
              <w:szCs w:val="21"/>
            </w:rPr>
            <w:t>违反</w:t>
          </w:r>
          <w:r>
            <w:rPr>
              <w:rFonts w:ascii="宋体" w:hAnsi="宋体" w:hint="eastAsia"/>
              <w:szCs w:val="21"/>
            </w:rPr>
            <w:t>规定向他人贷款或者提供担保；</w:t>
          </w:r>
        </w:p>
        <w:p w14:paraId="5FF405B5" w14:textId="77777777" w:rsidR="005C7F9D" w:rsidRDefault="004201BB">
          <w:pPr>
            <w:pStyle w:val="afb"/>
            <w:numPr>
              <w:ilvl w:val="0"/>
              <w:numId w:val="5"/>
            </w:numPr>
            <w:spacing w:line="360" w:lineRule="auto"/>
            <w:ind w:firstLineChars="0"/>
            <w:rPr>
              <w:rFonts w:ascii="宋体" w:hAnsi="宋体"/>
              <w:szCs w:val="21"/>
            </w:rPr>
          </w:pPr>
          <w:r>
            <w:rPr>
              <w:rFonts w:ascii="宋体" w:hAnsi="宋体" w:hint="eastAsia"/>
              <w:szCs w:val="21"/>
            </w:rPr>
            <w:t>从事承担无限责任的投资；</w:t>
          </w:r>
        </w:p>
        <w:p w14:paraId="2F8BDE73" w14:textId="77777777" w:rsidR="005C7F9D" w:rsidRDefault="004201BB">
          <w:pPr>
            <w:pStyle w:val="afb"/>
            <w:numPr>
              <w:ilvl w:val="0"/>
              <w:numId w:val="5"/>
            </w:numPr>
            <w:spacing w:line="360" w:lineRule="auto"/>
            <w:ind w:firstLineChars="0"/>
            <w:rPr>
              <w:rFonts w:ascii="宋体" w:hAnsi="宋体"/>
              <w:szCs w:val="21"/>
            </w:rPr>
          </w:pPr>
          <w:r>
            <w:rPr>
              <w:rFonts w:ascii="宋体" w:hAnsi="宋体" w:hint="eastAsia"/>
              <w:szCs w:val="21"/>
            </w:rPr>
            <w:lastRenderedPageBreak/>
            <w:t>买卖其他基金份额，但是中国证监会另有规定的除外；</w:t>
          </w:r>
        </w:p>
        <w:p w14:paraId="23E1B89F" w14:textId="77777777" w:rsidR="005C7F9D" w:rsidRDefault="004201BB">
          <w:pPr>
            <w:pStyle w:val="afb"/>
            <w:numPr>
              <w:ilvl w:val="0"/>
              <w:numId w:val="5"/>
            </w:numPr>
            <w:spacing w:line="360" w:lineRule="auto"/>
            <w:ind w:firstLineChars="0"/>
            <w:rPr>
              <w:rFonts w:ascii="宋体" w:hAnsi="宋体"/>
              <w:szCs w:val="21"/>
            </w:rPr>
          </w:pPr>
          <w:r>
            <w:rPr>
              <w:rFonts w:ascii="宋体" w:hAnsi="宋体" w:hint="eastAsia"/>
              <w:szCs w:val="21"/>
            </w:rPr>
            <w:t>向其基金管理人、基金托管人出资</w:t>
          </w:r>
        </w:p>
        <w:p w14:paraId="2574733F" w14:textId="77777777" w:rsidR="005C7F9D" w:rsidRDefault="004201BB">
          <w:pPr>
            <w:pStyle w:val="afb"/>
            <w:numPr>
              <w:ilvl w:val="0"/>
              <w:numId w:val="5"/>
            </w:numPr>
            <w:spacing w:line="360" w:lineRule="auto"/>
            <w:ind w:firstLineChars="0"/>
            <w:rPr>
              <w:rFonts w:ascii="宋体" w:hAnsi="宋体"/>
              <w:szCs w:val="21"/>
            </w:rPr>
          </w:pPr>
          <w:r>
            <w:rPr>
              <w:rFonts w:ascii="宋体" w:hAnsi="宋体" w:hint="eastAsia"/>
              <w:szCs w:val="21"/>
            </w:rPr>
            <w:t>从事内幕交易、操纵证券交易价格及其他不正当的证券交易活动；</w:t>
          </w:r>
        </w:p>
        <w:p w14:paraId="7F75F64C" w14:textId="77777777" w:rsidR="005C7F9D" w:rsidRDefault="004201BB">
          <w:pPr>
            <w:pStyle w:val="afb"/>
            <w:numPr>
              <w:ilvl w:val="0"/>
              <w:numId w:val="5"/>
            </w:numPr>
            <w:spacing w:line="360" w:lineRule="auto"/>
            <w:ind w:firstLineChars="0"/>
            <w:rPr>
              <w:rFonts w:ascii="宋体" w:hAnsi="宋体"/>
              <w:szCs w:val="21"/>
            </w:rPr>
          </w:pPr>
          <w:r>
            <w:rPr>
              <w:rFonts w:ascii="宋体" w:hAnsi="宋体" w:hint="eastAsia"/>
              <w:szCs w:val="21"/>
            </w:rPr>
            <w:t>法律、行政法规和中国证监会规定禁止的其他活动。</w:t>
          </w:r>
        </w:p>
        <w:p w14:paraId="6B76CD93" w14:textId="77777777" w:rsidR="005C7F9D" w:rsidRDefault="004201BB">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14:paraId="47B965EE" w14:textId="77777777" w:rsidR="005C7F9D" w:rsidRDefault="004201BB">
          <w:pPr>
            <w:spacing w:line="500" w:lineRule="atLeast"/>
            <w:jc w:val="center"/>
            <w:outlineLvl w:val="0"/>
            <w:rPr>
              <w:rFonts w:ascii="宋体" w:hAnsi="宋体"/>
            </w:rPr>
          </w:pPr>
          <w:bookmarkStart w:id="75" w:name="_Toc382819132"/>
          <w:r>
            <w:rPr>
              <w:rFonts w:ascii="宋体" w:hAnsi="宋体" w:hint="eastAsia"/>
              <w:b/>
              <w:sz w:val="24"/>
            </w:rPr>
            <w:t>十五、基金托管协议的变更、终止与基金财产的清算</w:t>
          </w:r>
          <w:bookmarkEnd w:id="75"/>
        </w:p>
        <w:p w14:paraId="2E883A19"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（一）托管协议的变更与终止</w:t>
          </w:r>
        </w:p>
        <w:p w14:paraId="3B29945E" w14:textId="77777777" w:rsidR="005C7F9D" w:rsidRDefault="004201BB">
          <w:pPr>
            <w:spacing w:line="360" w:lineRule="auto"/>
            <w:ind w:firstLineChars="200" w:firstLine="420"/>
            <w:rPr>
              <w:rFonts w:ascii="宋体" w:hAnsi="宋体"/>
              <w:szCs w:val="21"/>
            </w:rPr>
          </w:pPr>
          <w:r>
            <w:rPr>
              <w:rFonts w:ascii="宋体" w:hAnsi="宋体" w:hint="eastAsia"/>
              <w:szCs w:val="21"/>
            </w:rPr>
            <w:t>1.托管协议的变更程序</w:t>
          </w:r>
        </w:p>
        <w:p w14:paraId="452DB855" w14:textId="77777777" w:rsidR="005C7F9D" w:rsidRDefault="004201BB">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。基金托管协议的变更依据法律法规规定报中国证监会备案。</w:t>
          </w:r>
        </w:p>
        <w:p w14:paraId="06057B16" w14:textId="77777777" w:rsidR="005C7F9D" w:rsidRDefault="004201BB">
          <w:pPr>
            <w:spacing w:line="360" w:lineRule="auto"/>
            <w:ind w:firstLineChars="200" w:firstLine="420"/>
            <w:rPr>
              <w:rFonts w:ascii="宋体" w:hAnsi="宋体"/>
              <w:szCs w:val="21"/>
            </w:rPr>
          </w:pPr>
          <w:r>
            <w:rPr>
              <w:rFonts w:ascii="宋体" w:hAnsi="宋体" w:hint="eastAsia"/>
              <w:szCs w:val="21"/>
            </w:rPr>
            <w:t>2.基金托管协议终止的情形</w:t>
          </w:r>
        </w:p>
        <w:p w14:paraId="1B4FA52E" w14:textId="77777777" w:rsidR="005C7F9D" w:rsidRDefault="004201BB">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5980934D" w14:textId="77777777" w:rsidR="005C7F9D" w:rsidRDefault="004201BB">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349FD6A7" w14:textId="77777777" w:rsidR="005C7F9D" w:rsidRDefault="004201BB" w:rsidP="001F7F1A">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72FA8ACC" w14:textId="1BD687D0" w:rsidR="005C7F9D" w:rsidRDefault="004201BB" w:rsidP="001F7F1A">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（3）基金管理人解散、依法被撤销、破产或有其他基金管理人接管基金资产；</w:t>
          </w:r>
        </w:p>
        <w:p w14:paraId="10ABB4EA" w14:textId="77777777" w:rsidR="005C7F9D" w:rsidRDefault="004201BB">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264831C7"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（二）基金财产的清算</w:t>
          </w:r>
        </w:p>
        <w:p w14:paraId="3AAA5EAF" w14:textId="77777777" w:rsidR="005C7F9D" w:rsidRDefault="004201BB">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34FF2CAD" w14:textId="77777777" w:rsidR="005C7F9D" w:rsidRDefault="004201BB">
          <w:pPr>
            <w:spacing w:line="360" w:lineRule="auto"/>
            <w:ind w:firstLineChars="200" w:firstLine="420"/>
            <w:rPr>
              <w:rFonts w:ascii="宋体" w:hAnsi="宋体"/>
              <w:szCs w:val="21"/>
            </w:rPr>
          </w:pPr>
          <w:r>
            <w:rPr>
              <w:rFonts w:ascii="宋体" w:hAnsi="宋体" w:hint="eastAsia"/>
              <w:szCs w:val="21"/>
            </w:rPr>
            <w:t>2.在基金财产清算小组接管基金财产之前，基金管理人和基金托管人应按照《基金合同》和本托管协议的规定继续履行保护基金财产安全的职责。</w:t>
          </w:r>
        </w:p>
        <w:p w14:paraId="3C61BF2A" w14:textId="102509BC" w:rsidR="005C7F9D" w:rsidRDefault="004201BB">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CEF91B1" w14:textId="77777777" w:rsidR="005C7F9D" w:rsidRDefault="004201BB">
          <w:pPr>
            <w:spacing w:line="360" w:lineRule="auto"/>
            <w:ind w:firstLineChars="200" w:firstLine="420"/>
            <w:rPr>
              <w:rFonts w:ascii="宋体" w:hAnsi="宋体"/>
              <w:szCs w:val="21"/>
            </w:rPr>
          </w:pPr>
          <w:r>
            <w:rPr>
              <w:rFonts w:ascii="宋体" w:hAnsi="宋体" w:hint="eastAsia"/>
              <w:szCs w:val="21"/>
            </w:rPr>
            <w:lastRenderedPageBreak/>
            <w:t>4.基金财产清算小组职责：基金财产清算小组负责基金财产的保管、清理、估价、变现和分配。基金财产清算小组可以依法进行必要的民事活动。</w:t>
          </w:r>
        </w:p>
        <w:p w14:paraId="5DB4E833" w14:textId="77777777" w:rsidR="005C7F9D" w:rsidRDefault="004201BB">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003CCF83" w14:textId="77777777" w:rsidR="005C7F9D" w:rsidRDefault="004201BB">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37F1860B" w14:textId="77777777" w:rsidR="005C7F9D" w:rsidRDefault="004201BB">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47B02957" w14:textId="77777777" w:rsidR="005C7F9D" w:rsidRDefault="004201BB">
          <w:pPr>
            <w:spacing w:line="360" w:lineRule="auto"/>
            <w:ind w:firstLineChars="200" w:firstLine="420"/>
            <w:rPr>
              <w:rFonts w:ascii="宋体" w:hAnsi="宋体"/>
              <w:szCs w:val="21"/>
            </w:rPr>
          </w:pPr>
          <w:r>
            <w:rPr>
              <w:rFonts w:ascii="宋体" w:hAnsi="宋体" w:hint="eastAsia"/>
              <w:szCs w:val="21"/>
            </w:rPr>
            <w:t>（3）对基金财产进行估值和变现；</w:t>
          </w:r>
        </w:p>
        <w:p w14:paraId="4C2ED28F" w14:textId="77777777" w:rsidR="005C7F9D" w:rsidRDefault="004201BB">
          <w:pPr>
            <w:spacing w:line="360" w:lineRule="auto"/>
            <w:ind w:firstLineChars="200" w:firstLine="420"/>
            <w:rPr>
              <w:rFonts w:ascii="宋体" w:hAnsi="宋体"/>
              <w:szCs w:val="21"/>
            </w:rPr>
          </w:pPr>
          <w:r>
            <w:rPr>
              <w:rFonts w:ascii="宋体" w:hAnsi="宋体" w:hint="eastAsia"/>
              <w:szCs w:val="21"/>
            </w:rPr>
            <w:t>（4）制作清算报告；</w:t>
          </w:r>
        </w:p>
        <w:p w14:paraId="3B509DA1" w14:textId="77777777" w:rsidR="005C7F9D" w:rsidRDefault="004201BB">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1EBBEFA0" w14:textId="77777777" w:rsidR="005C7F9D" w:rsidRDefault="004201BB">
          <w:pPr>
            <w:spacing w:line="360" w:lineRule="auto"/>
            <w:ind w:firstLineChars="200" w:firstLine="420"/>
            <w:rPr>
              <w:rFonts w:ascii="宋体" w:hAnsi="宋体"/>
              <w:szCs w:val="21"/>
            </w:rPr>
          </w:pPr>
          <w:r>
            <w:rPr>
              <w:rFonts w:ascii="宋体" w:hAnsi="宋体" w:hint="eastAsia"/>
              <w:szCs w:val="21"/>
            </w:rPr>
            <w:t>（6）将清算报告报中国证监会备案并公告；</w:t>
          </w:r>
        </w:p>
        <w:p w14:paraId="2AE48134" w14:textId="77F33C99" w:rsidR="005C7F9D" w:rsidRDefault="004201BB">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对基金剩余财产进行分配。</w:t>
          </w:r>
        </w:p>
        <w:p w14:paraId="1B3D6496" w14:textId="77777777" w:rsidR="005C7F9D" w:rsidRDefault="004201B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基金财产清算的期限为6个月，但因本基金所持证券的流动性受到限制而不能及时变现的，清算期限相应顺延。</w:t>
          </w:r>
        </w:p>
        <w:p w14:paraId="1D4886EA" w14:textId="4968A87A" w:rsidR="005C7F9D" w:rsidRDefault="004201BB">
          <w:pPr>
            <w:snapToGrid w:val="0"/>
            <w:spacing w:line="360" w:lineRule="auto"/>
            <w:ind w:firstLineChars="200" w:firstLine="420"/>
            <w:rPr>
              <w:rFonts w:ascii="宋体" w:hAnsi="宋体" w:cs="Arial"/>
              <w:szCs w:val="21"/>
            </w:rPr>
          </w:pPr>
          <w:r>
            <w:rPr>
              <w:rFonts w:ascii="宋体" w:hAnsi="宋体" w:cs="Arial"/>
              <w:szCs w:val="21"/>
            </w:rPr>
            <w:t>7</w:t>
          </w:r>
          <w:r>
            <w:rPr>
              <w:rFonts w:ascii="宋体" w:hAnsi="宋体" w:cs="Arial" w:hint="eastAsia"/>
              <w:szCs w:val="21"/>
            </w:rPr>
            <w:t>.清算费用</w:t>
          </w:r>
        </w:p>
        <w:p w14:paraId="026C903C" w14:textId="77777777" w:rsidR="005C7F9D" w:rsidRDefault="004201BB">
          <w:pPr>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清算费用是指基金财产清算小组在进行基金清算过程中发生的所有合理费用，清算费用由基金财产清算小组优先从基金财产中支付。</w:t>
          </w:r>
        </w:p>
        <w:p w14:paraId="19E5FD61" w14:textId="4F142391" w:rsidR="005C7F9D" w:rsidRDefault="004201BB">
          <w:pPr>
            <w:snapToGrid w:val="0"/>
            <w:spacing w:line="360" w:lineRule="auto"/>
            <w:ind w:firstLineChars="200" w:firstLine="420"/>
            <w:rPr>
              <w:rFonts w:ascii="宋体" w:hAnsi="宋体" w:cs="Arial"/>
              <w:szCs w:val="21"/>
            </w:rPr>
          </w:pPr>
          <w:r>
            <w:rPr>
              <w:rFonts w:ascii="宋体" w:hAnsi="宋体" w:cs="Arial"/>
              <w:szCs w:val="21"/>
            </w:rPr>
            <w:t>8</w:t>
          </w:r>
          <w:r>
            <w:rPr>
              <w:rFonts w:ascii="宋体" w:hAnsi="宋体" w:cs="Arial" w:hint="eastAsia"/>
              <w:szCs w:val="21"/>
            </w:rPr>
            <w:t>.基金财产按下列顺序清偿：</w:t>
          </w:r>
        </w:p>
        <w:p w14:paraId="273632D5" w14:textId="77777777" w:rsidR="005C7F9D" w:rsidRDefault="004201BB">
          <w:pPr>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6548CF85" w14:textId="77777777" w:rsidR="005C7F9D" w:rsidRDefault="004201BB">
          <w:pPr>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354E1FB9" w14:textId="77777777" w:rsidR="005C7F9D" w:rsidRDefault="004201BB">
          <w:pPr>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1123C018" w14:textId="77777777" w:rsidR="005C7F9D" w:rsidRDefault="004201BB">
          <w:pPr>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238D21ED" w14:textId="77777777" w:rsidR="005C7F9D" w:rsidRDefault="004201BB">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785B4654"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（三）基金财产清算的公告</w:t>
          </w:r>
        </w:p>
        <w:p w14:paraId="60A5FE6C" w14:textId="77777777" w:rsidR="005C7F9D" w:rsidRDefault="004201BB">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B1E6374" w14:textId="77777777" w:rsidR="005C7F9D" w:rsidRDefault="004201BB">
          <w:pPr>
            <w:pStyle w:val="2"/>
            <w:keepNext w:val="0"/>
            <w:keepLines w:val="0"/>
            <w:tabs>
              <w:tab w:val="num"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（四）基金财产清算账册及文件的保存</w:t>
          </w:r>
        </w:p>
        <w:p w14:paraId="37DA3A66" w14:textId="77777777" w:rsidR="005C7F9D" w:rsidRDefault="004201BB">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14:paraId="49FF2C0D" w14:textId="77777777" w:rsidR="005C7F9D" w:rsidRDefault="004201BB">
          <w:pPr>
            <w:spacing w:line="500" w:lineRule="atLeast"/>
            <w:jc w:val="center"/>
            <w:outlineLvl w:val="0"/>
            <w:rPr>
              <w:rFonts w:ascii="宋体" w:hAnsi="宋体"/>
            </w:rPr>
          </w:pPr>
          <w:bookmarkStart w:id="76" w:name="_Toc382819133"/>
          <w:r>
            <w:rPr>
              <w:rFonts w:ascii="宋体" w:hAnsi="宋体" w:hint="eastAsia"/>
              <w:b/>
              <w:sz w:val="24"/>
            </w:rPr>
            <w:lastRenderedPageBreak/>
            <w:t>十六、违约责任</w:t>
          </w:r>
          <w:bookmarkEnd w:id="76"/>
        </w:p>
        <w:p w14:paraId="5D49D61F" w14:textId="77777777" w:rsidR="005C7F9D" w:rsidRDefault="004201BB">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74A85693" w14:textId="77777777" w:rsidR="005C7F9D" w:rsidRDefault="004201BB">
          <w:pPr>
            <w:spacing w:line="360" w:lineRule="auto"/>
            <w:ind w:firstLineChars="200" w:firstLine="420"/>
            <w:rPr>
              <w:rFonts w:ascii="宋体" w:hAnsi="宋体"/>
              <w:szCs w:val="21"/>
            </w:rPr>
          </w:pPr>
          <w:r>
            <w:rPr>
              <w:rFonts w:ascii="宋体" w:hAnsi="宋体" w:hint="eastAsia"/>
              <w:szCs w:val="21"/>
            </w:rPr>
            <w:t>1.基金管理人及基金托管人按照当时有效的法律法规或中国证监会的规定作为或不作为而造成的损失等；</w:t>
          </w:r>
        </w:p>
        <w:p w14:paraId="790E3425" w14:textId="292C85B0" w:rsidR="005C7F9D" w:rsidRDefault="004201BB">
          <w:pPr>
            <w:spacing w:line="360" w:lineRule="auto"/>
            <w:ind w:firstLineChars="200" w:firstLine="420"/>
            <w:rPr>
              <w:rFonts w:ascii="宋体" w:hAnsi="宋体"/>
              <w:szCs w:val="21"/>
            </w:rPr>
          </w:pPr>
          <w:r>
            <w:rPr>
              <w:rFonts w:ascii="宋体" w:hAnsi="宋体" w:hint="eastAsia"/>
              <w:szCs w:val="21"/>
            </w:rPr>
            <w:t>2.基金管理人由于按照《基金合同》规定的投资原则而行使或不行使其投资权而造成的损失等；</w:t>
          </w:r>
        </w:p>
        <w:p w14:paraId="30F35B44" w14:textId="77777777" w:rsidR="005C7F9D" w:rsidRDefault="004201BB">
          <w:pPr>
            <w:spacing w:line="360" w:lineRule="auto"/>
            <w:ind w:firstLineChars="200" w:firstLine="420"/>
            <w:rPr>
              <w:rFonts w:ascii="宋体" w:hAnsi="宋体"/>
              <w:szCs w:val="21"/>
            </w:rPr>
          </w:pPr>
          <w:r>
            <w:rPr>
              <w:rFonts w:ascii="宋体" w:hAnsi="宋体" w:hint="eastAsia"/>
              <w:szCs w:val="21"/>
            </w:rPr>
            <w:t>3. 发生自然灾害等不可抗力情形；</w:t>
          </w:r>
        </w:p>
        <w:p w14:paraId="030101DE" w14:textId="77777777" w:rsidR="005C7F9D" w:rsidRDefault="004201BB">
          <w:pPr>
            <w:spacing w:line="360" w:lineRule="auto"/>
            <w:ind w:firstLineChars="200" w:firstLine="420"/>
            <w:rPr>
              <w:rFonts w:ascii="宋体" w:hAnsi="宋体"/>
              <w:szCs w:val="21"/>
            </w:rPr>
          </w:pPr>
          <w:r>
            <w:rPr>
              <w:rFonts w:ascii="宋体" w:hAnsi="宋体" w:hint="eastAsia"/>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w:t>
          </w:r>
          <w:proofErr w:type="gramStart"/>
          <w:r>
            <w:rPr>
              <w:rFonts w:ascii="宋体" w:hAnsi="宋体" w:hint="eastAsia"/>
              <w:szCs w:val="21"/>
            </w:rPr>
            <w:t>它基金</w:t>
          </w:r>
          <w:proofErr w:type="gramEnd"/>
          <w:r>
            <w:rPr>
              <w:rFonts w:ascii="宋体" w:hAnsi="宋体" w:hint="eastAsia"/>
              <w:szCs w:val="21"/>
            </w:rPr>
            <w:t>管理人及基金托管人不可控制的因素</w:t>
          </w:r>
          <w:r>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Pr>
              <w:rFonts w:ascii="宋体" w:hAnsi="宋体" w:hint="eastAsia"/>
              <w:szCs w:val="21"/>
            </w:rPr>
            <w:t>。</w:t>
          </w:r>
        </w:p>
        <w:p w14:paraId="58B16409" w14:textId="77777777" w:rsidR="005C7F9D" w:rsidRDefault="004201BB">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8578491" w14:textId="77777777" w:rsidR="005C7F9D" w:rsidRDefault="004201BB">
          <w:pPr>
            <w:spacing w:line="360" w:lineRule="auto"/>
            <w:ind w:firstLineChars="200" w:firstLine="420"/>
            <w:rPr>
              <w:rFonts w:ascii="宋体" w:hAnsi="宋体"/>
              <w:szCs w:val="21"/>
            </w:rPr>
          </w:pPr>
          <w:r>
            <w:rPr>
              <w:rFonts w:ascii="宋体" w:hAnsi="宋体" w:hint="eastAsia"/>
              <w:szCs w:val="21"/>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0856A3E" w14:textId="77777777" w:rsidR="005C7F9D" w:rsidRDefault="004201BB">
          <w:pPr>
            <w:spacing w:line="500" w:lineRule="atLeast"/>
            <w:jc w:val="center"/>
            <w:outlineLvl w:val="0"/>
            <w:rPr>
              <w:rFonts w:ascii="宋体" w:hAnsi="宋体"/>
            </w:rPr>
          </w:pPr>
          <w:bookmarkStart w:id="77" w:name="_Toc382819134"/>
          <w:r>
            <w:rPr>
              <w:rFonts w:ascii="宋体" w:hAnsi="宋体" w:hint="eastAsia"/>
              <w:b/>
              <w:sz w:val="24"/>
            </w:rPr>
            <w:t>十七、适用法律及争议解决方式</w:t>
          </w:r>
          <w:bookmarkEnd w:id="77"/>
        </w:p>
        <w:p w14:paraId="5949B5DF" w14:textId="77777777" w:rsidR="005C7F9D" w:rsidRDefault="004201BB">
          <w:pPr>
            <w:spacing w:line="360" w:lineRule="auto"/>
            <w:ind w:firstLineChars="200" w:firstLine="420"/>
            <w:rPr>
              <w:rFonts w:ascii="宋体" w:hAnsi="宋体"/>
              <w:szCs w:val="21"/>
            </w:rPr>
          </w:pPr>
          <w:r>
            <w:rPr>
              <w:rFonts w:ascii="宋体" w:hAnsi="宋体" w:hint="eastAsia"/>
              <w:szCs w:val="21"/>
            </w:rPr>
            <w:t>（一）本协议适用中华人民共和国法律（为本协议之目的，在此不包括中国香港、澳门特别行政区和台湾地区法律），并从其解释。</w:t>
          </w:r>
        </w:p>
        <w:p w14:paraId="7BD314AF" w14:textId="67B6D889" w:rsidR="005C7F9D" w:rsidRDefault="004201BB">
          <w:pPr>
            <w:spacing w:line="360" w:lineRule="auto"/>
            <w:ind w:firstLineChars="200" w:firstLine="420"/>
            <w:rPr>
              <w:rFonts w:ascii="宋体" w:hAnsi="宋体"/>
              <w:szCs w:val="21"/>
            </w:rPr>
          </w:pPr>
          <w:r>
            <w:rPr>
              <w:rFonts w:ascii="宋体" w:hAnsi="宋体" w:hint="eastAsia"/>
              <w:szCs w:val="21"/>
            </w:rPr>
            <w:lastRenderedPageBreak/>
            <w:t>（二）双方当事人同意，因本协议而产生的或与基金合同有关的一切争议，如经友好协商、调解未能解决的，任何一方均有权将争议提交中国国际经济贸易仲裁委员会，根据该会当时有效的仲裁规则按普通程序进行仲裁，仲裁地点为北京市，仲裁裁决是终局性的并对各方当事人具有约束力。除非仲裁裁决另有规定，仲裁费由败诉方承担。</w:t>
          </w:r>
        </w:p>
        <w:p w14:paraId="6BCD7442" w14:textId="77777777" w:rsidR="005C7F9D" w:rsidRDefault="004201BB">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43F1FD64" w14:textId="77777777" w:rsidR="005C7F9D" w:rsidRDefault="004201BB">
          <w:pPr>
            <w:spacing w:line="500" w:lineRule="atLeast"/>
            <w:jc w:val="center"/>
            <w:outlineLvl w:val="0"/>
            <w:rPr>
              <w:rFonts w:ascii="宋体" w:hAnsi="宋体"/>
            </w:rPr>
          </w:pPr>
          <w:bookmarkStart w:id="78" w:name="_Toc382819135"/>
          <w:r>
            <w:rPr>
              <w:rFonts w:ascii="宋体" w:hAnsi="宋体" w:hint="eastAsia"/>
              <w:b/>
              <w:sz w:val="24"/>
            </w:rPr>
            <w:t>十八、基金托管协议的效力和文本</w:t>
          </w:r>
          <w:bookmarkEnd w:id="78"/>
        </w:p>
        <w:p w14:paraId="3592B115" w14:textId="77777777" w:rsidR="005C7F9D" w:rsidRDefault="004201BB">
          <w:pPr>
            <w:pStyle w:val="af3"/>
            <w:rPr>
              <w:rFonts w:ascii="宋体" w:hAnsi="宋体"/>
              <w:szCs w:val="21"/>
            </w:rPr>
          </w:pPr>
          <w:r>
            <w:rPr>
              <w:rFonts w:ascii="宋体" w:hAnsi="宋体" w:hint="eastAsia"/>
              <w:szCs w:val="21"/>
            </w:rPr>
            <w:t>（一）</w:t>
          </w:r>
          <w:r>
            <w:rPr>
              <w:rFonts w:ascii="宋体" w:hAnsi="宋体" w:cs="Arial" w:hint="eastAsia"/>
              <w:szCs w:val="21"/>
            </w:rPr>
            <w:t>本协议经基金管理人、基金托管人双方加盖公章或合同专用章以及双方法定代表人或授权代表签字或盖章后成立</w:t>
          </w:r>
          <w:r>
            <w:rPr>
              <w:rFonts w:ascii="宋体" w:hAnsi="宋体" w:hint="eastAsia"/>
              <w:szCs w:val="21"/>
            </w:rPr>
            <w:t>。本协议以中国证监会注册的文本为正式文本。基金管理人应确保报送证监会注册/备案的文本与双方签署的文本一致</w:t>
          </w:r>
        </w:p>
        <w:p w14:paraId="57A03E9B" w14:textId="7FF3F8DB" w:rsidR="005C7F9D" w:rsidRDefault="004201BB">
          <w:pPr>
            <w:pStyle w:val="af3"/>
            <w:rPr>
              <w:rFonts w:ascii="宋体" w:hAnsi="宋体"/>
              <w:szCs w:val="21"/>
            </w:rPr>
          </w:pPr>
          <w:r>
            <w:rPr>
              <w:rFonts w:ascii="宋体" w:hAnsi="宋体" w:hint="eastAsia"/>
              <w:szCs w:val="21"/>
            </w:rPr>
            <w:t>（二）本协议自基金合同成立之日起成立且《基金合同》生效之日起生效，有效期自其生效之日起至该基金财产清算结果报中国证监会备案并公告之日止。本协议约定与《基金合同》不一致的，基金合同未尽的基金托管事宜以本协议为准。</w:t>
          </w:r>
        </w:p>
        <w:p w14:paraId="398EA131" w14:textId="77777777" w:rsidR="005C7F9D" w:rsidRDefault="004201BB">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2FCAA952" w14:textId="77777777" w:rsidR="005C7F9D" w:rsidRDefault="004201BB">
          <w:pPr>
            <w:spacing w:line="360" w:lineRule="auto"/>
            <w:ind w:firstLineChars="200" w:firstLine="420"/>
            <w:rPr>
              <w:rFonts w:ascii="宋体" w:hAnsi="宋体"/>
              <w:szCs w:val="21"/>
            </w:rPr>
          </w:pPr>
          <w:r>
            <w:rPr>
              <w:rFonts w:ascii="宋体" w:hAnsi="宋体" w:hint="eastAsia"/>
              <w:szCs w:val="21"/>
            </w:rPr>
            <w:t>（四）本协议正本一式三份，除上报有关监管机构一份外，基金管理人、基金托管人各持有一份，每份具有同等的法律效力。</w:t>
          </w:r>
        </w:p>
        <w:p w14:paraId="0CCE8470" w14:textId="77777777" w:rsidR="005C7F9D" w:rsidRDefault="004201BB">
          <w:pPr>
            <w:spacing w:line="500" w:lineRule="atLeast"/>
            <w:jc w:val="center"/>
            <w:outlineLvl w:val="0"/>
            <w:rPr>
              <w:rFonts w:ascii="宋体" w:hAnsi="宋体"/>
            </w:rPr>
          </w:pPr>
          <w:r>
            <w:rPr>
              <w:rFonts w:ascii="宋体" w:hAnsi="宋体"/>
              <w:b/>
              <w:sz w:val="24"/>
            </w:rPr>
            <w:t xml:space="preserve"> </w:t>
          </w:r>
          <w:bookmarkStart w:id="79" w:name="_Toc382819136"/>
          <w:r>
            <w:rPr>
              <w:rFonts w:ascii="宋体" w:hAnsi="宋体" w:hint="eastAsia"/>
              <w:b/>
              <w:sz w:val="24"/>
            </w:rPr>
            <w:t>十九、其他事项</w:t>
          </w:r>
          <w:bookmarkEnd w:id="79"/>
        </w:p>
        <w:p w14:paraId="69BB6166" w14:textId="4D9EE843" w:rsidR="005C7F9D" w:rsidRDefault="004201BB">
          <w:pPr>
            <w:pStyle w:val="af3"/>
            <w:rPr>
              <w:rFonts w:ascii="宋体" w:hAnsi="宋体"/>
              <w:szCs w:val="21"/>
            </w:rPr>
          </w:pPr>
          <w:r>
            <w:rPr>
              <w:rFonts w:ascii="宋体" w:hAnsi="宋体" w:hint="eastAsia"/>
              <w:szCs w:val="21"/>
            </w:rPr>
            <w:t>（一）双方在此确认，双方均已充分了解和知悉对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54948668" w14:textId="77777777" w:rsidR="005C7F9D" w:rsidRDefault="004201BB">
          <w:pPr>
            <w:pStyle w:val="af3"/>
            <w:rPr>
              <w:rFonts w:ascii="宋体" w:hAnsi="宋体"/>
              <w:szCs w:val="21"/>
            </w:rPr>
          </w:pPr>
          <w:r>
            <w:rPr>
              <w:rFonts w:ascii="宋体" w:hAnsi="宋体" w:hint="eastAsia"/>
              <w:szCs w:val="21"/>
            </w:rPr>
            <w:t>（二）反洗钱义务</w:t>
          </w:r>
        </w:p>
        <w:p w14:paraId="60F52363" w14:textId="342EA80A" w:rsidR="005C7F9D" w:rsidRDefault="004201BB">
          <w:pPr>
            <w:pStyle w:val="af3"/>
            <w:rPr>
              <w:rFonts w:ascii="宋体" w:hAnsi="宋体"/>
              <w:szCs w:val="21"/>
            </w:rPr>
          </w:pPr>
          <w:r>
            <w:rPr>
              <w:rFonts w:ascii="宋体" w:hAnsi="宋体" w:hint="eastAsia"/>
              <w:szCs w:val="21"/>
            </w:rPr>
            <w:t>基金管理人承诺自愿遵守反洗钱反恐怖融资法律法规，不参与涉嫌洗钱、恐怖融资、扩散融资等违法犯罪活动；主动依法合</w:t>
          </w:r>
          <w:proofErr w:type="gramStart"/>
          <w:r>
            <w:rPr>
              <w:rFonts w:ascii="宋体" w:hAnsi="宋体" w:hint="eastAsia"/>
              <w:szCs w:val="21"/>
            </w:rPr>
            <w:t>规</w:t>
          </w:r>
          <w:proofErr w:type="gramEnd"/>
          <w:r>
            <w:rPr>
              <w:rFonts w:ascii="宋体" w:hAnsi="宋体" w:hint="eastAsia"/>
              <w:szCs w:val="21"/>
            </w:rPr>
            <w:t>地配合基金托管人进行客户身份识别与尽职调查，提供真实、准确、完整客户资料，遵守双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不执行基金管理人的交易指令。</w:t>
          </w:r>
        </w:p>
        <w:p w14:paraId="375B847A" w14:textId="03542D2F" w:rsidR="005C7F9D" w:rsidRDefault="004201BB">
          <w:pPr>
            <w:pStyle w:val="af3"/>
            <w:rPr>
              <w:rFonts w:ascii="宋体" w:hAnsi="宋体"/>
              <w:szCs w:val="21"/>
            </w:rPr>
          </w:pPr>
          <w:r>
            <w:rPr>
              <w:rFonts w:ascii="宋体" w:hAnsi="宋体" w:hint="eastAsia"/>
              <w:szCs w:val="21"/>
            </w:rPr>
            <w:t>基金管理人确认并同意，基金托管人有权根据适用的反洗</w:t>
          </w:r>
          <w:proofErr w:type="gramStart"/>
          <w:r>
            <w:rPr>
              <w:rFonts w:ascii="宋体" w:hAnsi="宋体" w:hint="eastAsia"/>
              <w:szCs w:val="21"/>
            </w:rPr>
            <w:t>钱法律</w:t>
          </w:r>
          <w:proofErr w:type="gramEnd"/>
          <w:r>
            <w:rPr>
              <w:rFonts w:ascii="宋体" w:hAnsi="宋体" w:hint="eastAsia"/>
              <w:szCs w:val="21"/>
            </w:rPr>
            <w:t>法规规定及内部管理要</w:t>
          </w:r>
          <w:r>
            <w:rPr>
              <w:rFonts w:ascii="宋体" w:hAnsi="宋体" w:hint="eastAsia"/>
              <w:szCs w:val="21"/>
            </w:rPr>
            <w:lastRenderedPageBreak/>
            <w:t>求对基金管理人及本协议项下合作所涉及的交易等进行洗钱风险评估，</w:t>
          </w:r>
          <w:proofErr w:type="gramStart"/>
          <w:r>
            <w:rPr>
              <w:rFonts w:ascii="宋体" w:hAnsi="宋体" w:hint="eastAsia"/>
              <w:szCs w:val="21"/>
            </w:rPr>
            <w:t>若基金</w:t>
          </w:r>
          <w:proofErr w:type="gramEnd"/>
          <w:r>
            <w:rPr>
              <w:rFonts w:ascii="宋体" w:hAnsi="宋体" w:hint="eastAsia"/>
              <w:szCs w:val="21"/>
            </w:rPr>
            <w:t>管理人违反银行反洗钱管理规定，或基金托管人具备合理理由怀疑基金管理人及/或本协议项</w:t>
          </w:r>
          <w:proofErr w:type="gramStart"/>
          <w:r>
            <w:rPr>
              <w:rFonts w:ascii="宋体" w:hAnsi="宋体" w:hint="eastAsia"/>
              <w:szCs w:val="21"/>
            </w:rPr>
            <w:t>下业务</w:t>
          </w:r>
          <w:proofErr w:type="gramEnd"/>
          <w:r>
            <w:rPr>
              <w:rFonts w:ascii="宋体" w:hAnsi="宋体" w:hint="eastAsia"/>
              <w:szCs w:val="21"/>
            </w:rPr>
            <w:t>涉嫌参与联合国安理会、反洗</w:t>
          </w:r>
          <w:proofErr w:type="gramStart"/>
          <w:r>
            <w:rPr>
              <w:rFonts w:ascii="宋体" w:hAnsi="宋体" w:hint="eastAsia"/>
              <w:szCs w:val="21"/>
            </w:rPr>
            <w:t>钱金融</w:t>
          </w:r>
          <w:proofErr w:type="gramEnd"/>
          <w:r>
            <w:rPr>
              <w:rFonts w:ascii="宋体" w:hAnsi="宋体" w:hint="eastAsia"/>
              <w:szCs w:val="21"/>
            </w:rPr>
            <w:t>行动特别工作组、中国等国际组织或国家认定的洗钱、 制裁、恐怖融资或大规模杀伤性武器扩散融资活动、出口管制、或逃税等违法违规行为的，基金托管人有权按照中国人民银行反洗钱监管规定等规定及内部管理规定等采取必要的管控措施。</w:t>
          </w:r>
        </w:p>
        <w:p w14:paraId="4CF60B4B" w14:textId="77777777" w:rsidR="005C7F9D" w:rsidRDefault="004201BB">
          <w:pPr>
            <w:pStyle w:val="af3"/>
            <w:rPr>
              <w:rFonts w:ascii="宋体" w:hAnsi="宋体"/>
              <w:szCs w:val="21"/>
            </w:rPr>
          </w:pPr>
          <w:r>
            <w:rPr>
              <w:rFonts w:ascii="宋体" w:hAnsi="宋体" w:hint="eastAsia"/>
              <w:szCs w:val="21"/>
            </w:rPr>
            <w:t>（三）通知</w:t>
          </w:r>
        </w:p>
        <w:p w14:paraId="161C2752" w14:textId="4F561D2B" w:rsidR="005C7F9D" w:rsidRDefault="004201BB">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除本协议另有约定外，其他与本协议有关的通知应以书面形式</w:t>
          </w:r>
          <w:proofErr w:type="gramStart"/>
          <w:r>
            <w:rPr>
              <w:rFonts w:ascii="宋体" w:hAnsi="宋体" w:hint="eastAsia"/>
              <w:szCs w:val="21"/>
            </w:rPr>
            <w:t>作出</w:t>
          </w:r>
          <w:proofErr w:type="gramEnd"/>
          <w:r>
            <w:rPr>
              <w:rFonts w:ascii="宋体" w:hAnsi="宋体" w:hint="eastAsia"/>
              <w:szCs w:val="21"/>
            </w:rPr>
            <w:t>，并送达至协议约定的地址，如果相关信息发生变动，变动的一方应当在变动发生之日起五（5）日书面通知其他方。</w:t>
          </w:r>
        </w:p>
        <w:p w14:paraId="511D3DEB" w14:textId="77777777" w:rsidR="005C7F9D" w:rsidRDefault="004201BB">
          <w:pPr>
            <w:spacing w:line="360" w:lineRule="auto"/>
            <w:ind w:firstLineChars="171" w:firstLine="359"/>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由本协议一方以专人递送给另一方，或以邮递方式发出。该等通知以专人递送，于递交时视为送达；以邮递方式发出，于收件人签收时视为送达；以电子邮件方式发出，收件方服务器接收视为送达。</w:t>
          </w:r>
        </w:p>
        <w:p w14:paraId="69DD44FF" w14:textId="35A9E433" w:rsidR="005C7F9D" w:rsidRDefault="004201BB">
          <w:pPr>
            <w:spacing w:line="360" w:lineRule="auto"/>
            <w:ind w:firstLineChars="171" w:firstLine="359"/>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任何一方在任何时间改变接收通知所用的地址都应立即将该变更通过本协议约定或双方认可的方式通知另一方；如果该变更通知未能送达，递交给上述收件人或地址的通知或联络应视为被正常发送和接收。</w:t>
          </w:r>
        </w:p>
        <w:p w14:paraId="68ACE8AA" w14:textId="28C758EC" w:rsidR="005C7F9D" w:rsidRDefault="004201BB">
          <w:pPr>
            <w:spacing w:line="360" w:lineRule="auto"/>
            <w:ind w:firstLineChars="171" w:firstLine="359"/>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双方确认，本协议首页列明的双方地址为其有效的送达地址。对本协议项下所发生的任何诉讼（包括一审、二审和再审等任何诉讼程序和执行程序）过程中对其发出的函件、传票、通知等法律文书，只要以邮寄或本协议约定或双方认可的方式发送至本协议首页列明的送达地址即视为送达，具体送达日期适用《民事诉讼法》中关于送达日期的规定。上述邮寄送达地址的</w:t>
          </w:r>
          <w:proofErr w:type="gramStart"/>
          <w:r>
            <w:rPr>
              <w:rFonts w:ascii="宋体" w:hAnsi="宋体" w:hint="eastAsia"/>
              <w:szCs w:val="21"/>
            </w:rPr>
            <w:t>变更非</w:t>
          </w:r>
          <w:proofErr w:type="gramEnd"/>
          <w:r>
            <w:rPr>
              <w:rFonts w:ascii="宋体" w:hAnsi="宋体" w:hint="eastAsia"/>
              <w:szCs w:val="21"/>
            </w:rPr>
            <w:t>经提前通知另一方，不发生法律效力，本协议中确认的送达地址仍然视为有效的送达地址。</w:t>
          </w:r>
        </w:p>
        <w:p w14:paraId="4C66AF87" w14:textId="02AB16C7" w:rsidR="005C7F9D" w:rsidRDefault="004201BB">
          <w:pPr>
            <w:pStyle w:val="af3"/>
            <w:rPr>
              <w:rFonts w:ascii="宋体" w:hAnsi="宋体"/>
              <w:szCs w:val="21"/>
            </w:rPr>
          </w:pPr>
          <w:r>
            <w:rPr>
              <w:rFonts w:ascii="宋体" w:hAnsi="宋体" w:hint="eastAsia"/>
              <w:szCs w:val="21"/>
            </w:rPr>
            <w:t>（四）本协议未尽事宜，当事人依据《基金合同》以及有关法律、法规和规定协商办理。</w:t>
          </w:r>
        </w:p>
        <w:p w14:paraId="1A68ABDB" w14:textId="789576E1" w:rsidR="005C7F9D" w:rsidRDefault="004201BB">
          <w:pPr>
            <w:pStyle w:val="af3"/>
            <w:rPr>
              <w:rFonts w:ascii="宋体" w:hAnsi="宋体"/>
              <w:szCs w:val="21"/>
            </w:rPr>
          </w:pPr>
          <w:r>
            <w:rPr>
              <w:rFonts w:ascii="宋体" w:hAnsi="宋体" w:hint="eastAsia"/>
              <w:szCs w:val="21"/>
            </w:rPr>
            <w:t>（</w:t>
          </w:r>
          <w:r>
            <w:rPr>
              <w:rFonts w:ascii="宋体" w:hAnsi="宋体"/>
              <w:szCs w:val="21"/>
            </w:rPr>
            <w:t>五</w:t>
          </w:r>
          <w:r>
            <w:rPr>
              <w:rFonts w:ascii="宋体" w:hAnsi="宋体" w:hint="eastAsia"/>
              <w:szCs w:val="21"/>
            </w:rPr>
            <w:t>）双方约定的其他事项（若有）</w:t>
          </w:r>
        </w:p>
        <w:p w14:paraId="3C95B3EB" w14:textId="2BA393D8" w:rsidR="005C7F9D" w:rsidRDefault="004201BB">
          <w:pPr>
            <w:pStyle w:val="af3"/>
            <w:ind w:firstLineChars="0" w:firstLine="0"/>
            <w:rPr>
              <w:rFonts w:ascii="宋体" w:hAnsi="宋体"/>
              <w:szCs w:val="21"/>
            </w:rPr>
          </w:pPr>
          <w:r>
            <w:rPr>
              <w:rFonts w:ascii="宋体" w:hAnsi="宋体" w:hint="eastAsia"/>
              <w:szCs w:val="21"/>
            </w:rPr>
            <w:t>_______________________________________________________________________________________________________________________________________________________________（本页以下无正文）</w:t>
          </w:r>
        </w:p>
        <w:p w14:paraId="56242386" w14:textId="77777777" w:rsidR="005C7F9D" w:rsidRDefault="005C7F9D">
          <w:pPr>
            <w:widowControl/>
            <w:spacing w:beforeAutospacing="1" w:line="360" w:lineRule="auto"/>
            <w:jc w:val="left"/>
            <w:rPr>
              <w:rFonts w:ascii="宋体" w:hAnsi="宋体"/>
              <w:szCs w:val="21"/>
            </w:rPr>
            <w:sectPr w:rsidR="005C7F9D">
              <w:pgSz w:w="11906" w:h="16838"/>
              <w:pgMar w:top="1440" w:right="1800" w:bottom="1440" w:left="1800" w:header="851" w:footer="992" w:gutter="0"/>
              <w:pgNumType w:start="1"/>
              <w:cols w:space="720"/>
              <w:docGrid w:type="lines" w:linePitch="312"/>
            </w:sectPr>
          </w:pPr>
        </w:p>
        <w:p w14:paraId="4373ADC3" w14:textId="08653414" w:rsidR="005C7F9D" w:rsidRDefault="004201BB">
          <w:pPr>
            <w:spacing w:after="120" w:line="360" w:lineRule="auto"/>
            <w:ind w:firstLineChars="200" w:firstLine="420"/>
            <w:rPr>
              <w:rFonts w:ascii="宋体" w:hAnsi="宋体"/>
              <w:szCs w:val="21"/>
            </w:rPr>
          </w:pPr>
          <w:r>
            <w:rPr>
              <w:rFonts w:ascii="宋体" w:hAnsi="宋体" w:hint="eastAsia"/>
              <w:szCs w:val="21"/>
            </w:rPr>
            <w:lastRenderedPageBreak/>
            <w:t>（本页为《</w:t>
          </w:r>
          <w:r w:rsidR="00872355">
            <w:rPr>
              <w:rFonts w:ascii="宋体" w:hAnsi="宋体" w:hint="eastAsia"/>
              <w:szCs w:val="21"/>
            </w:rPr>
            <w:t>建信上证科创板200交易型开放式指数证券投资基金</w:t>
          </w:r>
          <w:r>
            <w:rPr>
              <w:rFonts w:ascii="宋体" w:hAnsi="宋体" w:hint="eastAsia"/>
              <w:szCs w:val="21"/>
            </w:rPr>
            <w:t>托管协议》签署页，无正文）</w:t>
          </w:r>
        </w:p>
        <w:p w14:paraId="47DDE2C3" w14:textId="77777777" w:rsidR="005C7F9D" w:rsidRDefault="005C7F9D">
          <w:pPr>
            <w:spacing w:line="360" w:lineRule="auto"/>
            <w:ind w:right="26"/>
            <w:rPr>
              <w:rFonts w:ascii="宋体" w:hAnsi="宋体"/>
              <w:b/>
              <w:bCs/>
              <w:szCs w:val="21"/>
            </w:rPr>
          </w:pPr>
        </w:p>
        <w:p w14:paraId="26513346" w14:textId="77777777" w:rsidR="005C7F9D" w:rsidRDefault="004201BB">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1428D581" w14:textId="77777777" w:rsidR="005C7F9D" w:rsidRDefault="005C7F9D">
          <w:pPr>
            <w:spacing w:line="360" w:lineRule="auto"/>
            <w:ind w:right="26"/>
            <w:rPr>
              <w:rFonts w:ascii="宋体" w:hAnsi="宋体"/>
              <w:szCs w:val="21"/>
            </w:rPr>
          </w:pPr>
        </w:p>
        <w:p w14:paraId="7D937DDE" w14:textId="77777777" w:rsidR="005C7F9D" w:rsidRDefault="005C7F9D">
          <w:pPr>
            <w:spacing w:line="360" w:lineRule="auto"/>
            <w:ind w:right="26"/>
            <w:rPr>
              <w:rFonts w:ascii="宋体" w:hAnsi="宋体"/>
              <w:szCs w:val="21"/>
            </w:rPr>
          </w:pPr>
        </w:p>
        <w:tbl>
          <w:tblPr>
            <w:tblOverlap w:val="never"/>
            <w:tblW w:w="0" w:type="auto"/>
            <w:tblLook w:val="04A0" w:firstRow="1" w:lastRow="0" w:firstColumn="1" w:lastColumn="0" w:noHBand="0" w:noVBand="1"/>
          </w:tblPr>
          <w:tblGrid>
            <w:gridCol w:w="4261"/>
            <w:gridCol w:w="4261"/>
          </w:tblGrid>
          <w:tr w:rsidR="005C7F9D" w14:paraId="0DC5FAEA" w14:textId="77777777">
            <w:tc>
              <w:tcPr>
                <w:tcW w:w="4261" w:type="dxa"/>
                <w:shd w:val="clear" w:color="auto" w:fill="auto"/>
              </w:tcPr>
              <w:p w14:paraId="1E509CD8" w14:textId="77777777" w:rsidR="005C7F9D" w:rsidRDefault="004201BB">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14:paraId="159DD33A" w14:textId="77777777" w:rsidR="005C7F9D" w:rsidRPr="001F7F1A" w:rsidRDefault="004201BB">
                <w:pPr>
                  <w:spacing w:line="360" w:lineRule="auto"/>
                  <w:ind w:right="26"/>
                  <w:rPr>
                    <w:rFonts w:ascii="宋体" w:hAnsi="宋体"/>
                    <w:b/>
                    <w:szCs w:val="21"/>
                  </w:rPr>
                </w:pPr>
                <w:r w:rsidRPr="001F7F1A">
                  <w:rPr>
                    <w:rFonts w:ascii="宋体" w:hAnsi="宋体" w:hint="eastAsia"/>
                    <w:b/>
                    <w:szCs w:val="21"/>
                  </w:rPr>
                  <w:t>建信基金管理有限责任公司</w:t>
                </w:r>
              </w:p>
            </w:tc>
            <w:tc>
              <w:tcPr>
                <w:tcW w:w="4261" w:type="dxa"/>
                <w:shd w:val="clear" w:color="auto" w:fill="auto"/>
              </w:tcPr>
              <w:p w14:paraId="62BD19DB" w14:textId="77777777" w:rsidR="005C7F9D" w:rsidRDefault="004201BB">
                <w:pPr>
                  <w:spacing w:line="360" w:lineRule="auto"/>
                  <w:ind w:right="26"/>
                  <w:rPr>
                    <w:rFonts w:ascii="宋体" w:hAnsi="宋体"/>
                    <w:b/>
                    <w:szCs w:val="21"/>
                  </w:rPr>
                </w:pPr>
                <w:r>
                  <w:rPr>
                    <w:rFonts w:ascii="宋体" w:hAnsi="宋体" w:hint="eastAsia"/>
                    <w:b/>
                    <w:szCs w:val="21"/>
                  </w:rPr>
                  <w:t>基金托管人：</w:t>
                </w:r>
              </w:p>
              <w:p w14:paraId="0B95D2D5" w14:textId="77777777" w:rsidR="005C7F9D" w:rsidRDefault="004201BB">
                <w:pPr>
                  <w:spacing w:line="360" w:lineRule="auto"/>
                  <w:ind w:right="26"/>
                  <w:rPr>
                    <w:rFonts w:ascii="宋体" w:hAnsi="宋体"/>
                    <w:szCs w:val="21"/>
                  </w:rPr>
                </w:pPr>
                <w:r>
                  <w:rPr>
                    <w:rFonts w:ascii="宋体" w:hAnsi="宋体" w:hint="eastAsia"/>
                    <w:b/>
                    <w:szCs w:val="21"/>
                  </w:rPr>
                  <w:t>上海浦东发展银行股份有限公司</w:t>
                </w:r>
              </w:p>
            </w:tc>
          </w:tr>
          <w:tr w:rsidR="005C7F9D" w14:paraId="458B5594" w14:textId="77777777">
            <w:tc>
              <w:tcPr>
                <w:tcW w:w="4261" w:type="dxa"/>
                <w:shd w:val="clear" w:color="auto" w:fill="auto"/>
              </w:tcPr>
              <w:p w14:paraId="7F37AC0F" w14:textId="77777777" w:rsidR="005C7F9D" w:rsidRDefault="004201BB">
                <w:pPr>
                  <w:spacing w:line="360" w:lineRule="auto"/>
                  <w:ind w:right="26"/>
                  <w:rPr>
                    <w:rFonts w:ascii="宋体" w:hAnsi="宋体"/>
                    <w:b/>
                    <w:szCs w:val="21"/>
                  </w:rPr>
                </w:pPr>
                <w:r>
                  <w:rPr>
                    <w:rFonts w:ascii="宋体" w:hAnsi="宋体" w:hint="eastAsia"/>
                    <w:b/>
                    <w:szCs w:val="21"/>
                  </w:rPr>
                  <w:t>（公章或合同专用章）</w:t>
                </w:r>
              </w:p>
              <w:p w14:paraId="15D0BF7A" w14:textId="77777777" w:rsidR="005C7F9D" w:rsidRDefault="005C7F9D">
                <w:pPr>
                  <w:spacing w:line="360" w:lineRule="auto"/>
                  <w:ind w:right="26"/>
                  <w:rPr>
                    <w:rFonts w:ascii="宋体" w:hAnsi="宋体"/>
                    <w:szCs w:val="21"/>
                  </w:rPr>
                </w:pPr>
              </w:p>
              <w:p w14:paraId="044E60E6" w14:textId="77777777" w:rsidR="005C7F9D" w:rsidRDefault="005C7F9D">
                <w:pPr>
                  <w:spacing w:line="360" w:lineRule="auto"/>
                  <w:ind w:right="26"/>
                  <w:rPr>
                    <w:rFonts w:ascii="宋体" w:hAnsi="宋体"/>
                    <w:szCs w:val="21"/>
                  </w:rPr>
                </w:pPr>
              </w:p>
            </w:tc>
            <w:tc>
              <w:tcPr>
                <w:tcW w:w="4261" w:type="dxa"/>
                <w:shd w:val="clear" w:color="auto" w:fill="auto"/>
              </w:tcPr>
              <w:p w14:paraId="4DE80629" w14:textId="77777777" w:rsidR="005C7F9D" w:rsidRDefault="004201BB">
                <w:pPr>
                  <w:spacing w:line="360" w:lineRule="auto"/>
                  <w:ind w:right="26"/>
                  <w:rPr>
                    <w:rFonts w:ascii="宋体" w:hAnsi="宋体"/>
                    <w:b/>
                    <w:szCs w:val="21"/>
                  </w:rPr>
                </w:pPr>
                <w:r>
                  <w:rPr>
                    <w:rFonts w:ascii="宋体" w:hAnsi="宋体" w:hint="eastAsia"/>
                    <w:b/>
                    <w:szCs w:val="21"/>
                  </w:rPr>
                  <w:t>（公章或合同专用章）</w:t>
                </w:r>
              </w:p>
              <w:p w14:paraId="59412BFC" w14:textId="77777777" w:rsidR="005C7F9D" w:rsidRDefault="005C7F9D">
                <w:pPr>
                  <w:spacing w:line="360" w:lineRule="auto"/>
                  <w:ind w:right="26"/>
                  <w:rPr>
                    <w:rFonts w:ascii="宋体" w:hAnsi="宋体"/>
                    <w:szCs w:val="21"/>
                  </w:rPr>
                </w:pPr>
              </w:p>
              <w:p w14:paraId="34413B43" w14:textId="77777777" w:rsidR="005C7F9D" w:rsidRDefault="005C7F9D">
                <w:pPr>
                  <w:spacing w:line="360" w:lineRule="auto"/>
                  <w:ind w:right="26"/>
                  <w:rPr>
                    <w:rFonts w:ascii="宋体" w:hAnsi="宋体"/>
                    <w:szCs w:val="21"/>
                  </w:rPr>
                </w:pPr>
              </w:p>
            </w:tc>
          </w:tr>
          <w:tr w:rsidR="005C7F9D" w14:paraId="2B55D1FD" w14:textId="77777777">
            <w:tc>
              <w:tcPr>
                <w:tcW w:w="4261" w:type="dxa"/>
                <w:shd w:val="clear" w:color="auto" w:fill="auto"/>
              </w:tcPr>
              <w:p w14:paraId="0D5ED93F" w14:textId="77777777" w:rsidR="005C7F9D" w:rsidRDefault="004201BB">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14:paraId="0AC10E7F" w14:textId="77777777" w:rsidR="005C7F9D" w:rsidRDefault="004201BB">
                <w:pPr>
                  <w:spacing w:line="360" w:lineRule="auto"/>
                  <w:ind w:right="26"/>
                  <w:rPr>
                    <w:rFonts w:ascii="宋体" w:hAnsi="宋体"/>
                    <w:szCs w:val="21"/>
                  </w:rPr>
                </w:pPr>
                <w:r>
                  <w:rPr>
                    <w:rFonts w:ascii="宋体" w:hAnsi="宋体" w:hint="eastAsia"/>
                    <w:b/>
                    <w:szCs w:val="21"/>
                  </w:rPr>
                  <w:t>法定代表人或授权代表：</w:t>
                </w:r>
              </w:p>
            </w:tc>
          </w:tr>
          <w:tr w:rsidR="005C7F9D" w14:paraId="41739DE2" w14:textId="77777777">
            <w:tc>
              <w:tcPr>
                <w:tcW w:w="4261" w:type="dxa"/>
                <w:shd w:val="clear" w:color="auto" w:fill="auto"/>
              </w:tcPr>
              <w:p w14:paraId="1665A510" w14:textId="77777777" w:rsidR="005C7F9D" w:rsidRDefault="004201BB">
                <w:pPr>
                  <w:spacing w:line="360" w:lineRule="auto"/>
                  <w:ind w:right="26"/>
                  <w:rPr>
                    <w:rFonts w:ascii="宋体" w:hAnsi="宋体"/>
                    <w:b/>
                    <w:szCs w:val="21"/>
                  </w:rPr>
                </w:pPr>
                <w:r>
                  <w:rPr>
                    <w:rFonts w:ascii="宋体" w:hAnsi="宋体" w:hint="eastAsia"/>
                    <w:b/>
                    <w:szCs w:val="21"/>
                  </w:rPr>
                  <w:t>（签字或盖章）</w:t>
                </w:r>
              </w:p>
              <w:p w14:paraId="547A1B99" w14:textId="77777777" w:rsidR="005C7F9D" w:rsidRDefault="005C7F9D">
                <w:pPr>
                  <w:spacing w:line="360" w:lineRule="auto"/>
                  <w:ind w:right="26"/>
                  <w:rPr>
                    <w:rFonts w:ascii="宋体" w:hAnsi="宋体"/>
                    <w:szCs w:val="21"/>
                  </w:rPr>
                </w:pPr>
              </w:p>
            </w:tc>
            <w:tc>
              <w:tcPr>
                <w:tcW w:w="4261" w:type="dxa"/>
                <w:shd w:val="clear" w:color="auto" w:fill="auto"/>
              </w:tcPr>
              <w:p w14:paraId="6B818CAE" w14:textId="77777777" w:rsidR="005C7F9D" w:rsidRDefault="004201BB">
                <w:pPr>
                  <w:spacing w:line="360" w:lineRule="auto"/>
                  <w:ind w:right="26"/>
                  <w:rPr>
                    <w:rFonts w:ascii="宋体" w:hAnsi="宋体"/>
                    <w:b/>
                    <w:szCs w:val="21"/>
                  </w:rPr>
                </w:pPr>
                <w:r>
                  <w:rPr>
                    <w:rFonts w:ascii="宋体" w:hAnsi="宋体" w:hint="eastAsia"/>
                    <w:b/>
                    <w:szCs w:val="21"/>
                  </w:rPr>
                  <w:t>（签字或盖章）</w:t>
                </w:r>
              </w:p>
              <w:p w14:paraId="63FECFB7" w14:textId="77777777" w:rsidR="005C7F9D" w:rsidRDefault="005C7F9D">
                <w:pPr>
                  <w:spacing w:line="360" w:lineRule="auto"/>
                  <w:ind w:right="26"/>
                  <w:rPr>
                    <w:rFonts w:ascii="宋体" w:hAnsi="宋体"/>
                    <w:szCs w:val="21"/>
                  </w:rPr>
                </w:pPr>
              </w:p>
            </w:tc>
          </w:tr>
          <w:tr w:rsidR="005C7F9D" w14:paraId="74458D26" w14:textId="77777777">
            <w:tc>
              <w:tcPr>
                <w:tcW w:w="4261" w:type="dxa"/>
                <w:shd w:val="clear" w:color="auto" w:fill="auto"/>
              </w:tcPr>
              <w:p w14:paraId="0B7CD15A" w14:textId="77777777" w:rsidR="005C7F9D" w:rsidRDefault="005C7F9D">
                <w:pPr>
                  <w:spacing w:line="360" w:lineRule="auto"/>
                  <w:ind w:right="26"/>
                  <w:rPr>
                    <w:rFonts w:ascii="宋体" w:hAnsi="宋体"/>
                    <w:szCs w:val="21"/>
                  </w:rPr>
                </w:pPr>
              </w:p>
            </w:tc>
            <w:tc>
              <w:tcPr>
                <w:tcW w:w="4261" w:type="dxa"/>
                <w:shd w:val="clear" w:color="auto" w:fill="auto"/>
              </w:tcPr>
              <w:p w14:paraId="4E7832E6" w14:textId="77777777" w:rsidR="005C7F9D" w:rsidRDefault="005C7F9D">
                <w:pPr>
                  <w:spacing w:line="360" w:lineRule="auto"/>
                  <w:ind w:right="26"/>
                  <w:rPr>
                    <w:rFonts w:ascii="宋体" w:hAnsi="宋体"/>
                    <w:szCs w:val="21"/>
                  </w:rPr>
                </w:pPr>
              </w:p>
            </w:tc>
          </w:tr>
        </w:tbl>
        <w:p w14:paraId="2B44E4B7" w14:textId="77777777" w:rsidR="005C7F9D" w:rsidRDefault="005C7F9D">
          <w:pPr>
            <w:spacing w:line="360" w:lineRule="auto"/>
            <w:ind w:right="26"/>
            <w:rPr>
              <w:rFonts w:ascii="宋体" w:hAnsi="宋体"/>
              <w:szCs w:val="21"/>
            </w:rPr>
          </w:pPr>
        </w:p>
        <w:p w14:paraId="0D070857" w14:textId="77777777" w:rsidR="005C7F9D" w:rsidRDefault="005C7F9D">
          <w:pPr>
            <w:spacing w:line="360" w:lineRule="auto"/>
            <w:ind w:right="26"/>
            <w:rPr>
              <w:rFonts w:ascii="宋体" w:hAnsi="宋体"/>
              <w:szCs w:val="21"/>
            </w:rPr>
          </w:pPr>
        </w:p>
        <w:p w14:paraId="61D7AC7F" w14:textId="77777777" w:rsidR="005C7F9D" w:rsidRDefault="000372EE"/>
      </w:sdtContent>
    </w:sdt>
    <w:p w14:paraId="2A017B80" w14:textId="77777777" w:rsidR="005C7F9D" w:rsidRDefault="005C7F9D"/>
    <w:sectPr w:rsidR="005C7F9D">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F794BE" w15:done="0"/>
  <w15:commentEx w15:paraId="00283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A996641" w16cex:dateUtc="1970-01-01T00:00:00Z"/>
  <w16cex:commentExtensible w16cex:durableId="09EC8E43" w16cex:dateUtc="1970-01-01T00:00:00Z"/>
  <w16cex:commentExtensible w16cex:durableId="68AF2F54" w16cex:dateUtc="1970-01-01T00:00:00Z"/>
  <w16cex:commentExtensible w16cex:durableId="35FCB74B" w16cex:dateUtc="1970-01-01T00:00:00Z"/>
  <w16cex:commentExtensible w16cex:durableId="5E5514E9" w16cex:dateUtc="1970-01-01T00:00:00Z"/>
  <w16cex:commentExtensible w16cex:durableId="29804916" w16cex:dateUtc="1970-01-01T00:00:00Z"/>
  <w16cex:commentExtensible w16cex:durableId="25D7CD2B" w16cex:dateUtc="1970-01-01T00:00:00Z"/>
  <w16cex:commentExtensible w16cex:durableId="3283AF00" w16cex:dateUtc="1970-01-01T00:00:00Z"/>
  <w16cex:commentExtensible w16cex:durableId="4A8400BE" w16cex:dateUtc="2024-02-20T08:01:00Z"/>
  <w16cex:commentExtensible w16cex:durableId="3B3F6BBF" w16cex:dateUtc="1970-01-01T00:00:00Z"/>
  <w16cex:commentExtensible w16cex:durableId="37B9E0FD" w16cex:dateUtc="1970-01-01T00:00:00Z"/>
  <w16cex:commentExtensible w16cex:durableId="179F96E1" w16cex:dateUtc="1970-01-01T00:00:00Z"/>
  <w16cex:commentExtensible w16cex:durableId="03305CCD" w16cex:dateUtc="1970-01-01T00:00:00Z"/>
  <w16cex:commentExtensible w16cex:durableId="46B5FF95" w16cex:dateUtc="1970-01-01T00:00:00Z"/>
  <w16cex:commentExtensible w16cex:durableId="1C2749BB" w16cex:dateUtc="2024-02-20T07:57:00Z"/>
  <w16cex:commentExtensible w16cex:durableId="297DF6A7" w16cex:dateUtc="1970-01-01T00:00:00Z"/>
  <w16cex:commentExtensible w16cex:durableId="4B983950" w16cex:dateUtc="1970-01-01T00:00:00Z"/>
  <w16cex:commentExtensible w16cex:durableId="00098062" w16cex:dateUtc="1970-01-01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D152F" w16cid:durableId="2AC62FF8"/>
  <w16cid:commentId w16cid:paraId="08F286AB" w16cid:durableId="2AC62FF9"/>
  <w16cid:commentId w16cid:paraId="5B24F263" w16cid:durableId="2AC62FFA"/>
  <w16cid:commentId w16cid:paraId="33739682" w16cid:durableId="2AC62FFB"/>
  <w16cid:commentId w16cid:paraId="7461CB32" w16cid:durableId="2AC62FFC"/>
  <w16cid:commentId w16cid:paraId="66BD326D" w16cid:durableId="2AC62FFD"/>
  <w16cid:commentId w16cid:paraId="034463C8" w16cid:durableId="2AC62FFE"/>
  <w16cid:commentId w16cid:paraId="71B49D82" w16cid:durableId="2AC62FFF"/>
  <w16cid:commentId w16cid:paraId="390B8ABA" w16cid:durableId="2AC63000"/>
  <w16cid:commentId w16cid:paraId="0AD5CDC7" w16cid:durableId="2AC63001"/>
  <w16cid:commentId w16cid:paraId="4743F45B" w16cid:durableId="2AC63002"/>
  <w16cid:commentId w16cid:paraId="15020F38" w16cid:durableId="2AC63003"/>
  <w16cid:commentId w16cid:paraId="0B0E87C0" w16cid:durableId="2AC63004"/>
  <w16cid:commentId w16cid:paraId="477A9143" w16cid:durableId="2AC63005"/>
  <w16cid:commentId w16cid:paraId="25C72964" w16cid:durableId="2AC63006"/>
  <w16cid:commentId w16cid:paraId="648BA403" w16cid:durableId="2AC63007"/>
  <w16cid:commentId w16cid:paraId="5C1FFA41" w16cid:durableId="2AC63008"/>
  <w16cid:commentId w16cid:paraId="51D0706B" w16cid:durableId="2AC63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58745" w14:textId="77777777" w:rsidR="000372EE" w:rsidRDefault="000372EE">
      <w:r>
        <w:separator/>
      </w:r>
    </w:p>
  </w:endnote>
  <w:endnote w:type="continuationSeparator" w:id="0">
    <w:p w14:paraId="05F8A88A" w14:textId="77777777" w:rsidR="000372EE" w:rsidRDefault="0003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9D04" w14:textId="77777777" w:rsidR="004E03AF" w:rsidRDefault="004E03AF">
    <w:pPr>
      <w:pStyle w:val="af1"/>
      <w:snapToGrid/>
      <w:jc w:val="center"/>
    </w:pPr>
    <w:r>
      <w:fldChar w:fldCharType="begin"/>
    </w:r>
    <w:r>
      <w:instrText>PAGE   \* MERGEFORMAT</w:instrText>
    </w:r>
    <w:r>
      <w:fldChar w:fldCharType="separate"/>
    </w:r>
    <w:r w:rsidR="0043306B" w:rsidRPr="0043306B">
      <w:rPr>
        <w:noProof/>
        <w:lang w:val="zh-CN"/>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FBBAD" w14:textId="77777777" w:rsidR="000372EE" w:rsidRDefault="000372EE">
      <w:r>
        <w:separator/>
      </w:r>
    </w:p>
  </w:footnote>
  <w:footnote w:type="continuationSeparator" w:id="0">
    <w:p w14:paraId="54F49EB1" w14:textId="77777777" w:rsidR="000372EE" w:rsidRDefault="00037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6FBF"/>
    <w:multiLevelType w:val="hybridMultilevel"/>
    <w:tmpl w:val="9AA403E4"/>
    <w:lvl w:ilvl="0" w:tplc="863E74E8">
      <w:start w:val="1"/>
      <w:numFmt w:val="decimal"/>
      <w:lvlText w:val="（%1）"/>
      <w:lvlJc w:val="left"/>
      <w:pPr>
        <w:ind w:left="1193" w:hanging="720"/>
      </w:pPr>
      <w:rPr>
        <w:rFonts w:hint="default"/>
      </w:rPr>
    </w:lvl>
    <w:lvl w:ilvl="1" w:tplc="4EF81A60">
      <w:start w:val="1"/>
      <w:numFmt w:val="lowerLetter"/>
      <w:lvlText w:val="%2)"/>
      <w:lvlJc w:val="left"/>
      <w:pPr>
        <w:ind w:left="1313" w:hanging="420"/>
      </w:pPr>
    </w:lvl>
    <w:lvl w:ilvl="2" w:tplc="293A220C">
      <w:start w:val="1"/>
      <w:numFmt w:val="lowerRoman"/>
      <w:lvlText w:val="%3."/>
      <w:lvlJc w:val="right"/>
      <w:pPr>
        <w:ind w:left="1733" w:hanging="420"/>
      </w:pPr>
    </w:lvl>
    <w:lvl w:ilvl="3" w:tplc="79648338">
      <w:start w:val="1"/>
      <w:numFmt w:val="decimal"/>
      <w:lvlText w:val="%4."/>
      <w:lvlJc w:val="left"/>
      <w:pPr>
        <w:ind w:left="2153" w:hanging="420"/>
      </w:pPr>
    </w:lvl>
    <w:lvl w:ilvl="4" w:tplc="662C1BF8">
      <w:start w:val="1"/>
      <w:numFmt w:val="lowerLetter"/>
      <w:lvlText w:val="%5)"/>
      <w:lvlJc w:val="left"/>
      <w:pPr>
        <w:ind w:left="2573" w:hanging="420"/>
      </w:pPr>
    </w:lvl>
    <w:lvl w:ilvl="5" w:tplc="639E1B50">
      <w:start w:val="1"/>
      <w:numFmt w:val="lowerRoman"/>
      <w:lvlText w:val="%6."/>
      <w:lvlJc w:val="right"/>
      <w:pPr>
        <w:ind w:left="2993" w:hanging="420"/>
      </w:pPr>
    </w:lvl>
    <w:lvl w:ilvl="6" w:tplc="39E0D2F6">
      <w:start w:val="1"/>
      <w:numFmt w:val="decimal"/>
      <w:lvlText w:val="%7."/>
      <w:lvlJc w:val="left"/>
      <w:pPr>
        <w:ind w:left="3413" w:hanging="420"/>
      </w:pPr>
    </w:lvl>
    <w:lvl w:ilvl="7" w:tplc="C4A0A932">
      <w:start w:val="1"/>
      <w:numFmt w:val="lowerLetter"/>
      <w:lvlText w:val="%8)"/>
      <w:lvlJc w:val="left"/>
      <w:pPr>
        <w:ind w:left="3833" w:hanging="420"/>
      </w:pPr>
    </w:lvl>
    <w:lvl w:ilvl="8" w:tplc="8DCE9CEA">
      <w:start w:val="1"/>
      <w:numFmt w:val="lowerRoman"/>
      <w:lvlText w:val="%9."/>
      <w:lvlJc w:val="right"/>
      <w:pPr>
        <w:ind w:left="4253" w:hanging="420"/>
      </w:pPr>
    </w:lvl>
  </w:abstractNum>
  <w:abstractNum w:abstractNumId="1">
    <w:nsid w:val="23C56AAE"/>
    <w:multiLevelType w:val="hybridMultilevel"/>
    <w:tmpl w:val="B73E5624"/>
    <w:lvl w:ilvl="0" w:tplc="01BCE170">
      <w:start w:val="1"/>
      <w:numFmt w:val="decimal"/>
      <w:lvlText w:val="%1."/>
      <w:lvlJc w:val="left"/>
      <w:pPr>
        <w:ind w:left="893" w:hanging="420"/>
      </w:pPr>
    </w:lvl>
    <w:lvl w:ilvl="1" w:tplc="2B70DC48">
      <w:start w:val="1"/>
      <w:numFmt w:val="lowerLetter"/>
      <w:lvlText w:val="%2)"/>
      <w:lvlJc w:val="left"/>
      <w:pPr>
        <w:ind w:left="1313" w:hanging="420"/>
      </w:pPr>
    </w:lvl>
    <w:lvl w:ilvl="2" w:tplc="3D1002F2">
      <w:start w:val="1"/>
      <w:numFmt w:val="lowerRoman"/>
      <w:lvlText w:val="%3."/>
      <w:lvlJc w:val="right"/>
      <w:pPr>
        <w:ind w:left="1733" w:hanging="420"/>
      </w:pPr>
    </w:lvl>
    <w:lvl w:ilvl="3" w:tplc="3D70745A">
      <w:start w:val="1"/>
      <w:numFmt w:val="decimal"/>
      <w:lvlText w:val="%4."/>
      <w:lvlJc w:val="left"/>
      <w:pPr>
        <w:ind w:left="2153" w:hanging="420"/>
      </w:pPr>
    </w:lvl>
    <w:lvl w:ilvl="4" w:tplc="20D633A6">
      <w:start w:val="1"/>
      <w:numFmt w:val="lowerLetter"/>
      <w:lvlText w:val="%5)"/>
      <w:lvlJc w:val="left"/>
      <w:pPr>
        <w:ind w:left="2573" w:hanging="420"/>
      </w:pPr>
    </w:lvl>
    <w:lvl w:ilvl="5" w:tplc="B748BA68">
      <w:start w:val="1"/>
      <w:numFmt w:val="lowerRoman"/>
      <w:lvlText w:val="%6."/>
      <w:lvlJc w:val="right"/>
      <w:pPr>
        <w:ind w:left="2993" w:hanging="420"/>
      </w:pPr>
    </w:lvl>
    <w:lvl w:ilvl="6" w:tplc="A66E7D8A">
      <w:start w:val="1"/>
      <w:numFmt w:val="decimal"/>
      <w:lvlText w:val="%7."/>
      <w:lvlJc w:val="left"/>
      <w:pPr>
        <w:ind w:left="3413" w:hanging="420"/>
      </w:pPr>
    </w:lvl>
    <w:lvl w:ilvl="7" w:tplc="A91C16F0">
      <w:start w:val="1"/>
      <w:numFmt w:val="lowerLetter"/>
      <w:lvlText w:val="%8)"/>
      <w:lvlJc w:val="left"/>
      <w:pPr>
        <w:ind w:left="3833" w:hanging="420"/>
      </w:pPr>
    </w:lvl>
    <w:lvl w:ilvl="8" w:tplc="78107530">
      <w:start w:val="1"/>
      <w:numFmt w:val="lowerRoman"/>
      <w:lvlText w:val="%9."/>
      <w:lvlJc w:val="right"/>
      <w:pPr>
        <w:ind w:left="4253" w:hanging="420"/>
      </w:pPr>
    </w:lvl>
  </w:abstractNum>
  <w:abstractNum w:abstractNumId="2">
    <w:nsid w:val="25B131EF"/>
    <w:multiLevelType w:val="hybridMultilevel"/>
    <w:tmpl w:val="C9E83F40"/>
    <w:lvl w:ilvl="0" w:tplc="00841E7E">
      <w:start w:val="1"/>
      <w:numFmt w:val="chineseCountingThousand"/>
      <w:suff w:val="nothing"/>
      <w:lvlText w:val="%1、"/>
      <w:lvlJc w:val="center"/>
      <w:pPr>
        <w:ind w:left="-288" w:firstLine="288"/>
      </w:pPr>
      <w:rPr>
        <w:rFonts w:hint="eastAsia"/>
        <w:b/>
        <w:sz w:val="30"/>
        <w:szCs w:val="30"/>
        <w:lang w:val="en-US"/>
      </w:rPr>
    </w:lvl>
    <w:lvl w:ilvl="1" w:tplc="0CDA55B8">
      <w:start w:val="1"/>
      <w:numFmt w:val="chineseCounting"/>
      <w:lvlText w:val="（%2）"/>
      <w:lvlJc w:val="left"/>
      <w:pPr>
        <w:tabs>
          <w:tab w:val="num" w:pos="720"/>
        </w:tabs>
        <w:ind w:left="720" w:hanging="720"/>
      </w:pPr>
      <w:rPr>
        <w:rFonts w:hint="default"/>
      </w:rPr>
    </w:lvl>
    <w:lvl w:ilvl="2" w:tplc="EDF42E98">
      <w:start w:val="1"/>
      <w:numFmt w:val="decimal"/>
      <w:lvlText w:val="%3."/>
      <w:lvlJc w:val="left"/>
      <w:pPr>
        <w:tabs>
          <w:tab w:val="num" w:pos="360"/>
        </w:tabs>
        <w:ind w:left="0" w:firstLine="0"/>
      </w:pPr>
      <w:rPr>
        <w:rFonts w:hint="eastAsia"/>
      </w:rPr>
    </w:lvl>
    <w:lvl w:ilvl="3" w:tplc="D64E1606">
      <w:start w:val="1"/>
      <w:numFmt w:val="decimal"/>
      <w:lvlText w:val="（%4）"/>
      <w:lvlJc w:val="left"/>
      <w:pPr>
        <w:tabs>
          <w:tab w:val="num" w:pos="720"/>
        </w:tabs>
        <w:ind w:left="0" w:firstLine="0"/>
      </w:pPr>
      <w:rPr>
        <w:rFonts w:ascii="Times New Roman" w:eastAsia="宋体" w:hAnsi="Times New Roman" w:hint="default"/>
        <w:sz w:val="21"/>
      </w:rPr>
    </w:lvl>
    <w:lvl w:ilvl="4" w:tplc="6AE0A3F6">
      <w:start w:val="1"/>
      <w:numFmt w:val="none"/>
      <w:lvlText w:val=""/>
      <w:lvlJc w:val="left"/>
      <w:pPr>
        <w:tabs>
          <w:tab w:val="num" w:pos="360"/>
        </w:tabs>
        <w:ind w:left="0" w:firstLine="0"/>
      </w:pPr>
      <w:rPr>
        <w:rFonts w:hint="eastAsia"/>
        <w:sz w:val="24"/>
      </w:rPr>
    </w:lvl>
    <w:lvl w:ilvl="5" w:tplc="80E8C9D0">
      <w:start w:val="1"/>
      <w:numFmt w:val="upperLetter"/>
      <w:lvlText w:val="%6."/>
      <w:lvlJc w:val="left"/>
      <w:pPr>
        <w:tabs>
          <w:tab w:val="num" w:pos="927"/>
        </w:tabs>
        <w:ind w:left="0" w:firstLine="567"/>
      </w:pPr>
      <w:rPr>
        <w:rFonts w:hint="eastAsia"/>
        <w:sz w:val="24"/>
      </w:rPr>
    </w:lvl>
    <w:lvl w:ilvl="6" w:tplc="CD827580">
      <w:start w:val="1"/>
      <w:numFmt w:val="none"/>
      <w:lvlText w:val=""/>
      <w:lvlJc w:val="left"/>
      <w:pPr>
        <w:tabs>
          <w:tab w:val="num" w:pos="3827"/>
        </w:tabs>
        <w:ind w:left="3827" w:hanging="1276"/>
      </w:pPr>
      <w:rPr>
        <w:rFonts w:hint="eastAsia"/>
      </w:rPr>
    </w:lvl>
    <w:lvl w:ilvl="7" w:tplc="2C22A0B2">
      <w:start w:val="1"/>
      <w:numFmt w:val="none"/>
      <w:lvlText w:val=""/>
      <w:lvlJc w:val="left"/>
      <w:pPr>
        <w:tabs>
          <w:tab w:val="num" w:pos="4394"/>
        </w:tabs>
        <w:ind w:left="4394" w:hanging="1418"/>
      </w:pPr>
      <w:rPr>
        <w:rFonts w:hint="eastAsia"/>
      </w:rPr>
    </w:lvl>
    <w:lvl w:ilvl="8" w:tplc="59FED5EE">
      <w:start w:val="1"/>
      <w:numFmt w:val="none"/>
      <w:lvlText w:val=""/>
      <w:lvlJc w:val="left"/>
      <w:pPr>
        <w:tabs>
          <w:tab w:val="num" w:pos="5102"/>
        </w:tabs>
        <w:ind w:left="5102" w:hanging="1700"/>
      </w:pPr>
      <w:rPr>
        <w:rFonts w:hint="eastAsia"/>
      </w:rPr>
    </w:lvl>
  </w:abstractNum>
  <w:abstractNum w:abstractNumId="3">
    <w:nsid w:val="2FCB3EA8"/>
    <w:multiLevelType w:val="hybridMultilevel"/>
    <w:tmpl w:val="C340E6D6"/>
    <w:lvl w:ilvl="0" w:tplc="593A7A7A">
      <w:start w:val="1"/>
      <w:numFmt w:val="chineseCountingThousand"/>
      <w:pStyle w:val="1"/>
      <w:lvlText w:val="第%1章  "/>
      <w:lvlJc w:val="left"/>
      <w:pPr>
        <w:tabs>
          <w:tab w:val="num" w:pos="1922"/>
        </w:tabs>
        <w:ind w:left="0" w:firstLine="482"/>
      </w:pPr>
      <w:rPr>
        <w:rFonts w:hint="eastAsia"/>
      </w:rPr>
    </w:lvl>
    <w:lvl w:ilvl="1" w:tplc="022822E8">
      <w:start w:val="1"/>
      <w:numFmt w:val="chineseCountingThousand"/>
      <w:lvlText w:val="第%2节  "/>
      <w:lvlJc w:val="left"/>
      <w:pPr>
        <w:tabs>
          <w:tab w:val="num" w:pos="1922"/>
        </w:tabs>
        <w:ind w:left="0" w:firstLine="482"/>
      </w:pPr>
      <w:rPr>
        <w:rFonts w:hint="eastAsia"/>
      </w:rPr>
    </w:lvl>
    <w:lvl w:ilvl="2" w:tplc="713460D4">
      <w:start w:val="1"/>
      <w:numFmt w:val="chineseCountingThousand"/>
      <w:pStyle w:val="3"/>
      <w:suff w:val="nothing"/>
      <w:lvlText w:val="%3、"/>
      <w:lvlJc w:val="left"/>
      <w:pPr>
        <w:ind w:left="0" w:firstLine="482"/>
      </w:pPr>
      <w:rPr>
        <w:rFonts w:ascii="黑体" w:eastAsia="黑体" w:hint="eastAsia"/>
        <w:b/>
        <w:i w:val="0"/>
        <w:sz w:val="24"/>
      </w:rPr>
    </w:lvl>
    <w:lvl w:ilvl="3" w:tplc="25BAD4D2">
      <w:start w:val="1"/>
      <w:numFmt w:val="chineseCountingThousand"/>
      <w:pStyle w:val="4"/>
      <w:suff w:val="nothing"/>
      <w:lvlText w:val="(%4)"/>
      <w:lvlJc w:val="left"/>
      <w:pPr>
        <w:ind w:left="0" w:firstLine="482"/>
      </w:pPr>
      <w:rPr>
        <w:rFonts w:ascii="仿宋_GB2312" w:eastAsia="仿宋_GB2312" w:hint="eastAsia"/>
        <w:b w:val="0"/>
        <w:i w:val="0"/>
        <w:sz w:val="24"/>
      </w:rPr>
    </w:lvl>
    <w:lvl w:ilvl="4" w:tplc="1056F26A">
      <w:start w:val="1"/>
      <w:numFmt w:val="decimal"/>
      <w:pStyle w:val="5"/>
      <w:suff w:val="nothing"/>
      <w:lvlText w:val="%5."/>
      <w:lvlJc w:val="left"/>
      <w:pPr>
        <w:ind w:left="0" w:firstLine="527"/>
      </w:pPr>
      <w:rPr>
        <w:rFonts w:ascii="仿宋_GB2312" w:eastAsia="仿宋_GB2312" w:hint="eastAsia"/>
        <w:b w:val="0"/>
        <w:i w:val="0"/>
        <w:sz w:val="24"/>
      </w:rPr>
    </w:lvl>
    <w:lvl w:ilvl="5" w:tplc="84427304">
      <w:start w:val="1"/>
      <w:numFmt w:val="decimal"/>
      <w:pStyle w:val="6"/>
      <w:suff w:val="nothing"/>
      <w:lvlText w:val="(%6)"/>
      <w:lvlJc w:val="left"/>
      <w:pPr>
        <w:ind w:left="0" w:firstLine="482"/>
      </w:pPr>
      <w:rPr>
        <w:rFonts w:ascii="仿宋_GB2312" w:eastAsia="仿宋_GB2312" w:hint="eastAsia"/>
        <w:b w:val="0"/>
        <w:i w:val="0"/>
        <w:sz w:val="24"/>
      </w:rPr>
    </w:lvl>
    <w:lvl w:ilvl="6" w:tplc="C2B2E3CE">
      <w:start w:val="1"/>
      <w:numFmt w:val="bullet"/>
      <w:pStyle w:val="7"/>
      <w:lvlText w:val="①"/>
      <w:lvlJc w:val="left"/>
      <w:pPr>
        <w:tabs>
          <w:tab w:val="num" w:pos="2835"/>
        </w:tabs>
        <w:ind w:left="2835" w:hanging="426"/>
      </w:pPr>
      <w:rPr>
        <w:rFonts w:ascii="宋体" w:eastAsia="宋体" w:hint="eastAsia"/>
      </w:rPr>
    </w:lvl>
    <w:lvl w:ilvl="7" w:tplc="F1B2CF3E">
      <w:start w:val="1"/>
      <w:numFmt w:val="lowerLetter"/>
      <w:lvlText w:val="%8."/>
      <w:lvlJc w:val="left"/>
      <w:pPr>
        <w:tabs>
          <w:tab w:val="num" w:pos="3260"/>
        </w:tabs>
        <w:ind w:left="3260" w:hanging="425"/>
      </w:pPr>
      <w:rPr>
        <w:rFonts w:hint="eastAsia"/>
      </w:rPr>
    </w:lvl>
    <w:lvl w:ilvl="8" w:tplc="39F4B1A2">
      <w:start w:val="1"/>
      <w:numFmt w:val="lowerRoman"/>
      <w:lvlText w:val="%9."/>
      <w:lvlJc w:val="left"/>
      <w:pPr>
        <w:tabs>
          <w:tab w:val="num" w:pos="3685"/>
        </w:tabs>
        <w:ind w:left="3685" w:hanging="425"/>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0217">
    <w15:presenceInfo w15:providerId="None" w15:userId="Llinks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9D"/>
    <w:rsid w:val="00023E5C"/>
    <w:rsid w:val="000372EE"/>
    <w:rsid w:val="000657EC"/>
    <w:rsid w:val="001F7F1A"/>
    <w:rsid w:val="0026386C"/>
    <w:rsid w:val="00280F12"/>
    <w:rsid w:val="002E27A2"/>
    <w:rsid w:val="002F6E73"/>
    <w:rsid w:val="002F73DF"/>
    <w:rsid w:val="0035694D"/>
    <w:rsid w:val="00371909"/>
    <w:rsid w:val="004201BB"/>
    <w:rsid w:val="0043306B"/>
    <w:rsid w:val="004D3B44"/>
    <w:rsid w:val="004E03AF"/>
    <w:rsid w:val="00585AFE"/>
    <w:rsid w:val="005A03A7"/>
    <w:rsid w:val="005C7F9D"/>
    <w:rsid w:val="006054A1"/>
    <w:rsid w:val="006D2CCC"/>
    <w:rsid w:val="006F4C93"/>
    <w:rsid w:val="00763071"/>
    <w:rsid w:val="007957A5"/>
    <w:rsid w:val="00821113"/>
    <w:rsid w:val="00872355"/>
    <w:rsid w:val="009E064E"/>
    <w:rsid w:val="009E1518"/>
    <w:rsid w:val="009F4DA5"/>
    <w:rsid w:val="00AF3A89"/>
    <w:rsid w:val="00B129D0"/>
    <w:rsid w:val="00BD4993"/>
    <w:rsid w:val="00BE2C3B"/>
    <w:rsid w:val="00D42ACA"/>
    <w:rsid w:val="00D7247C"/>
    <w:rsid w:val="00F02589"/>
    <w:rsid w:val="00F82A57"/>
    <w:rsid w:val="00F9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0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sz w:val="32"/>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before="240" w:after="240" w:line="360" w:lineRule="auto"/>
      <w:jc w:val="center"/>
      <w:outlineLvl w:val="2"/>
    </w:pPr>
    <w:rPr>
      <w:rFonts w:ascii="Arial" w:eastAsia="仿宋_GB2312" w:hAnsi="Arial"/>
      <w:b/>
      <w:sz w:val="24"/>
      <w:szCs w:val="20"/>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Char">
    <w:name w:val="标题 8 Char"/>
    <w:basedOn w:val="a1"/>
    <w:link w:val="8"/>
    <w:uiPriority w:val="9"/>
    <w:rPr>
      <w:rFonts w:ascii="Arial" w:eastAsia="Arial" w:hAnsi="Arial" w:cs="Arial"/>
      <w:i/>
      <w:iCs/>
      <w:sz w:val="22"/>
      <w:szCs w:val="22"/>
    </w:rPr>
  </w:style>
  <w:style w:type="character" w:customStyle="1" w:styleId="9Char">
    <w:name w:val="标题 9 Char"/>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1"/>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basedOn w:val="a1"/>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a">
    <w:name w:val="Table Grid"/>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b">
    <w:name w:val="footnote text"/>
    <w:basedOn w:val="a"/>
    <w:link w:val="Char3"/>
    <w:uiPriority w:val="99"/>
    <w:semiHidden/>
    <w:unhideWhenUsed/>
    <w:pPr>
      <w:spacing w:after="40"/>
    </w:pPr>
    <w:rPr>
      <w:sz w:val="18"/>
    </w:rPr>
  </w:style>
  <w:style w:type="character" w:customStyle="1" w:styleId="Char3">
    <w:name w:val="脚注文本 Char"/>
    <w:link w:val="ab"/>
    <w:uiPriority w:val="99"/>
    <w:rPr>
      <w:sz w:val="18"/>
    </w:rPr>
  </w:style>
  <w:style w:type="character" w:styleId="ac">
    <w:name w:val="footnote reference"/>
    <w:basedOn w:val="a1"/>
    <w:uiPriority w:val="99"/>
    <w:unhideWhenUsed/>
    <w:rPr>
      <w:vertAlign w:val="superscript"/>
    </w:rPr>
  </w:style>
  <w:style w:type="paragraph" w:styleId="ad">
    <w:name w:val="endnote text"/>
    <w:basedOn w:val="a"/>
    <w:link w:val="Char4"/>
    <w:uiPriority w:val="99"/>
    <w:semiHidden/>
    <w:unhideWhenUsed/>
    <w:rPr>
      <w:sz w:val="20"/>
    </w:rPr>
  </w:style>
  <w:style w:type="character" w:customStyle="1" w:styleId="Char4">
    <w:name w:val="尾注文本 Char"/>
    <w:link w:val="ad"/>
    <w:uiPriority w:val="99"/>
    <w:rPr>
      <w:sz w:val="20"/>
    </w:rPr>
  </w:style>
  <w:style w:type="character" w:styleId="ae">
    <w:name w:val="endnote reference"/>
    <w:basedOn w:val="a1"/>
    <w:uiPriority w:val="99"/>
    <w:semiHidden/>
    <w:unhideWhenUsed/>
    <w:rPr>
      <w:vertAlign w:val="superscript"/>
    </w:r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
    <w:name w:val="table of figures"/>
    <w:basedOn w:val="a"/>
    <w:next w:val="a"/>
    <w:uiPriority w:val="99"/>
    <w:unhideWhenUsed/>
  </w:style>
  <w:style w:type="paragraph" w:styleId="af0">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f0"/>
    <w:uiPriority w:val="99"/>
    <w:rPr>
      <w:sz w:val="18"/>
      <w:szCs w:val="18"/>
    </w:rPr>
  </w:style>
  <w:style w:type="paragraph" w:styleId="af1">
    <w:name w:val="footer"/>
    <w:basedOn w:val="a"/>
    <w:link w:val="Char6"/>
    <w:uiPriority w:val="99"/>
    <w:unhideWhenUsed/>
    <w:pPr>
      <w:tabs>
        <w:tab w:val="center" w:pos="4153"/>
        <w:tab w:val="right" w:pos="8306"/>
      </w:tabs>
      <w:snapToGrid w:val="0"/>
      <w:jc w:val="left"/>
    </w:pPr>
    <w:rPr>
      <w:sz w:val="18"/>
      <w:szCs w:val="18"/>
    </w:rPr>
  </w:style>
  <w:style w:type="character" w:customStyle="1" w:styleId="Char6">
    <w:name w:val="页脚 Char"/>
    <w:basedOn w:val="a1"/>
    <w:link w:val="af1"/>
    <w:uiPriority w:val="99"/>
    <w:rPr>
      <w:sz w:val="18"/>
      <w:szCs w:val="18"/>
    </w:rPr>
  </w:style>
  <w:style w:type="character" w:customStyle="1" w:styleId="1Char">
    <w:name w:val="标题 1 Char"/>
    <w:basedOn w:val="a1"/>
    <w:link w:val="1"/>
    <w:rPr>
      <w:rFonts w:ascii="黑体" w:eastAsia="黑体" w:hAnsi="Times New Roman" w:cs="Times New Roman"/>
      <w:b/>
      <w:sz w:val="32"/>
      <w:szCs w:val="20"/>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rPr>
      <w:rFonts w:ascii="Arial" w:eastAsia="仿宋_GB2312" w:hAnsi="Arial" w:cs="Times New Roman"/>
      <w:b/>
      <w:sz w:val="24"/>
      <w:szCs w:val="20"/>
    </w:rPr>
  </w:style>
  <w:style w:type="character" w:customStyle="1" w:styleId="4Char">
    <w:name w:val="标题 4 Char"/>
    <w:basedOn w:val="a1"/>
    <w:link w:val="4"/>
    <w:rPr>
      <w:rFonts w:ascii="Arial" w:eastAsia="仿宋_GB2312" w:hAnsi="Arial" w:cs="Times New Roman"/>
      <w:sz w:val="24"/>
      <w:szCs w:val="20"/>
    </w:rPr>
  </w:style>
  <w:style w:type="character" w:customStyle="1" w:styleId="5Char">
    <w:name w:val="标题 5 Char"/>
    <w:basedOn w:val="a1"/>
    <w:link w:val="5"/>
    <w:rPr>
      <w:rFonts w:ascii="Arial" w:eastAsia="仿宋_GB2312" w:hAnsi="Arial" w:cs="Times New Roman"/>
      <w:sz w:val="24"/>
      <w:szCs w:val="20"/>
    </w:rPr>
  </w:style>
  <w:style w:type="character" w:customStyle="1" w:styleId="6Char">
    <w:name w:val="标题 6 Char"/>
    <w:basedOn w:val="a1"/>
    <w:link w:val="6"/>
    <w:rPr>
      <w:rFonts w:ascii="Arial" w:eastAsia="仿宋_GB2312" w:hAnsi="Arial" w:cs="Times New Roman"/>
      <w:sz w:val="24"/>
      <w:szCs w:val="20"/>
    </w:rPr>
  </w:style>
  <w:style w:type="character" w:customStyle="1" w:styleId="7Char">
    <w:name w:val="标题 7 Char"/>
    <w:basedOn w:val="a1"/>
    <w:link w:val="7"/>
    <w:rPr>
      <w:rFonts w:ascii="仿宋_GB2312" w:eastAsia="仿宋_GB2312" w:hAnsi="Times New Roman" w:cs="Times New Roman"/>
      <w:sz w:val="24"/>
      <w:szCs w:val="20"/>
    </w:rPr>
  </w:style>
  <w:style w:type="paragraph" w:styleId="22">
    <w:name w:val="Body Text Indent 2"/>
    <w:basedOn w:val="a"/>
    <w:link w:val="2Char0"/>
    <w:pPr>
      <w:spacing w:line="360" w:lineRule="auto"/>
      <w:ind w:firstLine="480"/>
      <w:outlineLvl w:val="0"/>
    </w:pPr>
    <w:rPr>
      <w:rFonts w:ascii="仿宋_GB2312" w:eastAsia="仿宋_GB2312" w:hAnsi="Calibri"/>
      <w:sz w:val="24"/>
      <w:szCs w:val="20"/>
    </w:rPr>
  </w:style>
  <w:style w:type="character" w:customStyle="1" w:styleId="2Char0">
    <w:name w:val="正文文本缩进 2 Char"/>
    <w:basedOn w:val="a1"/>
    <w:link w:val="22"/>
    <w:rPr>
      <w:rFonts w:ascii="仿宋_GB2312" w:eastAsia="仿宋_GB2312" w:hAnsi="Calibri" w:cs="Times New Roman"/>
      <w:sz w:val="24"/>
      <w:szCs w:val="20"/>
    </w:rPr>
  </w:style>
  <w:style w:type="paragraph" w:styleId="a0">
    <w:name w:val="Normal Indent"/>
    <w:basedOn w:val="a"/>
    <w:link w:val="Char7"/>
    <w:uiPriority w:val="99"/>
    <w:pPr>
      <w:ind w:firstLineChars="200" w:firstLine="420"/>
    </w:pPr>
    <w:rPr>
      <w:rFonts w:ascii="Calibri" w:hAnsi="Calibri"/>
    </w:rPr>
  </w:style>
  <w:style w:type="character" w:styleId="af2">
    <w:name w:val="Hyperlink"/>
    <w:uiPriority w:val="99"/>
    <w:rPr>
      <w:color w:val="0000FF"/>
      <w:u w:val="single"/>
    </w:rPr>
  </w:style>
  <w:style w:type="paragraph" w:styleId="10">
    <w:name w:val="toc 1"/>
    <w:basedOn w:val="a"/>
    <w:next w:val="a"/>
    <w:uiPriority w:val="39"/>
    <w:qFormat/>
  </w:style>
  <w:style w:type="paragraph" w:styleId="af3">
    <w:name w:val="Body Text Indent"/>
    <w:basedOn w:val="a"/>
    <w:link w:val="Char8"/>
    <w:pPr>
      <w:spacing w:line="360" w:lineRule="auto"/>
      <w:ind w:firstLineChars="171" w:firstLine="359"/>
    </w:pPr>
  </w:style>
  <w:style w:type="character" w:customStyle="1" w:styleId="Char8">
    <w:name w:val="正文文本缩进 Char"/>
    <w:basedOn w:val="a1"/>
    <w:link w:val="af3"/>
    <w:rPr>
      <w:rFonts w:ascii="Times New Roman" w:eastAsia="宋体" w:hAnsi="Times New Roman" w:cs="Times New Roman"/>
      <w:szCs w:val="24"/>
    </w:rPr>
  </w:style>
  <w:style w:type="character" w:customStyle="1" w:styleId="Char7">
    <w:name w:val="正文缩进 Char"/>
    <w:link w:val="a0"/>
    <w:uiPriority w:val="99"/>
    <w:rPr>
      <w:rFonts w:ascii="Calibri" w:eastAsia="宋体" w:hAnsi="Calibri" w:cs="Times New Roman"/>
      <w:szCs w:val="24"/>
    </w:rPr>
  </w:style>
  <w:style w:type="paragraph" w:customStyle="1" w:styleId="af4">
    <w:name w:val="正文正文"/>
    <w:basedOn w:val="a"/>
    <w:uiPriority w:val="99"/>
    <w:pPr>
      <w:spacing w:afterLines="25" w:after="25" w:line="360" w:lineRule="auto"/>
      <w:ind w:firstLineChars="200" w:firstLine="200"/>
    </w:pPr>
    <w:rPr>
      <w:sz w:val="24"/>
    </w:rPr>
  </w:style>
  <w:style w:type="paragraph" w:styleId="af5">
    <w:name w:val="Balloon Text"/>
    <w:basedOn w:val="a"/>
    <w:link w:val="Char9"/>
    <w:uiPriority w:val="99"/>
    <w:semiHidden/>
    <w:unhideWhenUsed/>
    <w:rPr>
      <w:sz w:val="18"/>
      <w:szCs w:val="18"/>
    </w:rPr>
  </w:style>
  <w:style w:type="character" w:customStyle="1" w:styleId="Char9">
    <w:name w:val="批注框文本 Char"/>
    <w:basedOn w:val="a1"/>
    <w:link w:val="af5"/>
    <w:uiPriority w:val="99"/>
    <w:semiHidden/>
    <w:rPr>
      <w:rFonts w:ascii="Times New Roman" w:eastAsia="宋体" w:hAnsi="Times New Roman" w:cs="Times New Roman"/>
      <w:sz w:val="18"/>
      <w:szCs w:val="18"/>
    </w:rPr>
  </w:style>
  <w:style w:type="character" w:styleId="af6">
    <w:name w:val="annotation reference"/>
    <w:basedOn w:val="a1"/>
    <w:uiPriority w:val="99"/>
    <w:semiHidden/>
    <w:unhideWhenUsed/>
    <w:rPr>
      <w:sz w:val="21"/>
      <w:szCs w:val="21"/>
    </w:rPr>
  </w:style>
  <w:style w:type="paragraph" w:styleId="af7">
    <w:name w:val="annotation text"/>
    <w:basedOn w:val="a"/>
    <w:link w:val="Chara"/>
    <w:uiPriority w:val="99"/>
    <w:unhideWhenUsed/>
    <w:pPr>
      <w:jc w:val="left"/>
    </w:pPr>
  </w:style>
  <w:style w:type="character" w:customStyle="1" w:styleId="Chara">
    <w:name w:val="批注文字 Char"/>
    <w:basedOn w:val="a1"/>
    <w:link w:val="af7"/>
    <w:uiPriority w:val="99"/>
    <w:rPr>
      <w:rFonts w:ascii="Times New Roman" w:eastAsia="宋体" w:hAnsi="Times New Roman" w:cs="Times New Roman"/>
      <w:szCs w:val="24"/>
    </w:rPr>
  </w:style>
  <w:style w:type="paragraph" w:styleId="af8">
    <w:name w:val="annotation subject"/>
    <w:basedOn w:val="af7"/>
    <w:next w:val="af7"/>
    <w:link w:val="Charb"/>
    <w:uiPriority w:val="99"/>
    <w:semiHidden/>
    <w:unhideWhenUsed/>
    <w:rPr>
      <w:b/>
      <w:bCs/>
    </w:rPr>
  </w:style>
  <w:style w:type="character" w:customStyle="1" w:styleId="Charb">
    <w:name w:val="批注主题 Char"/>
    <w:basedOn w:val="Chara"/>
    <w:link w:val="af8"/>
    <w:uiPriority w:val="99"/>
    <w:semiHidden/>
    <w:rPr>
      <w:rFonts w:ascii="Times New Roman" w:eastAsia="宋体" w:hAnsi="Times New Roman" w:cs="Times New Roman"/>
      <w:b/>
      <w:bCs/>
      <w:szCs w:val="24"/>
    </w:rPr>
  </w:style>
  <w:style w:type="paragraph" w:styleId="af9">
    <w:name w:val="Normal (Web)"/>
    <w:basedOn w:val="a"/>
    <w:uiPriority w:val="99"/>
    <w:unhideWhenUsed/>
    <w:pPr>
      <w:widowControl/>
      <w:spacing w:before="100" w:beforeAutospacing="1" w:after="100" w:afterAutospacing="1"/>
      <w:jc w:val="left"/>
    </w:pPr>
    <w:rPr>
      <w:rFonts w:ascii="宋体" w:hAnsi="宋体" w:cs="宋体"/>
      <w:sz w:val="24"/>
    </w:rPr>
  </w:style>
  <w:style w:type="paragraph" w:styleId="afa">
    <w:name w:val="Revision"/>
    <w:hidden/>
    <w:uiPriority w:val="99"/>
    <w:semiHidden/>
    <w:rPr>
      <w:rFonts w:ascii="Times New Roman" w:hAnsi="Times New Roman" w:cs="Times New Roman"/>
      <w:szCs w:val="24"/>
    </w:rPr>
  </w:style>
  <w:style w:type="paragraph" w:styleId="af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sz w:val="32"/>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before="240" w:after="240" w:line="360" w:lineRule="auto"/>
      <w:jc w:val="center"/>
      <w:outlineLvl w:val="2"/>
    </w:pPr>
    <w:rPr>
      <w:rFonts w:ascii="Arial" w:eastAsia="仿宋_GB2312" w:hAnsi="Arial"/>
      <w:b/>
      <w:sz w:val="24"/>
      <w:szCs w:val="20"/>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Char">
    <w:name w:val="标题 8 Char"/>
    <w:basedOn w:val="a1"/>
    <w:link w:val="8"/>
    <w:uiPriority w:val="9"/>
    <w:rPr>
      <w:rFonts w:ascii="Arial" w:eastAsia="Arial" w:hAnsi="Arial" w:cs="Arial"/>
      <w:i/>
      <w:iCs/>
      <w:sz w:val="22"/>
      <w:szCs w:val="22"/>
    </w:rPr>
  </w:style>
  <w:style w:type="character" w:customStyle="1" w:styleId="9Char">
    <w:name w:val="标题 9 Char"/>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1"/>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basedOn w:val="a1"/>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a">
    <w:name w:val="Table Grid"/>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b">
    <w:name w:val="footnote text"/>
    <w:basedOn w:val="a"/>
    <w:link w:val="Char3"/>
    <w:uiPriority w:val="99"/>
    <w:semiHidden/>
    <w:unhideWhenUsed/>
    <w:pPr>
      <w:spacing w:after="40"/>
    </w:pPr>
    <w:rPr>
      <w:sz w:val="18"/>
    </w:rPr>
  </w:style>
  <w:style w:type="character" w:customStyle="1" w:styleId="Char3">
    <w:name w:val="脚注文本 Char"/>
    <w:link w:val="ab"/>
    <w:uiPriority w:val="99"/>
    <w:rPr>
      <w:sz w:val="18"/>
    </w:rPr>
  </w:style>
  <w:style w:type="character" w:styleId="ac">
    <w:name w:val="footnote reference"/>
    <w:basedOn w:val="a1"/>
    <w:uiPriority w:val="99"/>
    <w:unhideWhenUsed/>
    <w:rPr>
      <w:vertAlign w:val="superscript"/>
    </w:rPr>
  </w:style>
  <w:style w:type="paragraph" w:styleId="ad">
    <w:name w:val="endnote text"/>
    <w:basedOn w:val="a"/>
    <w:link w:val="Char4"/>
    <w:uiPriority w:val="99"/>
    <w:semiHidden/>
    <w:unhideWhenUsed/>
    <w:rPr>
      <w:sz w:val="20"/>
    </w:rPr>
  </w:style>
  <w:style w:type="character" w:customStyle="1" w:styleId="Char4">
    <w:name w:val="尾注文本 Char"/>
    <w:link w:val="ad"/>
    <w:uiPriority w:val="99"/>
    <w:rPr>
      <w:sz w:val="20"/>
    </w:rPr>
  </w:style>
  <w:style w:type="character" w:styleId="ae">
    <w:name w:val="endnote reference"/>
    <w:basedOn w:val="a1"/>
    <w:uiPriority w:val="99"/>
    <w:semiHidden/>
    <w:unhideWhenUsed/>
    <w:rPr>
      <w:vertAlign w:val="superscript"/>
    </w:r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
    <w:name w:val="table of figures"/>
    <w:basedOn w:val="a"/>
    <w:next w:val="a"/>
    <w:uiPriority w:val="99"/>
    <w:unhideWhenUsed/>
  </w:style>
  <w:style w:type="paragraph" w:styleId="af0">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f0"/>
    <w:uiPriority w:val="99"/>
    <w:rPr>
      <w:sz w:val="18"/>
      <w:szCs w:val="18"/>
    </w:rPr>
  </w:style>
  <w:style w:type="paragraph" w:styleId="af1">
    <w:name w:val="footer"/>
    <w:basedOn w:val="a"/>
    <w:link w:val="Char6"/>
    <w:uiPriority w:val="99"/>
    <w:unhideWhenUsed/>
    <w:pPr>
      <w:tabs>
        <w:tab w:val="center" w:pos="4153"/>
        <w:tab w:val="right" w:pos="8306"/>
      </w:tabs>
      <w:snapToGrid w:val="0"/>
      <w:jc w:val="left"/>
    </w:pPr>
    <w:rPr>
      <w:sz w:val="18"/>
      <w:szCs w:val="18"/>
    </w:rPr>
  </w:style>
  <w:style w:type="character" w:customStyle="1" w:styleId="Char6">
    <w:name w:val="页脚 Char"/>
    <w:basedOn w:val="a1"/>
    <w:link w:val="af1"/>
    <w:uiPriority w:val="99"/>
    <w:rPr>
      <w:sz w:val="18"/>
      <w:szCs w:val="18"/>
    </w:rPr>
  </w:style>
  <w:style w:type="character" w:customStyle="1" w:styleId="1Char">
    <w:name w:val="标题 1 Char"/>
    <w:basedOn w:val="a1"/>
    <w:link w:val="1"/>
    <w:rPr>
      <w:rFonts w:ascii="黑体" w:eastAsia="黑体" w:hAnsi="Times New Roman" w:cs="Times New Roman"/>
      <w:b/>
      <w:sz w:val="32"/>
      <w:szCs w:val="20"/>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rPr>
      <w:rFonts w:ascii="Arial" w:eastAsia="仿宋_GB2312" w:hAnsi="Arial" w:cs="Times New Roman"/>
      <w:b/>
      <w:sz w:val="24"/>
      <w:szCs w:val="20"/>
    </w:rPr>
  </w:style>
  <w:style w:type="character" w:customStyle="1" w:styleId="4Char">
    <w:name w:val="标题 4 Char"/>
    <w:basedOn w:val="a1"/>
    <w:link w:val="4"/>
    <w:rPr>
      <w:rFonts w:ascii="Arial" w:eastAsia="仿宋_GB2312" w:hAnsi="Arial" w:cs="Times New Roman"/>
      <w:sz w:val="24"/>
      <w:szCs w:val="20"/>
    </w:rPr>
  </w:style>
  <w:style w:type="character" w:customStyle="1" w:styleId="5Char">
    <w:name w:val="标题 5 Char"/>
    <w:basedOn w:val="a1"/>
    <w:link w:val="5"/>
    <w:rPr>
      <w:rFonts w:ascii="Arial" w:eastAsia="仿宋_GB2312" w:hAnsi="Arial" w:cs="Times New Roman"/>
      <w:sz w:val="24"/>
      <w:szCs w:val="20"/>
    </w:rPr>
  </w:style>
  <w:style w:type="character" w:customStyle="1" w:styleId="6Char">
    <w:name w:val="标题 6 Char"/>
    <w:basedOn w:val="a1"/>
    <w:link w:val="6"/>
    <w:rPr>
      <w:rFonts w:ascii="Arial" w:eastAsia="仿宋_GB2312" w:hAnsi="Arial" w:cs="Times New Roman"/>
      <w:sz w:val="24"/>
      <w:szCs w:val="20"/>
    </w:rPr>
  </w:style>
  <w:style w:type="character" w:customStyle="1" w:styleId="7Char">
    <w:name w:val="标题 7 Char"/>
    <w:basedOn w:val="a1"/>
    <w:link w:val="7"/>
    <w:rPr>
      <w:rFonts w:ascii="仿宋_GB2312" w:eastAsia="仿宋_GB2312" w:hAnsi="Times New Roman" w:cs="Times New Roman"/>
      <w:sz w:val="24"/>
      <w:szCs w:val="20"/>
    </w:rPr>
  </w:style>
  <w:style w:type="paragraph" w:styleId="22">
    <w:name w:val="Body Text Indent 2"/>
    <w:basedOn w:val="a"/>
    <w:link w:val="2Char0"/>
    <w:pPr>
      <w:spacing w:line="360" w:lineRule="auto"/>
      <w:ind w:firstLine="480"/>
      <w:outlineLvl w:val="0"/>
    </w:pPr>
    <w:rPr>
      <w:rFonts w:ascii="仿宋_GB2312" w:eastAsia="仿宋_GB2312" w:hAnsi="Calibri"/>
      <w:sz w:val="24"/>
      <w:szCs w:val="20"/>
    </w:rPr>
  </w:style>
  <w:style w:type="character" w:customStyle="1" w:styleId="2Char0">
    <w:name w:val="正文文本缩进 2 Char"/>
    <w:basedOn w:val="a1"/>
    <w:link w:val="22"/>
    <w:rPr>
      <w:rFonts w:ascii="仿宋_GB2312" w:eastAsia="仿宋_GB2312" w:hAnsi="Calibri" w:cs="Times New Roman"/>
      <w:sz w:val="24"/>
      <w:szCs w:val="20"/>
    </w:rPr>
  </w:style>
  <w:style w:type="paragraph" w:styleId="a0">
    <w:name w:val="Normal Indent"/>
    <w:basedOn w:val="a"/>
    <w:link w:val="Char7"/>
    <w:uiPriority w:val="99"/>
    <w:pPr>
      <w:ind w:firstLineChars="200" w:firstLine="420"/>
    </w:pPr>
    <w:rPr>
      <w:rFonts w:ascii="Calibri" w:hAnsi="Calibri"/>
    </w:rPr>
  </w:style>
  <w:style w:type="character" w:styleId="af2">
    <w:name w:val="Hyperlink"/>
    <w:uiPriority w:val="99"/>
    <w:rPr>
      <w:color w:val="0000FF"/>
      <w:u w:val="single"/>
    </w:rPr>
  </w:style>
  <w:style w:type="paragraph" w:styleId="10">
    <w:name w:val="toc 1"/>
    <w:basedOn w:val="a"/>
    <w:next w:val="a"/>
    <w:uiPriority w:val="39"/>
    <w:qFormat/>
  </w:style>
  <w:style w:type="paragraph" w:styleId="af3">
    <w:name w:val="Body Text Indent"/>
    <w:basedOn w:val="a"/>
    <w:link w:val="Char8"/>
    <w:pPr>
      <w:spacing w:line="360" w:lineRule="auto"/>
      <w:ind w:firstLineChars="171" w:firstLine="359"/>
    </w:pPr>
  </w:style>
  <w:style w:type="character" w:customStyle="1" w:styleId="Char8">
    <w:name w:val="正文文本缩进 Char"/>
    <w:basedOn w:val="a1"/>
    <w:link w:val="af3"/>
    <w:rPr>
      <w:rFonts w:ascii="Times New Roman" w:eastAsia="宋体" w:hAnsi="Times New Roman" w:cs="Times New Roman"/>
      <w:szCs w:val="24"/>
    </w:rPr>
  </w:style>
  <w:style w:type="character" w:customStyle="1" w:styleId="Char7">
    <w:name w:val="正文缩进 Char"/>
    <w:link w:val="a0"/>
    <w:uiPriority w:val="99"/>
    <w:rPr>
      <w:rFonts w:ascii="Calibri" w:eastAsia="宋体" w:hAnsi="Calibri" w:cs="Times New Roman"/>
      <w:szCs w:val="24"/>
    </w:rPr>
  </w:style>
  <w:style w:type="paragraph" w:customStyle="1" w:styleId="af4">
    <w:name w:val="正文正文"/>
    <w:basedOn w:val="a"/>
    <w:uiPriority w:val="99"/>
    <w:pPr>
      <w:spacing w:afterLines="25" w:after="25" w:line="360" w:lineRule="auto"/>
      <w:ind w:firstLineChars="200" w:firstLine="200"/>
    </w:pPr>
    <w:rPr>
      <w:sz w:val="24"/>
    </w:rPr>
  </w:style>
  <w:style w:type="paragraph" w:styleId="af5">
    <w:name w:val="Balloon Text"/>
    <w:basedOn w:val="a"/>
    <w:link w:val="Char9"/>
    <w:uiPriority w:val="99"/>
    <w:semiHidden/>
    <w:unhideWhenUsed/>
    <w:rPr>
      <w:sz w:val="18"/>
      <w:szCs w:val="18"/>
    </w:rPr>
  </w:style>
  <w:style w:type="character" w:customStyle="1" w:styleId="Char9">
    <w:name w:val="批注框文本 Char"/>
    <w:basedOn w:val="a1"/>
    <w:link w:val="af5"/>
    <w:uiPriority w:val="99"/>
    <w:semiHidden/>
    <w:rPr>
      <w:rFonts w:ascii="Times New Roman" w:eastAsia="宋体" w:hAnsi="Times New Roman" w:cs="Times New Roman"/>
      <w:sz w:val="18"/>
      <w:szCs w:val="18"/>
    </w:rPr>
  </w:style>
  <w:style w:type="character" w:styleId="af6">
    <w:name w:val="annotation reference"/>
    <w:basedOn w:val="a1"/>
    <w:uiPriority w:val="99"/>
    <w:semiHidden/>
    <w:unhideWhenUsed/>
    <w:rPr>
      <w:sz w:val="21"/>
      <w:szCs w:val="21"/>
    </w:rPr>
  </w:style>
  <w:style w:type="paragraph" w:styleId="af7">
    <w:name w:val="annotation text"/>
    <w:basedOn w:val="a"/>
    <w:link w:val="Chara"/>
    <w:uiPriority w:val="99"/>
    <w:unhideWhenUsed/>
    <w:pPr>
      <w:jc w:val="left"/>
    </w:pPr>
  </w:style>
  <w:style w:type="character" w:customStyle="1" w:styleId="Chara">
    <w:name w:val="批注文字 Char"/>
    <w:basedOn w:val="a1"/>
    <w:link w:val="af7"/>
    <w:uiPriority w:val="99"/>
    <w:rPr>
      <w:rFonts w:ascii="Times New Roman" w:eastAsia="宋体" w:hAnsi="Times New Roman" w:cs="Times New Roman"/>
      <w:szCs w:val="24"/>
    </w:rPr>
  </w:style>
  <w:style w:type="paragraph" w:styleId="af8">
    <w:name w:val="annotation subject"/>
    <w:basedOn w:val="af7"/>
    <w:next w:val="af7"/>
    <w:link w:val="Charb"/>
    <w:uiPriority w:val="99"/>
    <w:semiHidden/>
    <w:unhideWhenUsed/>
    <w:rPr>
      <w:b/>
      <w:bCs/>
    </w:rPr>
  </w:style>
  <w:style w:type="character" w:customStyle="1" w:styleId="Charb">
    <w:name w:val="批注主题 Char"/>
    <w:basedOn w:val="Chara"/>
    <w:link w:val="af8"/>
    <w:uiPriority w:val="99"/>
    <w:semiHidden/>
    <w:rPr>
      <w:rFonts w:ascii="Times New Roman" w:eastAsia="宋体" w:hAnsi="Times New Roman" w:cs="Times New Roman"/>
      <w:b/>
      <w:bCs/>
      <w:szCs w:val="24"/>
    </w:rPr>
  </w:style>
  <w:style w:type="paragraph" w:styleId="af9">
    <w:name w:val="Normal (Web)"/>
    <w:basedOn w:val="a"/>
    <w:uiPriority w:val="99"/>
    <w:unhideWhenUsed/>
    <w:pPr>
      <w:widowControl/>
      <w:spacing w:before="100" w:beforeAutospacing="1" w:after="100" w:afterAutospacing="1"/>
      <w:jc w:val="left"/>
    </w:pPr>
    <w:rPr>
      <w:rFonts w:ascii="宋体" w:hAnsi="宋体" w:cs="宋体"/>
      <w:sz w:val="24"/>
    </w:rPr>
  </w:style>
  <w:style w:type="paragraph" w:styleId="afa">
    <w:name w:val="Revision"/>
    <w:hidden/>
    <w:uiPriority w:val="99"/>
    <w:semiHidden/>
    <w:rPr>
      <w:rFonts w:ascii="Times New Roman" w:hAnsi="Times New Roman" w:cs="Times New Roman"/>
      <w:szCs w:val="24"/>
    </w:rPr>
  </w:style>
  <w:style w:type="paragraph" w:styleId="af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0c7daf6feb4470a2d1116e4e67d6b9"/>
        <w:category>
          <w:name w:val="Common"/>
          <w:gallery w:val="placeholder"/>
        </w:category>
        <w:types>
          <w:type w:val="bbPlcHdr"/>
        </w:types>
        <w:behaviors>
          <w:behavior w:val="content"/>
        </w:behaviors>
        <w:guid w:val="{79BC9E91-DD4E-4525-8767-F231006820CC}"/>
      </w:docPartPr>
      <w:docPartBody>
        <w:p w:rsidR="00141F74" w:rsidRDefault="00492B27">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74"/>
    <w:rsid w:val="00023D1B"/>
    <w:rsid w:val="00141F74"/>
    <w:rsid w:val="001C038C"/>
    <w:rsid w:val="00465874"/>
    <w:rsid w:val="00492B27"/>
    <w:rsid w:val="005036E8"/>
    <w:rsid w:val="00820605"/>
    <w:rsid w:val="00AB3278"/>
    <w:rsid w:val="00AB453B"/>
    <w:rsid w:val="00AC7AAF"/>
    <w:rsid w:val="00B97500"/>
    <w:rsid w:val="00EF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Arial" w:eastAsia="Arial" w:hAnsi="Arial" w:cs="Arial"/>
      <w:sz w:val="40"/>
      <w:szCs w:val="40"/>
    </w:rPr>
  </w:style>
  <w:style w:type="character" w:customStyle="1" w:styleId="2Char">
    <w:name w:val="标题 2 Char"/>
    <w:basedOn w:val="a0"/>
    <w:link w:val="2"/>
    <w:uiPriority w:val="9"/>
    <w:rPr>
      <w:rFonts w:ascii="Arial" w:eastAsia="Arial" w:hAnsi="Arial" w:cs="Arial"/>
      <w:sz w:val="34"/>
    </w:rPr>
  </w:style>
  <w:style w:type="character" w:customStyle="1" w:styleId="3Char">
    <w:name w:val="标题 3 Char"/>
    <w:basedOn w:val="a0"/>
    <w:link w:val="3"/>
    <w:uiPriority w:val="9"/>
    <w:rPr>
      <w:rFonts w:ascii="Arial" w:eastAsia="Arial" w:hAnsi="Arial" w:cs="Arial"/>
      <w:sz w:val="30"/>
      <w:szCs w:val="30"/>
    </w:rPr>
  </w:style>
  <w:style w:type="character" w:customStyle="1" w:styleId="4Char">
    <w:name w:val="标题 4 Char"/>
    <w:basedOn w:val="a0"/>
    <w:link w:val="4"/>
    <w:uiPriority w:val="9"/>
    <w:rPr>
      <w:rFonts w:ascii="Arial" w:eastAsia="Arial" w:hAnsi="Arial" w:cs="Arial"/>
      <w:b/>
      <w:bCs/>
      <w:sz w:val="26"/>
      <w:szCs w:val="26"/>
    </w:rPr>
  </w:style>
  <w:style w:type="character" w:customStyle="1" w:styleId="5Char">
    <w:name w:val="标题 5 Char"/>
    <w:basedOn w:val="a0"/>
    <w:link w:val="5"/>
    <w:uiPriority w:val="9"/>
    <w:rPr>
      <w:rFonts w:ascii="Arial" w:eastAsia="Arial" w:hAnsi="Arial" w:cs="Arial"/>
      <w:b/>
      <w:bCs/>
      <w:sz w:val="24"/>
      <w:szCs w:val="24"/>
    </w:rPr>
  </w:style>
  <w:style w:type="character" w:customStyle="1" w:styleId="6Char">
    <w:name w:val="标题 6 Char"/>
    <w:basedOn w:val="a0"/>
    <w:link w:val="6"/>
    <w:uiPriority w:val="9"/>
    <w:rPr>
      <w:rFonts w:ascii="Arial" w:eastAsia="Arial" w:hAnsi="Arial" w:cs="Arial"/>
      <w:b/>
      <w:bCs/>
      <w:sz w:val="22"/>
      <w:szCs w:val="22"/>
    </w:rPr>
  </w:style>
  <w:style w:type="character" w:customStyle="1" w:styleId="7Char">
    <w:name w:val="标题 7 Char"/>
    <w:basedOn w:val="a0"/>
    <w:link w:val="7"/>
    <w:uiPriority w:val="9"/>
    <w:rPr>
      <w:rFonts w:ascii="Arial" w:eastAsia="Arial" w:hAnsi="Arial" w:cs="Arial"/>
      <w:b/>
      <w:bCs/>
      <w:i/>
      <w:iCs/>
      <w:sz w:val="22"/>
      <w:szCs w:val="22"/>
    </w:rPr>
  </w:style>
  <w:style w:type="character" w:customStyle="1" w:styleId="8Char">
    <w:name w:val="标题 8 Char"/>
    <w:basedOn w:val="a0"/>
    <w:link w:val="8"/>
    <w:uiPriority w:val="9"/>
    <w:rPr>
      <w:rFonts w:ascii="Arial" w:eastAsia="Arial" w:hAnsi="Arial" w:cs="Arial"/>
      <w:i/>
      <w:iCs/>
      <w:sz w:val="22"/>
      <w:szCs w:val="22"/>
    </w:rPr>
  </w:style>
  <w:style w:type="character" w:customStyle="1" w:styleId="9Char">
    <w:name w:val="标题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5"/>
    <w:uiPriority w:val="10"/>
    <w:rPr>
      <w:sz w:val="48"/>
      <w:szCs w:val="48"/>
    </w:rPr>
  </w:style>
  <w:style w:type="paragraph" w:styleId="a6">
    <w:name w:val="Subtitle"/>
    <w:basedOn w:val="a"/>
    <w:next w:val="a"/>
    <w:link w:val="Char0"/>
    <w:uiPriority w:val="11"/>
    <w:qFormat/>
    <w:pPr>
      <w:spacing w:before="200" w:after="200"/>
    </w:pPr>
    <w:rPr>
      <w:sz w:val="24"/>
      <w:szCs w:val="24"/>
    </w:rPr>
  </w:style>
  <w:style w:type="character" w:customStyle="1" w:styleId="Char0">
    <w:name w:val="副标题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8"/>
    <w:uiPriority w:val="30"/>
    <w:rPr>
      <w:i/>
    </w:rPr>
  </w:style>
  <w:style w:type="paragraph" w:styleId="a9">
    <w:name w:val="header"/>
    <w:basedOn w:val="a"/>
    <w:link w:val="Char3"/>
    <w:uiPriority w:val="99"/>
    <w:unhideWhenUsed/>
    <w:pPr>
      <w:tabs>
        <w:tab w:val="center" w:pos="7143"/>
        <w:tab w:val="right" w:pos="14287"/>
      </w:tabs>
    </w:pPr>
  </w:style>
  <w:style w:type="character" w:customStyle="1" w:styleId="Char3">
    <w:name w:val="页眉 Char"/>
    <w:basedOn w:val="a0"/>
    <w:link w:val="a9"/>
    <w:uiPriority w:val="99"/>
  </w:style>
  <w:style w:type="paragraph" w:styleId="aa">
    <w:name w:val="footer"/>
    <w:basedOn w:val="a"/>
    <w:link w:val="Char4"/>
    <w:uiPriority w:val="99"/>
    <w:unhideWhenUsed/>
    <w:pPr>
      <w:tabs>
        <w:tab w:val="center" w:pos="7143"/>
        <w:tab w:val="right" w:pos="14287"/>
      </w:tabs>
    </w:pPr>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d">
    <w:name w:val="Hyperlink"/>
    <w:uiPriority w:val="99"/>
    <w:unhideWhenUsed/>
    <w:rPr>
      <w:color w:val="0000FF" w:themeColor="hyperlink"/>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37</Pages>
  <Words>4880</Words>
  <Characters>27816</Characters>
  <Application>Microsoft Office Word</Application>
  <DocSecurity>0</DocSecurity>
  <Lines>231</Lines>
  <Paragraphs>65</Paragraphs>
  <ScaleCrop>false</ScaleCrop>
  <Company/>
  <LinksUpToDate>false</LinksUpToDate>
  <CharactersWithSpaces>32631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王艺欣</cp:lastModifiedBy>
  <cp:revision>29</cp:revision>
  <cp:lastPrinted>2025-02-20T13:57:00Z</cp:lastPrinted>
  <dcterms:created xsi:type="dcterms:W3CDTF">2024-10-24T09:05:00Z</dcterms:created>
  <dcterms:modified xsi:type="dcterms:W3CDTF">2025-07-23T12:53:00Z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