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AEA5DB" w14:textId="77777777" w:rsidR="00517BBF" w:rsidRDefault="00517BBF">
      <w:pPr>
        <w:rPr>
          <w:rFonts w:ascii="宋体" w:hAnsi="宋体"/>
          <w:sz w:val="24"/>
        </w:rPr>
      </w:pPr>
    </w:p>
    <w:p w14:paraId="6E1D9CD8" w14:textId="77777777" w:rsidR="00517BBF" w:rsidRDefault="00EA7601">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29873397" wp14:editId="42D2FD59">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14:paraId="76FC5835" w14:textId="77777777" w:rsidR="002F1E9C" w:rsidRDefault="002F1E9C">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3397" id="文本框 5" o:spid="_x0000_s1026"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" filled="f" stroked="f">
                <v:path arrowok="t"/>
                <v:textbox>
                  <w:txbxContent>
                    <w:p w14:paraId="76FC5835" w14:textId="77777777" w:rsidR="002F1E9C" w:rsidRDefault="002F1E9C">
                      <w:pPr>
                        <w:rPr>
                          <w:b/>
                          <w:sz w:val="28"/>
                          <w:szCs w:val="28"/>
                        </w:rPr>
                      </w:pPr>
                      <w:r>
                        <w:rPr>
                          <w:rFonts w:hint="eastAsia"/>
                          <w:b/>
                          <w:sz w:val="28"/>
                          <w:szCs w:val="28"/>
                        </w:rPr>
                        <w:t>编号：</w:t>
                      </w:r>
                    </w:p>
                  </w:txbxContent>
                </v:textbox>
              </v:rect>
            </w:pict>
          </mc:Fallback>
        </mc:AlternateContent>
      </w:r>
    </w:p>
    <w:p w14:paraId="011705F4" w14:textId="77777777" w:rsidR="00517BBF" w:rsidRDefault="00517BBF">
      <w:pPr>
        <w:rPr>
          <w:rFonts w:eastAsia="黑体"/>
          <w:sz w:val="52"/>
          <w:szCs w:val="52"/>
        </w:rPr>
      </w:pPr>
    </w:p>
    <w:p w14:paraId="6B4C224D" w14:textId="77777777" w:rsidR="00517BBF" w:rsidRDefault="00517BBF">
      <w:pPr>
        <w:tabs>
          <w:tab w:val="left" w:pos="3495"/>
        </w:tabs>
        <w:rPr>
          <w:rFonts w:eastAsia="黑体"/>
          <w:sz w:val="52"/>
          <w:szCs w:val="52"/>
        </w:rPr>
      </w:pPr>
    </w:p>
    <w:p w14:paraId="62CCDACF" w14:textId="77777777" w:rsidR="00517BBF" w:rsidRDefault="00517BBF">
      <w:pPr>
        <w:tabs>
          <w:tab w:val="center" w:pos="4164"/>
          <w:tab w:val="left" w:pos="5455"/>
        </w:tabs>
        <w:ind w:rightChars="-8" w:right="-17"/>
        <w:jc w:val="center"/>
        <w:rPr>
          <w:rFonts w:eastAsia="黑体"/>
          <w:sz w:val="52"/>
          <w:szCs w:val="52"/>
        </w:rPr>
      </w:pPr>
    </w:p>
    <w:p w14:paraId="67F31FB9" w14:textId="77777777" w:rsidR="00517BBF" w:rsidRDefault="00517BBF">
      <w:pPr>
        <w:tabs>
          <w:tab w:val="center" w:pos="4164"/>
          <w:tab w:val="left" w:pos="5455"/>
        </w:tabs>
        <w:ind w:rightChars="-8" w:right="-17"/>
        <w:jc w:val="center"/>
        <w:rPr>
          <w:rFonts w:eastAsia="黑体"/>
          <w:sz w:val="52"/>
          <w:szCs w:val="52"/>
        </w:rPr>
      </w:pPr>
    </w:p>
    <w:p w14:paraId="7514E4F4" w14:textId="77777777" w:rsidR="00517BBF" w:rsidRDefault="00517BBF">
      <w:pPr>
        <w:jc w:val="center"/>
        <w:rPr>
          <w:rFonts w:ascii="宋体" w:hAnsi="宋体"/>
          <w:sz w:val="24"/>
        </w:rPr>
      </w:pPr>
    </w:p>
    <w:p w14:paraId="3DA0624C" w14:textId="77777777" w:rsidR="00517BBF" w:rsidRDefault="00517BBF">
      <w:pPr>
        <w:jc w:val="center"/>
        <w:rPr>
          <w:b/>
          <w:sz w:val="52"/>
          <w:szCs w:val="52"/>
        </w:rPr>
      </w:pPr>
    </w:p>
    <w:p w14:paraId="4CE7C89D" w14:textId="77777777" w:rsidR="00517BBF" w:rsidRDefault="00517BBF">
      <w:pPr>
        <w:jc w:val="center"/>
        <w:rPr>
          <w:rFonts w:ascii="仿宋_GB2312" w:eastAsia="仿宋_GB2312"/>
          <w:b/>
          <w:sz w:val="32"/>
          <w:szCs w:val="32"/>
        </w:rPr>
      </w:pPr>
    </w:p>
    <w:p w14:paraId="7308020E" w14:textId="6496CF38" w:rsidR="00517BBF" w:rsidRDefault="00EA7601">
      <w:pPr>
        <w:jc w:val="center"/>
        <w:rPr>
          <w:rFonts w:ascii="黑体" w:eastAsia="黑体" w:hAnsi="黑体"/>
          <w:b/>
          <w:sz w:val="44"/>
          <w:szCs w:val="44"/>
        </w:rPr>
      </w:pPr>
      <w:proofErr w:type="gramStart"/>
      <w:r>
        <w:rPr>
          <w:rFonts w:ascii="黑体" w:eastAsia="黑体" w:hAnsi="黑体" w:hint="eastAsia"/>
          <w:b/>
          <w:sz w:val="44"/>
          <w:szCs w:val="44"/>
        </w:rPr>
        <w:t>永赢</w:t>
      </w:r>
      <w:r w:rsidR="003A7665">
        <w:rPr>
          <w:rFonts w:ascii="黑体" w:eastAsia="黑体" w:hAnsi="黑体" w:hint="eastAsia"/>
          <w:b/>
          <w:sz w:val="44"/>
          <w:szCs w:val="44"/>
        </w:rPr>
        <w:t>国企机遇慧选</w:t>
      </w:r>
      <w:r w:rsidR="00CE6455">
        <w:rPr>
          <w:rFonts w:ascii="黑体" w:eastAsia="黑体" w:hAnsi="黑体" w:hint="eastAsia"/>
          <w:b/>
          <w:sz w:val="44"/>
          <w:szCs w:val="44"/>
        </w:rPr>
        <w:t>混合型</w:t>
      </w:r>
      <w:proofErr w:type="gramEnd"/>
      <w:r w:rsidR="00CE6455">
        <w:rPr>
          <w:rFonts w:ascii="黑体" w:eastAsia="黑体" w:hAnsi="黑体" w:hint="eastAsia"/>
          <w:b/>
          <w:sz w:val="44"/>
          <w:szCs w:val="44"/>
        </w:rPr>
        <w:t>发起式</w:t>
      </w:r>
      <w:r>
        <w:rPr>
          <w:rFonts w:ascii="黑体" w:eastAsia="黑体" w:hAnsi="黑体" w:hint="eastAsia"/>
          <w:b/>
          <w:sz w:val="44"/>
          <w:szCs w:val="44"/>
        </w:rPr>
        <w:t>证券投资基金托管协议</w:t>
      </w:r>
    </w:p>
    <w:p w14:paraId="61C940C6" w14:textId="77777777" w:rsidR="00517BBF" w:rsidRDefault="00517BBF">
      <w:pPr>
        <w:jc w:val="center"/>
        <w:rPr>
          <w:rFonts w:ascii="宋体" w:hAnsi="宋体"/>
          <w:sz w:val="44"/>
          <w:szCs w:val="44"/>
        </w:rPr>
      </w:pPr>
    </w:p>
    <w:p w14:paraId="00C6C566" w14:textId="77777777" w:rsidR="00517BBF" w:rsidRDefault="00517BBF">
      <w:pPr>
        <w:jc w:val="center"/>
        <w:rPr>
          <w:rFonts w:ascii="宋体" w:hAnsi="宋体"/>
          <w:sz w:val="44"/>
          <w:szCs w:val="44"/>
        </w:rPr>
      </w:pPr>
    </w:p>
    <w:p w14:paraId="648F88E2" w14:textId="77777777" w:rsidR="00517BBF" w:rsidRDefault="00517BBF">
      <w:pPr>
        <w:jc w:val="center"/>
        <w:rPr>
          <w:rFonts w:ascii="宋体" w:hAnsi="宋体"/>
          <w:sz w:val="44"/>
          <w:szCs w:val="44"/>
        </w:rPr>
      </w:pPr>
    </w:p>
    <w:p w14:paraId="71833418" w14:textId="77777777" w:rsidR="00517BBF" w:rsidRDefault="00517BBF">
      <w:pPr>
        <w:rPr>
          <w:rFonts w:ascii="宋体"/>
          <w:sz w:val="30"/>
        </w:rPr>
      </w:pPr>
    </w:p>
    <w:p w14:paraId="51727AE6" w14:textId="77777777" w:rsidR="00517BBF" w:rsidRDefault="00EA7601">
      <w:pPr>
        <w:ind w:leftChars="540" w:left="1135" w:hanging="1"/>
        <w:jc w:val="left"/>
        <w:rPr>
          <w:sz w:val="32"/>
          <w:szCs w:val="32"/>
          <w:u w:val="single"/>
        </w:rPr>
      </w:pPr>
      <w:bookmarkStart w:id="0" w:name="_Toc382818591"/>
      <w:bookmarkStart w:id="1" w:name="_Toc382819065"/>
      <w:r>
        <w:rPr>
          <w:rFonts w:hint="eastAsia"/>
          <w:sz w:val="32"/>
          <w:szCs w:val="32"/>
        </w:rPr>
        <w:t>基金管理人：</w:t>
      </w:r>
      <w:bookmarkEnd w:id="0"/>
      <w:bookmarkEnd w:id="1"/>
      <w:proofErr w:type="gramStart"/>
      <w:r>
        <w:rPr>
          <w:rFonts w:hint="eastAsia"/>
          <w:sz w:val="32"/>
          <w:szCs w:val="32"/>
        </w:rPr>
        <w:t>永赢基金</w:t>
      </w:r>
      <w:proofErr w:type="gramEnd"/>
      <w:r>
        <w:rPr>
          <w:rFonts w:hint="eastAsia"/>
          <w:sz w:val="32"/>
          <w:szCs w:val="32"/>
        </w:rPr>
        <w:t>管理有限公司</w:t>
      </w:r>
    </w:p>
    <w:p w14:paraId="2FE19EE6" w14:textId="77777777" w:rsidR="00517BBF" w:rsidRDefault="00EA7601">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14:paraId="7D99B31F" w14:textId="77777777" w:rsidR="00517BBF" w:rsidRDefault="00EA7601">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0C7996BD" w14:textId="77777777" w:rsidR="00517BBF" w:rsidRDefault="00EA7601">
      <w:pPr>
        <w:spacing w:line="500" w:lineRule="atLeast"/>
        <w:jc w:val="center"/>
        <w:outlineLvl w:val="0"/>
        <w:rPr>
          <w:rFonts w:ascii="宋体" w:hAnsi="宋体"/>
          <w:b/>
          <w:sz w:val="36"/>
          <w:szCs w:val="28"/>
        </w:rPr>
      </w:pPr>
      <w:bookmarkStart w:id="6" w:name="_Toc164871766"/>
      <w:r>
        <w:rPr>
          <w:rFonts w:ascii="宋体" w:hAnsi="宋体" w:hint="eastAsia"/>
          <w:b/>
          <w:sz w:val="32"/>
          <w:szCs w:val="28"/>
        </w:rPr>
        <w:lastRenderedPageBreak/>
        <w:t>目 录</w:t>
      </w:r>
      <w:bookmarkEnd w:id="4"/>
      <w:bookmarkEnd w:id="5"/>
      <w:bookmarkEnd w:id="6"/>
    </w:p>
    <w:p w14:paraId="2F98887C" w14:textId="77777777" w:rsidR="00517BBF" w:rsidRDefault="00EA7601">
      <w:pPr>
        <w:pStyle w:val="14"/>
        <w:tabs>
          <w:tab w:val="right" w:leader="dot" w:pos="8296"/>
        </w:tabs>
        <w:rPr>
          <w:rFonts w:ascii="Calibri" w:hAnsi="Calibri" w:cs="Calibri"/>
          <w:noProof/>
          <w:szCs w:val="22"/>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09B8BCE4" w14:textId="5037B08B" w:rsidR="00517BBF" w:rsidRDefault="0058583F">
      <w:pPr>
        <w:pStyle w:val="14"/>
        <w:tabs>
          <w:tab w:val="right" w:leader="dot" w:pos="8296"/>
        </w:tabs>
        <w:rPr>
          <w:rFonts w:ascii="Calibri" w:hAnsi="Calibri" w:cs="Calibri"/>
          <w:noProof/>
          <w:szCs w:val="22"/>
        </w:rPr>
      </w:pPr>
      <w:hyperlink w:anchor="_Toc164871767" w:history="1">
        <w:r w:rsidR="00EA7601">
          <w:rPr>
            <w:rStyle w:val="afb"/>
            <w:rFonts w:ascii="宋体" w:hAnsi="宋体"/>
            <w:b/>
            <w:noProof/>
          </w:rPr>
          <w:t>一、基金托管协议的依据、目的、原则和解释</w:t>
        </w:r>
        <w:r w:rsidR="00EA7601">
          <w:rPr>
            <w:noProof/>
          </w:rPr>
          <w:tab/>
        </w:r>
        <w:r w:rsidR="00EA7601">
          <w:rPr>
            <w:noProof/>
          </w:rPr>
          <w:fldChar w:fldCharType="begin"/>
        </w:r>
        <w:r w:rsidR="00EA7601">
          <w:rPr>
            <w:noProof/>
          </w:rPr>
          <w:instrText xml:space="preserve"> PAGEREF _Toc164871767 \h </w:instrText>
        </w:r>
        <w:r w:rsidR="00EA7601">
          <w:rPr>
            <w:noProof/>
          </w:rPr>
        </w:r>
        <w:r w:rsidR="00EA7601">
          <w:rPr>
            <w:noProof/>
          </w:rPr>
          <w:fldChar w:fldCharType="separate"/>
        </w:r>
        <w:r w:rsidR="00074A75">
          <w:rPr>
            <w:noProof/>
          </w:rPr>
          <w:t>2</w:t>
        </w:r>
        <w:r w:rsidR="00EA7601">
          <w:rPr>
            <w:noProof/>
          </w:rPr>
          <w:fldChar w:fldCharType="end"/>
        </w:r>
      </w:hyperlink>
    </w:p>
    <w:p w14:paraId="0F332104" w14:textId="518F8680" w:rsidR="00517BBF" w:rsidRDefault="0058583F">
      <w:pPr>
        <w:pStyle w:val="14"/>
        <w:tabs>
          <w:tab w:val="right" w:leader="dot" w:pos="8296"/>
        </w:tabs>
        <w:rPr>
          <w:rFonts w:ascii="Calibri" w:hAnsi="Calibri" w:cs="Calibri"/>
          <w:noProof/>
          <w:szCs w:val="22"/>
        </w:rPr>
      </w:pPr>
      <w:hyperlink w:anchor="_Toc164871773" w:history="1">
        <w:r w:rsidR="00EA7601">
          <w:rPr>
            <w:rStyle w:val="afb"/>
            <w:rFonts w:ascii="宋体" w:hAnsi="宋体"/>
            <w:b/>
            <w:noProof/>
          </w:rPr>
          <w:t>二、基金托管人对基金管理人的业务监督和核查</w:t>
        </w:r>
        <w:r w:rsidR="00EA7601">
          <w:rPr>
            <w:noProof/>
          </w:rPr>
          <w:tab/>
        </w:r>
        <w:r w:rsidR="00EA7601">
          <w:rPr>
            <w:noProof/>
          </w:rPr>
          <w:fldChar w:fldCharType="begin"/>
        </w:r>
        <w:r w:rsidR="00EA7601">
          <w:rPr>
            <w:noProof/>
          </w:rPr>
          <w:instrText xml:space="preserve"> PAGEREF _Toc164871773 \h </w:instrText>
        </w:r>
        <w:r w:rsidR="00EA7601">
          <w:rPr>
            <w:noProof/>
          </w:rPr>
        </w:r>
        <w:r w:rsidR="00EA7601">
          <w:rPr>
            <w:noProof/>
          </w:rPr>
          <w:fldChar w:fldCharType="separate"/>
        </w:r>
        <w:r w:rsidR="00074A75">
          <w:rPr>
            <w:noProof/>
          </w:rPr>
          <w:t>3</w:t>
        </w:r>
        <w:r w:rsidR="00EA7601">
          <w:rPr>
            <w:noProof/>
          </w:rPr>
          <w:fldChar w:fldCharType="end"/>
        </w:r>
      </w:hyperlink>
    </w:p>
    <w:p w14:paraId="3786540C" w14:textId="313A5164" w:rsidR="00517BBF" w:rsidRDefault="0058583F">
      <w:pPr>
        <w:pStyle w:val="14"/>
        <w:tabs>
          <w:tab w:val="right" w:leader="dot" w:pos="8296"/>
        </w:tabs>
        <w:rPr>
          <w:rFonts w:ascii="Calibri" w:hAnsi="Calibri" w:cs="Calibri"/>
          <w:noProof/>
          <w:szCs w:val="22"/>
        </w:rPr>
      </w:pPr>
      <w:hyperlink w:anchor="_Toc164871774" w:history="1">
        <w:r w:rsidR="00EA7601">
          <w:rPr>
            <w:rStyle w:val="afb"/>
            <w:rFonts w:ascii="宋体" w:hAnsi="宋体"/>
            <w:b/>
            <w:noProof/>
          </w:rPr>
          <w:t>三、基金管理人对基金托管人的业务核查</w:t>
        </w:r>
        <w:r w:rsidR="00EA7601">
          <w:rPr>
            <w:noProof/>
          </w:rPr>
          <w:tab/>
        </w:r>
        <w:r w:rsidR="00EA7601">
          <w:rPr>
            <w:noProof/>
          </w:rPr>
          <w:fldChar w:fldCharType="begin"/>
        </w:r>
        <w:r w:rsidR="00EA7601">
          <w:rPr>
            <w:noProof/>
          </w:rPr>
          <w:instrText xml:space="preserve"> PAGEREF _Toc164871774 \h </w:instrText>
        </w:r>
        <w:r w:rsidR="00EA7601">
          <w:rPr>
            <w:noProof/>
          </w:rPr>
        </w:r>
        <w:r w:rsidR="00EA7601">
          <w:rPr>
            <w:noProof/>
          </w:rPr>
          <w:fldChar w:fldCharType="separate"/>
        </w:r>
        <w:r w:rsidR="00074A75">
          <w:rPr>
            <w:noProof/>
          </w:rPr>
          <w:t>10</w:t>
        </w:r>
        <w:r w:rsidR="00EA7601">
          <w:rPr>
            <w:noProof/>
          </w:rPr>
          <w:fldChar w:fldCharType="end"/>
        </w:r>
      </w:hyperlink>
    </w:p>
    <w:p w14:paraId="37530FAD" w14:textId="364BDFAB" w:rsidR="00517BBF" w:rsidRDefault="0058583F">
      <w:pPr>
        <w:pStyle w:val="14"/>
        <w:tabs>
          <w:tab w:val="right" w:leader="dot" w:pos="8296"/>
        </w:tabs>
        <w:rPr>
          <w:rFonts w:ascii="Calibri" w:hAnsi="Calibri" w:cs="Calibri"/>
          <w:noProof/>
          <w:szCs w:val="22"/>
        </w:rPr>
      </w:pPr>
      <w:hyperlink w:anchor="_Toc164871775" w:history="1">
        <w:r w:rsidR="00EA7601">
          <w:rPr>
            <w:rStyle w:val="afb"/>
            <w:rFonts w:ascii="宋体" w:hAnsi="宋体"/>
            <w:b/>
            <w:noProof/>
          </w:rPr>
          <w:t>四、基金财产保管</w:t>
        </w:r>
        <w:r w:rsidR="00EA7601">
          <w:rPr>
            <w:noProof/>
          </w:rPr>
          <w:tab/>
        </w:r>
        <w:r w:rsidR="00EA7601">
          <w:rPr>
            <w:noProof/>
          </w:rPr>
          <w:fldChar w:fldCharType="begin"/>
        </w:r>
        <w:r w:rsidR="00EA7601">
          <w:rPr>
            <w:noProof/>
          </w:rPr>
          <w:instrText xml:space="preserve"> PAGEREF _Toc164871775 \h </w:instrText>
        </w:r>
        <w:r w:rsidR="00EA7601">
          <w:rPr>
            <w:noProof/>
          </w:rPr>
        </w:r>
        <w:r w:rsidR="00EA7601">
          <w:rPr>
            <w:noProof/>
          </w:rPr>
          <w:fldChar w:fldCharType="separate"/>
        </w:r>
        <w:r w:rsidR="00074A75">
          <w:rPr>
            <w:noProof/>
          </w:rPr>
          <w:t>11</w:t>
        </w:r>
        <w:r w:rsidR="00EA7601">
          <w:rPr>
            <w:noProof/>
          </w:rPr>
          <w:fldChar w:fldCharType="end"/>
        </w:r>
      </w:hyperlink>
    </w:p>
    <w:p w14:paraId="088D25FC" w14:textId="348798D7" w:rsidR="00517BBF" w:rsidRDefault="0058583F">
      <w:pPr>
        <w:pStyle w:val="14"/>
        <w:tabs>
          <w:tab w:val="right" w:leader="dot" w:pos="8296"/>
        </w:tabs>
        <w:rPr>
          <w:rFonts w:ascii="Calibri" w:hAnsi="Calibri" w:cs="Calibri"/>
          <w:noProof/>
          <w:szCs w:val="22"/>
        </w:rPr>
      </w:pPr>
      <w:hyperlink w:anchor="_Toc164871785" w:history="1">
        <w:r w:rsidR="00EA7601">
          <w:rPr>
            <w:rStyle w:val="afb"/>
            <w:rFonts w:ascii="宋体" w:hAnsi="宋体"/>
            <w:b/>
            <w:noProof/>
          </w:rPr>
          <w:t>五、指令的发送、确认和执行</w:t>
        </w:r>
        <w:r w:rsidR="00EA7601">
          <w:rPr>
            <w:noProof/>
          </w:rPr>
          <w:tab/>
        </w:r>
        <w:r w:rsidR="00EA7601">
          <w:rPr>
            <w:noProof/>
          </w:rPr>
          <w:fldChar w:fldCharType="begin"/>
        </w:r>
        <w:r w:rsidR="00EA7601">
          <w:rPr>
            <w:noProof/>
          </w:rPr>
          <w:instrText xml:space="preserve"> PAGEREF _Toc164871785 \h </w:instrText>
        </w:r>
        <w:r w:rsidR="00EA7601">
          <w:rPr>
            <w:noProof/>
          </w:rPr>
        </w:r>
        <w:r w:rsidR="00EA7601">
          <w:rPr>
            <w:noProof/>
          </w:rPr>
          <w:fldChar w:fldCharType="separate"/>
        </w:r>
        <w:r w:rsidR="00074A75">
          <w:rPr>
            <w:noProof/>
          </w:rPr>
          <w:t>14</w:t>
        </w:r>
        <w:r w:rsidR="00EA7601">
          <w:rPr>
            <w:noProof/>
          </w:rPr>
          <w:fldChar w:fldCharType="end"/>
        </w:r>
      </w:hyperlink>
    </w:p>
    <w:p w14:paraId="29F6E8A0" w14:textId="6DB32FD9" w:rsidR="00517BBF" w:rsidRDefault="0058583F">
      <w:pPr>
        <w:pStyle w:val="14"/>
        <w:tabs>
          <w:tab w:val="right" w:leader="dot" w:pos="8296"/>
        </w:tabs>
        <w:rPr>
          <w:rFonts w:ascii="Calibri" w:hAnsi="Calibri" w:cs="Calibri"/>
          <w:noProof/>
          <w:szCs w:val="22"/>
        </w:rPr>
      </w:pPr>
      <w:hyperlink w:anchor="_Toc164871792" w:history="1">
        <w:r w:rsidR="00EA7601">
          <w:rPr>
            <w:rStyle w:val="afb"/>
            <w:rFonts w:ascii="宋体" w:hAnsi="宋体"/>
            <w:b/>
            <w:noProof/>
          </w:rPr>
          <w:t>六、交易及清算交收安排</w:t>
        </w:r>
        <w:r w:rsidR="00EA7601">
          <w:rPr>
            <w:noProof/>
          </w:rPr>
          <w:tab/>
        </w:r>
        <w:r w:rsidR="00EA7601">
          <w:rPr>
            <w:noProof/>
          </w:rPr>
          <w:fldChar w:fldCharType="begin"/>
        </w:r>
        <w:r w:rsidR="00EA7601">
          <w:rPr>
            <w:noProof/>
          </w:rPr>
          <w:instrText xml:space="preserve"> PAGEREF _Toc164871792 \h </w:instrText>
        </w:r>
        <w:r w:rsidR="00EA7601">
          <w:rPr>
            <w:noProof/>
          </w:rPr>
        </w:r>
        <w:r w:rsidR="00EA7601">
          <w:rPr>
            <w:noProof/>
          </w:rPr>
          <w:fldChar w:fldCharType="separate"/>
        </w:r>
        <w:r w:rsidR="00074A75">
          <w:rPr>
            <w:noProof/>
          </w:rPr>
          <w:t>17</w:t>
        </w:r>
        <w:r w:rsidR="00EA7601">
          <w:rPr>
            <w:noProof/>
          </w:rPr>
          <w:fldChar w:fldCharType="end"/>
        </w:r>
      </w:hyperlink>
    </w:p>
    <w:p w14:paraId="0046FED2" w14:textId="3922BE28" w:rsidR="00517BBF" w:rsidRDefault="0058583F">
      <w:pPr>
        <w:pStyle w:val="14"/>
        <w:tabs>
          <w:tab w:val="right" w:leader="dot" w:pos="8296"/>
        </w:tabs>
        <w:rPr>
          <w:rFonts w:ascii="Calibri" w:hAnsi="Calibri" w:cs="Calibri"/>
          <w:noProof/>
          <w:szCs w:val="22"/>
        </w:rPr>
      </w:pPr>
      <w:hyperlink w:anchor="_Toc164871801" w:history="1">
        <w:r w:rsidR="00EA7601">
          <w:rPr>
            <w:rStyle w:val="afb"/>
            <w:rFonts w:ascii="宋体" w:hAnsi="宋体"/>
            <w:b/>
            <w:noProof/>
          </w:rPr>
          <w:t>七、基金资产净值计算和会计核算</w:t>
        </w:r>
        <w:r w:rsidR="00EA7601">
          <w:rPr>
            <w:noProof/>
          </w:rPr>
          <w:tab/>
        </w:r>
        <w:r w:rsidR="00EA7601">
          <w:rPr>
            <w:noProof/>
          </w:rPr>
          <w:fldChar w:fldCharType="begin"/>
        </w:r>
        <w:r w:rsidR="00EA7601">
          <w:rPr>
            <w:noProof/>
          </w:rPr>
          <w:instrText xml:space="preserve"> PAGEREF _Toc164871801 \h </w:instrText>
        </w:r>
        <w:r w:rsidR="00EA7601">
          <w:rPr>
            <w:noProof/>
          </w:rPr>
        </w:r>
        <w:r w:rsidR="00EA7601">
          <w:rPr>
            <w:noProof/>
          </w:rPr>
          <w:fldChar w:fldCharType="separate"/>
        </w:r>
        <w:r w:rsidR="00074A75">
          <w:rPr>
            <w:noProof/>
          </w:rPr>
          <w:t>22</w:t>
        </w:r>
        <w:r w:rsidR="00EA7601">
          <w:rPr>
            <w:noProof/>
          </w:rPr>
          <w:fldChar w:fldCharType="end"/>
        </w:r>
      </w:hyperlink>
    </w:p>
    <w:p w14:paraId="3EAA76B6" w14:textId="01A4D348" w:rsidR="00517BBF" w:rsidRDefault="0058583F">
      <w:pPr>
        <w:pStyle w:val="14"/>
        <w:tabs>
          <w:tab w:val="right" w:leader="dot" w:pos="8296"/>
        </w:tabs>
        <w:rPr>
          <w:rFonts w:ascii="Calibri" w:hAnsi="Calibri" w:cs="Calibri"/>
          <w:noProof/>
          <w:szCs w:val="22"/>
        </w:rPr>
      </w:pPr>
      <w:hyperlink w:anchor="_Toc164871809" w:history="1">
        <w:r w:rsidR="00EA7601">
          <w:rPr>
            <w:rStyle w:val="afb"/>
            <w:rFonts w:ascii="宋体" w:hAnsi="宋体"/>
            <w:b/>
            <w:noProof/>
          </w:rPr>
          <w:t>八、基金收益分配</w:t>
        </w:r>
        <w:r w:rsidR="00EA7601">
          <w:rPr>
            <w:noProof/>
          </w:rPr>
          <w:tab/>
        </w:r>
        <w:r w:rsidR="00EA7601">
          <w:rPr>
            <w:noProof/>
          </w:rPr>
          <w:fldChar w:fldCharType="begin"/>
        </w:r>
        <w:r w:rsidR="00EA7601">
          <w:rPr>
            <w:noProof/>
          </w:rPr>
          <w:instrText xml:space="preserve"> PAGEREF _Toc164871809 \h </w:instrText>
        </w:r>
        <w:r w:rsidR="00EA7601">
          <w:rPr>
            <w:noProof/>
          </w:rPr>
        </w:r>
        <w:r w:rsidR="00EA7601">
          <w:rPr>
            <w:noProof/>
          </w:rPr>
          <w:fldChar w:fldCharType="separate"/>
        </w:r>
        <w:r w:rsidR="00074A75">
          <w:rPr>
            <w:noProof/>
          </w:rPr>
          <w:t>26</w:t>
        </w:r>
        <w:r w:rsidR="00EA7601">
          <w:rPr>
            <w:noProof/>
          </w:rPr>
          <w:fldChar w:fldCharType="end"/>
        </w:r>
      </w:hyperlink>
    </w:p>
    <w:p w14:paraId="2C98F558" w14:textId="57C7FCE0" w:rsidR="00517BBF" w:rsidRDefault="0058583F">
      <w:pPr>
        <w:pStyle w:val="14"/>
        <w:tabs>
          <w:tab w:val="right" w:leader="dot" w:pos="8296"/>
        </w:tabs>
        <w:rPr>
          <w:rFonts w:ascii="Calibri" w:hAnsi="Calibri" w:cs="Calibri"/>
          <w:noProof/>
          <w:szCs w:val="22"/>
        </w:rPr>
      </w:pPr>
      <w:hyperlink w:anchor="_Toc164871814" w:history="1">
        <w:r w:rsidR="00EA7601">
          <w:rPr>
            <w:rStyle w:val="afb"/>
            <w:rFonts w:ascii="宋体" w:hAnsi="宋体"/>
            <w:b/>
            <w:noProof/>
          </w:rPr>
          <w:t>九、信息披露</w:t>
        </w:r>
        <w:r w:rsidR="00EA7601">
          <w:rPr>
            <w:noProof/>
          </w:rPr>
          <w:tab/>
        </w:r>
        <w:r w:rsidR="00EA7601">
          <w:rPr>
            <w:noProof/>
          </w:rPr>
          <w:fldChar w:fldCharType="begin"/>
        </w:r>
        <w:r w:rsidR="00EA7601">
          <w:rPr>
            <w:noProof/>
          </w:rPr>
          <w:instrText xml:space="preserve"> PAGEREF _Toc164871814 \h </w:instrText>
        </w:r>
        <w:r w:rsidR="00EA7601">
          <w:rPr>
            <w:noProof/>
          </w:rPr>
        </w:r>
        <w:r w:rsidR="00EA7601">
          <w:rPr>
            <w:noProof/>
          </w:rPr>
          <w:fldChar w:fldCharType="separate"/>
        </w:r>
        <w:r w:rsidR="00074A75">
          <w:rPr>
            <w:noProof/>
          </w:rPr>
          <w:t>26</w:t>
        </w:r>
        <w:r w:rsidR="00EA7601">
          <w:rPr>
            <w:noProof/>
          </w:rPr>
          <w:fldChar w:fldCharType="end"/>
        </w:r>
      </w:hyperlink>
    </w:p>
    <w:p w14:paraId="0308EEF0" w14:textId="758FA768" w:rsidR="00517BBF" w:rsidRDefault="0058583F">
      <w:pPr>
        <w:pStyle w:val="14"/>
        <w:tabs>
          <w:tab w:val="right" w:leader="dot" w:pos="8296"/>
        </w:tabs>
        <w:rPr>
          <w:rFonts w:ascii="Calibri" w:hAnsi="Calibri" w:cs="Calibri"/>
          <w:noProof/>
          <w:szCs w:val="22"/>
        </w:rPr>
      </w:pPr>
      <w:hyperlink w:anchor="_Toc164871818" w:history="1">
        <w:r w:rsidR="00EA7601">
          <w:rPr>
            <w:rStyle w:val="afb"/>
            <w:rFonts w:ascii="宋体" w:hAnsi="宋体"/>
            <w:b/>
            <w:noProof/>
          </w:rPr>
          <w:t>十、基金费用</w:t>
        </w:r>
        <w:r w:rsidR="00EA7601">
          <w:rPr>
            <w:noProof/>
          </w:rPr>
          <w:tab/>
        </w:r>
        <w:r w:rsidR="00EA7601">
          <w:rPr>
            <w:noProof/>
          </w:rPr>
          <w:fldChar w:fldCharType="begin"/>
        </w:r>
        <w:r w:rsidR="00EA7601">
          <w:rPr>
            <w:noProof/>
          </w:rPr>
          <w:instrText xml:space="preserve"> PAGEREF _Toc164871818 \h </w:instrText>
        </w:r>
        <w:r w:rsidR="00EA7601">
          <w:rPr>
            <w:noProof/>
          </w:rPr>
        </w:r>
        <w:r w:rsidR="00EA7601">
          <w:rPr>
            <w:noProof/>
          </w:rPr>
          <w:fldChar w:fldCharType="separate"/>
        </w:r>
        <w:r w:rsidR="00074A75">
          <w:rPr>
            <w:noProof/>
          </w:rPr>
          <w:t>28</w:t>
        </w:r>
        <w:r w:rsidR="00EA7601">
          <w:rPr>
            <w:noProof/>
          </w:rPr>
          <w:fldChar w:fldCharType="end"/>
        </w:r>
      </w:hyperlink>
    </w:p>
    <w:p w14:paraId="08C328FC" w14:textId="277758EB" w:rsidR="00517BBF" w:rsidRDefault="0058583F">
      <w:pPr>
        <w:pStyle w:val="14"/>
        <w:tabs>
          <w:tab w:val="right" w:leader="dot" w:pos="8296"/>
        </w:tabs>
        <w:rPr>
          <w:rFonts w:ascii="Calibri" w:hAnsi="Calibri" w:cs="Calibri"/>
          <w:noProof/>
          <w:szCs w:val="22"/>
        </w:rPr>
      </w:pPr>
      <w:hyperlink w:anchor="_Toc164871822" w:history="1">
        <w:r w:rsidR="00EA7601">
          <w:rPr>
            <w:rStyle w:val="afb"/>
            <w:rFonts w:ascii="宋体" w:hAnsi="宋体"/>
            <w:b/>
            <w:noProof/>
          </w:rPr>
          <w:t>十一、基金份额持有人名册的保管</w:t>
        </w:r>
        <w:r w:rsidR="00EA7601">
          <w:rPr>
            <w:noProof/>
          </w:rPr>
          <w:tab/>
        </w:r>
        <w:r w:rsidR="00EA7601">
          <w:rPr>
            <w:noProof/>
          </w:rPr>
          <w:fldChar w:fldCharType="begin"/>
        </w:r>
        <w:r w:rsidR="00EA7601">
          <w:rPr>
            <w:noProof/>
          </w:rPr>
          <w:instrText xml:space="preserve"> PAGEREF _Toc164871822 \h </w:instrText>
        </w:r>
        <w:r w:rsidR="00EA7601">
          <w:rPr>
            <w:noProof/>
          </w:rPr>
        </w:r>
        <w:r w:rsidR="00EA7601">
          <w:rPr>
            <w:noProof/>
          </w:rPr>
          <w:fldChar w:fldCharType="separate"/>
        </w:r>
        <w:r w:rsidR="00074A75">
          <w:rPr>
            <w:noProof/>
          </w:rPr>
          <w:t>29</w:t>
        </w:r>
        <w:r w:rsidR="00EA7601">
          <w:rPr>
            <w:noProof/>
          </w:rPr>
          <w:fldChar w:fldCharType="end"/>
        </w:r>
      </w:hyperlink>
    </w:p>
    <w:p w14:paraId="4207FD14" w14:textId="5A0304BC" w:rsidR="00517BBF" w:rsidRDefault="0058583F">
      <w:pPr>
        <w:pStyle w:val="14"/>
        <w:tabs>
          <w:tab w:val="right" w:leader="dot" w:pos="8296"/>
        </w:tabs>
        <w:rPr>
          <w:rFonts w:ascii="Calibri" w:hAnsi="Calibri" w:cs="Calibri"/>
          <w:noProof/>
          <w:szCs w:val="22"/>
        </w:rPr>
      </w:pPr>
      <w:hyperlink w:anchor="_Toc164871823" w:history="1">
        <w:r w:rsidR="00EA7601">
          <w:rPr>
            <w:rStyle w:val="afb"/>
            <w:rFonts w:ascii="宋体" w:hAnsi="宋体"/>
            <w:b/>
            <w:noProof/>
          </w:rPr>
          <w:t>十二、基金有关文件和档案的保存</w:t>
        </w:r>
        <w:r w:rsidR="00EA7601">
          <w:rPr>
            <w:noProof/>
          </w:rPr>
          <w:tab/>
        </w:r>
        <w:r w:rsidR="00EA7601">
          <w:rPr>
            <w:noProof/>
          </w:rPr>
          <w:fldChar w:fldCharType="begin"/>
        </w:r>
        <w:r w:rsidR="00EA7601">
          <w:rPr>
            <w:noProof/>
          </w:rPr>
          <w:instrText xml:space="preserve"> PAGEREF _Toc164871823 \h </w:instrText>
        </w:r>
        <w:r w:rsidR="00EA7601">
          <w:rPr>
            <w:noProof/>
          </w:rPr>
        </w:r>
        <w:r w:rsidR="00EA7601">
          <w:rPr>
            <w:noProof/>
          </w:rPr>
          <w:fldChar w:fldCharType="separate"/>
        </w:r>
        <w:r w:rsidR="00074A75">
          <w:rPr>
            <w:noProof/>
          </w:rPr>
          <w:t>30</w:t>
        </w:r>
        <w:r w:rsidR="00EA7601">
          <w:rPr>
            <w:noProof/>
          </w:rPr>
          <w:fldChar w:fldCharType="end"/>
        </w:r>
      </w:hyperlink>
    </w:p>
    <w:p w14:paraId="4784B535" w14:textId="7368B44A" w:rsidR="00517BBF" w:rsidRDefault="0058583F">
      <w:pPr>
        <w:pStyle w:val="14"/>
        <w:tabs>
          <w:tab w:val="right" w:leader="dot" w:pos="8296"/>
        </w:tabs>
        <w:rPr>
          <w:rFonts w:ascii="Calibri" w:hAnsi="Calibri" w:cs="Calibri"/>
          <w:noProof/>
          <w:szCs w:val="22"/>
        </w:rPr>
      </w:pPr>
      <w:hyperlink w:anchor="_Toc164871827" w:history="1">
        <w:r w:rsidR="00EA7601">
          <w:rPr>
            <w:rStyle w:val="afb"/>
            <w:rFonts w:ascii="宋体" w:hAnsi="宋体"/>
            <w:b/>
            <w:noProof/>
          </w:rPr>
          <w:t>十三、基金管理人和基金托管人的更换</w:t>
        </w:r>
        <w:r w:rsidR="00EA7601">
          <w:rPr>
            <w:noProof/>
          </w:rPr>
          <w:tab/>
        </w:r>
        <w:r w:rsidR="00EA7601">
          <w:rPr>
            <w:noProof/>
          </w:rPr>
          <w:fldChar w:fldCharType="begin"/>
        </w:r>
        <w:r w:rsidR="00EA7601">
          <w:rPr>
            <w:noProof/>
          </w:rPr>
          <w:instrText xml:space="preserve"> PAGEREF _Toc164871827 \h </w:instrText>
        </w:r>
        <w:r w:rsidR="00EA7601">
          <w:rPr>
            <w:noProof/>
          </w:rPr>
        </w:r>
        <w:r w:rsidR="00EA7601">
          <w:rPr>
            <w:noProof/>
          </w:rPr>
          <w:fldChar w:fldCharType="separate"/>
        </w:r>
        <w:r w:rsidR="00074A75">
          <w:rPr>
            <w:noProof/>
          </w:rPr>
          <w:t>30</w:t>
        </w:r>
        <w:r w:rsidR="00EA7601">
          <w:rPr>
            <w:noProof/>
          </w:rPr>
          <w:fldChar w:fldCharType="end"/>
        </w:r>
      </w:hyperlink>
    </w:p>
    <w:p w14:paraId="492891B6" w14:textId="382F1C89" w:rsidR="00517BBF" w:rsidRDefault="0058583F">
      <w:pPr>
        <w:pStyle w:val="14"/>
        <w:tabs>
          <w:tab w:val="right" w:leader="dot" w:pos="8296"/>
        </w:tabs>
        <w:rPr>
          <w:rFonts w:ascii="Calibri" w:hAnsi="Calibri" w:cs="Calibri"/>
          <w:noProof/>
          <w:szCs w:val="22"/>
        </w:rPr>
      </w:pPr>
      <w:hyperlink w:anchor="_Toc164871831" w:history="1">
        <w:r w:rsidR="00EA7601">
          <w:rPr>
            <w:rStyle w:val="afb"/>
            <w:rFonts w:ascii="宋体" w:hAnsi="宋体"/>
            <w:b/>
            <w:noProof/>
          </w:rPr>
          <w:t>十四、禁止行为</w:t>
        </w:r>
        <w:r w:rsidR="00EA7601">
          <w:rPr>
            <w:noProof/>
          </w:rPr>
          <w:tab/>
        </w:r>
        <w:r w:rsidR="00EA7601">
          <w:rPr>
            <w:noProof/>
          </w:rPr>
          <w:fldChar w:fldCharType="begin"/>
        </w:r>
        <w:r w:rsidR="00EA7601">
          <w:rPr>
            <w:noProof/>
          </w:rPr>
          <w:instrText xml:space="preserve"> PAGEREF _Toc164871831 \h </w:instrText>
        </w:r>
        <w:r w:rsidR="00EA7601">
          <w:rPr>
            <w:noProof/>
          </w:rPr>
        </w:r>
        <w:r w:rsidR="00EA7601">
          <w:rPr>
            <w:noProof/>
          </w:rPr>
          <w:fldChar w:fldCharType="separate"/>
        </w:r>
        <w:r w:rsidR="00074A75">
          <w:rPr>
            <w:noProof/>
          </w:rPr>
          <w:t>32</w:t>
        </w:r>
        <w:r w:rsidR="00EA7601">
          <w:rPr>
            <w:noProof/>
          </w:rPr>
          <w:fldChar w:fldCharType="end"/>
        </w:r>
      </w:hyperlink>
    </w:p>
    <w:p w14:paraId="346ADCB1" w14:textId="33450BFE" w:rsidR="00517BBF" w:rsidRDefault="0058583F">
      <w:pPr>
        <w:pStyle w:val="14"/>
        <w:tabs>
          <w:tab w:val="right" w:leader="dot" w:pos="8296"/>
        </w:tabs>
        <w:rPr>
          <w:rFonts w:ascii="Calibri" w:hAnsi="Calibri" w:cs="Calibri"/>
          <w:noProof/>
          <w:szCs w:val="22"/>
        </w:rPr>
      </w:pPr>
      <w:hyperlink w:anchor="_Toc164871832" w:history="1">
        <w:r w:rsidR="00EA7601">
          <w:rPr>
            <w:rStyle w:val="afb"/>
            <w:rFonts w:ascii="宋体" w:hAnsi="宋体"/>
            <w:b/>
            <w:noProof/>
          </w:rPr>
          <w:t>十五、基金托管协议的变更、终止与基金财产的清算</w:t>
        </w:r>
        <w:r w:rsidR="00EA7601">
          <w:rPr>
            <w:noProof/>
          </w:rPr>
          <w:tab/>
        </w:r>
        <w:r w:rsidR="00EA7601">
          <w:rPr>
            <w:noProof/>
          </w:rPr>
          <w:fldChar w:fldCharType="begin"/>
        </w:r>
        <w:r w:rsidR="00EA7601">
          <w:rPr>
            <w:noProof/>
          </w:rPr>
          <w:instrText xml:space="preserve"> PAGEREF _Toc164871832 \h </w:instrText>
        </w:r>
        <w:r w:rsidR="00EA7601">
          <w:rPr>
            <w:noProof/>
          </w:rPr>
        </w:r>
        <w:r w:rsidR="00EA7601">
          <w:rPr>
            <w:noProof/>
          </w:rPr>
          <w:fldChar w:fldCharType="separate"/>
        </w:r>
        <w:r w:rsidR="00074A75">
          <w:rPr>
            <w:noProof/>
          </w:rPr>
          <w:t>33</w:t>
        </w:r>
        <w:r w:rsidR="00EA7601">
          <w:rPr>
            <w:noProof/>
          </w:rPr>
          <w:fldChar w:fldCharType="end"/>
        </w:r>
      </w:hyperlink>
    </w:p>
    <w:p w14:paraId="02A14985" w14:textId="77E665A2" w:rsidR="00517BBF" w:rsidRDefault="0058583F">
      <w:pPr>
        <w:pStyle w:val="14"/>
        <w:tabs>
          <w:tab w:val="right" w:leader="dot" w:pos="8296"/>
        </w:tabs>
        <w:rPr>
          <w:rFonts w:ascii="Calibri" w:hAnsi="Calibri" w:cs="Calibri"/>
          <w:noProof/>
          <w:szCs w:val="22"/>
        </w:rPr>
      </w:pPr>
      <w:hyperlink w:anchor="_Toc164871837" w:history="1">
        <w:r w:rsidR="00EA7601">
          <w:rPr>
            <w:rStyle w:val="afb"/>
            <w:rFonts w:ascii="宋体" w:hAnsi="宋体"/>
            <w:b/>
            <w:noProof/>
          </w:rPr>
          <w:t>十六、违约责任</w:t>
        </w:r>
        <w:r w:rsidR="00EA7601">
          <w:rPr>
            <w:noProof/>
          </w:rPr>
          <w:tab/>
        </w:r>
        <w:r w:rsidR="00EA7601">
          <w:rPr>
            <w:noProof/>
          </w:rPr>
          <w:fldChar w:fldCharType="begin"/>
        </w:r>
        <w:r w:rsidR="00EA7601">
          <w:rPr>
            <w:noProof/>
          </w:rPr>
          <w:instrText xml:space="preserve"> PAGEREF _Toc164871837 \h </w:instrText>
        </w:r>
        <w:r w:rsidR="00EA7601">
          <w:rPr>
            <w:noProof/>
          </w:rPr>
        </w:r>
        <w:r w:rsidR="00EA7601">
          <w:rPr>
            <w:noProof/>
          </w:rPr>
          <w:fldChar w:fldCharType="separate"/>
        </w:r>
        <w:r w:rsidR="00074A75">
          <w:rPr>
            <w:noProof/>
          </w:rPr>
          <w:t>35</w:t>
        </w:r>
        <w:r w:rsidR="00EA7601">
          <w:rPr>
            <w:noProof/>
          </w:rPr>
          <w:fldChar w:fldCharType="end"/>
        </w:r>
      </w:hyperlink>
    </w:p>
    <w:p w14:paraId="008E3748" w14:textId="16CB0C26" w:rsidR="00517BBF" w:rsidRDefault="0058583F">
      <w:pPr>
        <w:pStyle w:val="14"/>
        <w:tabs>
          <w:tab w:val="right" w:leader="dot" w:pos="8296"/>
        </w:tabs>
        <w:rPr>
          <w:rFonts w:ascii="Calibri" w:hAnsi="Calibri" w:cs="Calibri"/>
          <w:noProof/>
          <w:szCs w:val="22"/>
        </w:rPr>
      </w:pPr>
      <w:hyperlink w:anchor="_Toc164871838" w:history="1">
        <w:r w:rsidR="00EA7601">
          <w:rPr>
            <w:rStyle w:val="afb"/>
            <w:rFonts w:ascii="宋体" w:hAnsi="宋体"/>
            <w:b/>
            <w:noProof/>
          </w:rPr>
          <w:t>十七、适用法律及争议解决方式</w:t>
        </w:r>
        <w:r w:rsidR="00EA7601">
          <w:rPr>
            <w:noProof/>
          </w:rPr>
          <w:tab/>
        </w:r>
        <w:r w:rsidR="00EA7601">
          <w:rPr>
            <w:noProof/>
          </w:rPr>
          <w:fldChar w:fldCharType="begin"/>
        </w:r>
        <w:r w:rsidR="00EA7601">
          <w:rPr>
            <w:noProof/>
          </w:rPr>
          <w:instrText xml:space="preserve"> PAGEREF _Toc164871838 \h </w:instrText>
        </w:r>
        <w:r w:rsidR="00EA7601">
          <w:rPr>
            <w:noProof/>
          </w:rPr>
        </w:r>
        <w:r w:rsidR="00EA7601">
          <w:rPr>
            <w:noProof/>
          </w:rPr>
          <w:fldChar w:fldCharType="separate"/>
        </w:r>
        <w:r w:rsidR="00074A75">
          <w:rPr>
            <w:noProof/>
          </w:rPr>
          <w:t>36</w:t>
        </w:r>
        <w:r w:rsidR="00EA7601">
          <w:rPr>
            <w:noProof/>
          </w:rPr>
          <w:fldChar w:fldCharType="end"/>
        </w:r>
      </w:hyperlink>
    </w:p>
    <w:p w14:paraId="6AEB6EF7" w14:textId="6C7FDF2A" w:rsidR="00517BBF" w:rsidRDefault="0058583F">
      <w:pPr>
        <w:pStyle w:val="14"/>
        <w:tabs>
          <w:tab w:val="right" w:leader="dot" w:pos="8296"/>
        </w:tabs>
        <w:rPr>
          <w:rFonts w:ascii="Calibri" w:hAnsi="Calibri" w:cs="Calibri"/>
          <w:noProof/>
          <w:szCs w:val="22"/>
        </w:rPr>
      </w:pPr>
      <w:hyperlink w:anchor="_Toc164871839" w:history="1">
        <w:r w:rsidR="00EA7601">
          <w:rPr>
            <w:rStyle w:val="afb"/>
            <w:rFonts w:ascii="宋体" w:hAnsi="宋体"/>
            <w:b/>
            <w:noProof/>
          </w:rPr>
          <w:t>十八、基金托管协议的效力和文本</w:t>
        </w:r>
        <w:r w:rsidR="00EA7601">
          <w:rPr>
            <w:noProof/>
          </w:rPr>
          <w:tab/>
        </w:r>
        <w:r w:rsidR="00EA7601">
          <w:rPr>
            <w:noProof/>
          </w:rPr>
          <w:fldChar w:fldCharType="begin"/>
        </w:r>
        <w:r w:rsidR="00EA7601">
          <w:rPr>
            <w:noProof/>
          </w:rPr>
          <w:instrText xml:space="preserve"> PAGEREF _Toc164871839 \h </w:instrText>
        </w:r>
        <w:r w:rsidR="00EA7601">
          <w:rPr>
            <w:noProof/>
          </w:rPr>
        </w:r>
        <w:r w:rsidR="00EA7601">
          <w:rPr>
            <w:noProof/>
          </w:rPr>
          <w:fldChar w:fldCharType="separate"/>
        </w:r>
        <w:r w:rsidR="00074A75">
          <w:rPr>
            <w:noProof/>
          </w:rPr>
          <w:t>36</w:t>
        </w:r>
        <w:r w:rsidR="00EA7601">
          <w:rPr>
            <w:noProof/>
          </w:rPr>
          <w:fldChar w:fldCharType="end"/>
        </w:r>
      </w:hyperlink>
    </w:p>
    <w:p w14:paraId="650CF834" w14:textId="42FEE812" w:rsidR="00517BBF" w:rsidRDefault="0058583F">
      <w:pPr>
        <w:pStyle w:val="14"/>
        <w:tabs>
          <w:tab w:val="right" w:leader="dot" w:pos="8296"/>
        </w:tabs>
        <w:rPr>
          <w:rFonts w:ascii="Calibri" w:hAnsi="Calibri" w:cs="Calibri"/>
          <w:noProof/>
          <w:szCs w:val="22"/>
        </w:rPr>
      </w:pPr>
      <w:hyperlink w:anchor="_Toc164871840" w:history="1">
        <w:r w:rsidR="00EA7601">
          <w:rPr>
            <w:rStyle w:val="afb"/>
            <w:rFonts w:ascii="宋体" w:hAnsi="宋体"/>
            <w:b/>
            <w:noProof/>
          </w:rPr>
          <w:t>十九、其他事项</w:t>
        </w:r>
        <w:r w:rsidR="00EA7601">
          <w:rPr>
            <w:noProof/>
          </w:rPr>
          <w:tab/>
        </w:r>
        <w:r w:rsidR="00EA7601">
          <w:rPr>
            <w:noProof/>
          </w:rPr>
          <w:fldChar w:fldCharType="begin"/>
        </w:r>
        <w:r w:rsidR="00EA7601">
          <w:rPr>
            <w:noProof/>
          </w:rPr>
          <w:instrText xml:space="preserve"> PAGEREF _Toc164871840 \h </w:instrText>
        </w:r>
        <w:r w:rsidR="00EA7601">
          <w:rPr>
            <w:noProof/>
          </w:rPr>
        </w:r>
        <w:r w:rsidR="00EA7601">
          <w:rPr>
            <w:noProof/>
          </w:rPr>
          <w:fldChar w:fldCharType="separate"/>
        </w:r>
        <w:r w:rsidR="00074A75">
          <w:rPr>
            <w:noProof/>
          </w:rPr>
          <w:t>36</w:t>
        </w:r>
        <w:r w:rsidR="00EA7601">
          <w:rPr>
            <w:noProof/>
          </w:rPr>
          <w:fldChar w:fldCharType="end"/>
        </w:r>
      </w:hyperlink>
    </w:p>
    <w:p w14:paraId="3D9AC113" w14:textId="77777777" w:rsidR="00517BBF" w:rsidRDefault="00EA7601">
      <w:pPr>
        <w:spacing w:line="360" w:lineRule="auto"/>
        <w:rPr>
          <w:rFonts w:ascii="仿宋_GB2312" w:eastAsia="仿宋_GB2312"/>
          <w:szCs w:val="21"/>
        </w:rPr>
      </w:pPr>
      <w:r>
        <w:rPr>
          <w:rFonts w:ascii="宋体" w:hAnsi="宋体"/>
          <w:szCs w:val="21"/>
        </w:rPr>
        <w:fldChar w:fldCharType="end"/>
      </w:r>
    </w:p>
    <w:p w14:paraId="74EDDC1A" w14:textId="77777777" w:rsidR="00517BBF" w:rsidRDefault="00517BBF">
      <w:pPr>
        <w:widowControl/>
        <w:jc w:val="left"/>
        <w:rPr>
          <w:rFonts w:ascii="仿宋_GB2312" w:eastAsia="仿宋_GB2312"/>
          <w:sz w:val="24"/>
        </w:rPr>
        <w:sectPr w:rsidR="00517BBF">
          <w:headerReference w:type="default" r:id="rId9"/>
          <w:footerReference w:type="default" r:id="rId10"/>
          <w:pgSz w:w="11906" w:h="16838"/>
          <w:pgMar w:top="1440" w:right="1800" w:bottom="1440" w:left="1800" w:header="851" w:footer="992" w:gutter="0"/>
          <w:pgNumType w:start="1"/>
          <w:cols w:space="720"/>
          <w:docGrid w:type="lines" w:linePitch="312"/>
        </w:sectPr>
      </w:pPr>
    </w:p>
    <w:p w14:paraId="6421C85B" w14:textId="5F205CDE" w:rsidR="00517BBF" w:rsidRDefault="00EA7601">
      <w:pPr>
        <w:jc w:val="center"/>
        <w:rPr>
          <w:rFonts w:ascii="黑体" w:eastAsia="黑体" w:hAnsi="黑体"/>
          <w:b/>
          <w:sz w:val="32"/>
          <w:szCs w:val="32"/>
        </w:rPr>
      </w:pPr>
      <w:bookmarkStart w:id="7" w:name="_Toc382818594"/>
      <w:bookmarkStart w:id="8" w:name="_Toc382819068"/>
      <w:proofErr w:type="gramStart"/>
      <w:r>
        <w:rPr>
          <w:rFonts w:ascii="黑体" w:eastAsia="黑体" w:hAnsi="黑体" w:hint="eastAsia"/>
          <w:sz w:val="32"/>
          <w:szCs w:val="32"/>
        </w:rPr>
        <w:lastRenderedPageBreak/>
        <w:t>永赢</w:t>
      </w:r>
      <w:r w:rsidR="003A7665">
        <w:rPr>
          <w:rFonts w:ascii="黑体" w:eastAsia="黑体" w:hAnsi="黑体" w:hint="eastAsia"/>
          <w:sz w:val="32"/>
          <w:szCs w:val="32"/>
        </w:rPr>
        <w:t>国企机遇慧选</w:t>
      </w:r>
      <w:r w:rsidR="00CE6455">
        <w:rPr>
          <w:rFonts w:ascii="黑体" w:eastAsia="黑体" w:hAnsi="黑体" w:hint="eastAsia"/>
          <w:sz w:val="32"/>
          <w:szCs w:val="32"/>
        </w:rPr>
        <w:t>混合型</w:t>
      </w:r>
      <w:proofErr w:type="gramEnd"/>
      <w:r w:rsidR="00CE6455">
        <w:rPr>
          <w:rFonts w:ascii="黑体" w:eastAsia="黑体" w:hAnsi="黑体" w:hint="eastAsia"/>
          <w:sz w:val="32"/>
          <w:szCs w:val="32"/>
        </w:rPr>
        <w:t>发起式</w:t>
      </w:r>
      <w:r>
        <w:rPr>
          <w:rFonts w:ascii="黑体" w:eastAsia="黑体" w:hAnsi="黑体" w:hint="eastAsia"/>
          <w:sz w:val="32"/>
          <w:szCs w:val="32"/>
        </w:rPr>
        <w:t>证券投资基金托管协议</w:t>
      </w:r>
      <w:bookmarkEnd w:id="7"/>
      <w:bookmarkEnd w:id="8"/>
    </w:p>
    <w:p w14:paraId="7F102F16" w14:textId="77777777" w:rsidR="00517BBF" w:rsidRDefault="00517BBF"/>
    <w:p w14:paraId="2AEB4BA4" w14:textId="77777777" w:rsidR="00517BBF" w:rsidRDefault="00517BBF"/>
    <w:p w14:paraId="1FC194BE" w14:textId="77777777" w:rsidR="00517BBF" w:rsidRDefault="00EA7601">
      <w:pPr>
        <w:spacing w:line="360" w:lineRule="auto"/>
        <w:ind w:firstLineChars="200" w:firstLine="422"/>
        <w:rPr>
          <w:rFonts w:ascii="宋体" w:hAnsi="宋体"/>
          <w:szCs w:val="21"/>
        </w:rPr>
      </w:pPr>
      <w:bookmarkStart w:id="9" w:name="_Toc382819069"/>
      <w:r>
        <w:rPr>
          <w:rFonts w:ascii="宋体" w:hAnsi="宋体" w:hint="eastAsia"/>
          <w:b/>
          <w:szCs w:val="21"/>
        </w:rPr>
        <w:t>基金管理人：</w:t>
      </w:r>
      <w:bookmarkEnd w:id="9"/>
      <w:proofErr w:type="gramStart"/>
      <w:r>
        <w:rPr>
          <w:rFonts w:ascii="宋体" w:hAnsi="宋体" w:hint="eastAsia"/>
          <w:b/>
          <w:szCs w:val="21"/>
        </w:rPr>
        <w:t>永赢基金</w:t>
      </w:r>
      <w:proofErr w:type="gramEnd"/>
      <w:r>
        <w:rPr>
          <w:rFonts w:ascii="宋体" w:hAnsi="宋体" w:hint="eastAsia"/>
          <w:b/>
          <w:szCs w:val="21"/>
        </w:rPr>
        <w:t>管理有限公司</w:t>
      </w:r>
    </w:p>
    <w:p w14:paraId="6073FF69" w14:textId="77777777" w:rsidR="00517BBF" w:rsidRDefault="00EA7601">
      <w:pPr>
        <w:spacing w:line="360" w:lineRule="auto"/>
        <w:ind w:firstLineChars="200" w:firstLine="420"/>
        <w:rPr>
          <w:rFonts w:ascii="宋体" w:hAnsi="宋体"/>
          <w:szCs w:val="21"/>
        </w:rPr>
      </w:pPr>
      <w:r>
        <w:rPr>
          <w:rFonts w:ascii="宋体" w:hAnsi="宋体" w:hint="eastAsia"/>
          <w:szCs w:val="21"/>
        </w:rPr>
        <w:t>住所：浙江省宁波市</w:t>
      </w:r>
      <w:proofErr w:type="gramStart"/>
      <w:r>
        <w:rPr>
          <w:rFonts w:ascii="宋体" w:hAnsi="宋体" w:hint="eastAsia"/>
          <w:szCs w:val="21"/>
        </w:rPr>
        <w:t>鄞</w:t>
      </w:r>
      <w:proofErr w:type="gramEnd"/>
      <w:r>
        <w:rPr>
          <w:rFonts w:ascii="宋体" w:hAnsi="宋体" w:hint="eastAsia"/>
          <w:szCs w:val="21"/>
        </w:rPr>
        <w:t>州区中山东路466号</w:t>
      </w:r>
    </w:p>
    <w:p w14:paraId="5D1A366F" w14:textId="77777777" w:rsidR="00517BBF" w:rsidRDefault="00EA7601">
      <w:pPr>
        <w:spacing w:line="360" w:lineRule="auto"/>
        <w:ind w:firstLineChars="200" w:firstLine="420"/>
        <w:rPr>
          <w:rFonts w:ascii="宋体" w:hAnsi="宋体"/>
          <w:szCs w:val="21"/>
        </w:rPr>
      </w:pPr>
      <w:r>
        <w:rPr>
          <w:rFonts w:ascii="宋体" w:hAnsi="宋体" w:hint="eastAsia"/>
          <w:szCs w:val="21"/>
        </w:rPr>
        <w:t>办公地址：上海市浦东</w:t>
      </w:r>
      <w:proofErr w:type="gramStart"/>
      <w:r>
        <w:rPr>
          <w:rFonts w:ascii="宋体" w:hAnsi="宋体" w:hint="eastAsia"/>
          <w:szCs w:val="21"/>
        </w:rPr>
        <w:t>新区世纪</w:t>
      </w:r>
      <w:proofErr w:type="gramEnd"/>
      <w:r>
        <w:rPr>
          <w:rFonts w:ascii="宋体" w:hAnsi="宋体" w:hint="eastAsia"/>
          <w:szCs w:val="21"/>
        </w:rPr>
        <w:t>大道210号21世纪大厦21、22、23、27层</w:t>
      </w:r>
    </w:p>
    <w:p w14:paraId="51A7319D" w14:textId="77777777" w:rsidR="00517BBF" w:rsidRDefault="00EA7601">
      <w:pPr>
        <w:spacing w:line="360" w:lineRule="auto"/>
        <w:ind w:firstLineChars="200" w:firstLine="420"/>
        <w:rPr>
          <w:rFonts w:ascii="宋体" w:hAnsi="宋体"/>
          <w:szCs w:val="21"/>
        </w:rPr>
      </w:pPr>
      <w:r>
        <w:rPr>
          <w:rFonts w:ascii="宋体" w:hAnsi="宋体" w:hint="eastAsia"/>
          <w:szCs w:val="21"/>
        </w:rPr>
        <w:t>法定代表人：马宇晖</w:t>
      </w:r>
    </w:p>
    <w:p w14:paraId="16274674" w14:textId="77777777" w:rsidR="00517BBF" w:rsidRDefault="00EA7601">
      <w:pPr>
        <w:spacing w:line="360" w:lineRule="auto"/>
        <w:ind w:firstLineChars="200" w:firstLine="420"/>
        <w:rPr>
          <w:rFonts w:ascii="宋体" w:hAnsi="宋体"/>
          <w:szCs w:val="21"/>
        </w:rPr>
      </w:pPr>
      <w:r>
        <w:rPr>
          <w:rFonts w:ascii="宋体" w:hAnsi="宋体" w:hint="eastAsia"/>
          <w:szCs w:val="21"/>
        </w:rPr>
        <w:t>成立时间：2013年11月7日</w:t>
      </w:r>
    </w:p>
    <w:p w14:paraId="7BC691A0" w14:textId="77777777" w:rsidR="00517BBF" w:rsidRDefault="00EA7601">
      <w:pPr>
        <w:spacing w:line="360" w:lineRule="auto"/>
        <w:ind w:firstLineChars="200" w:firstLine="420"/>
        <w:rPr>
          <w:rFonts w:ascii="宋体" w:hAnsi="宋体"/>
          <w:szCs w:val="21"/>
        </w:rPr>
      </w:pPr>
      <w:r>
        <w:rPr>
          <w:rFonts w:ascii="宋体" w:hAnsi="宋体" w:hint="eastAsia"/>
          <w:szCs w:val="21"/>
        </w:rPr>
        <w:t>批准设立机关及批准设立文号：中国证券监督管理委员会证监许可[2013]1280号</w:t>
      </w:r>
    </w:p>
    <w:p w14:paraId="0BCD9DE4" w14:textId="77777777" w:rsidR="00517BBF" w:rsidRDefault="00EA7601">
      <w:pPr>
        <w:spacing w:line="360" w:lineRule="auto"/>
        <w:ind w:firstLineChars="200" w:firstLine="420"/>
        <w:rPr>
          <w:rFonts w:ascii="宋体" w:hAnsi="宋体"/>
          <w:szCs w:val="21"/>
        </w:rPr>
      </w:pPr>
      <w:r>
        <w:rPr>
          <w:rFonts w:ascii="宋体" w:hAnsi="宋体" w:hint="eastAsia"/>
          <w:szCs w:val="21"/>
        </w:rPr>
        <w:t>组织形式:有限责任公司</w:t>
      </w:r>
    </w:p>
    <w:p w14:paraId="6A2EE38E" w14:textId="77777777" w:rsidR="00517BBF" w:rsidRDefault="00EA7601">
      <w:pPr>
        <w:spacing w:line="360" w:lineRule="auto"/>
        <w:ind w:firstLineChars="200" w:firstLine="420"/>
        <w:rPr>
          <w:rFonts w:ascii="宋体" w:hAnsi="宋体"/>
          <w:szCs w:val="21"/>
        </w:rPr>
      </w:pPr>
      <w:r>
        <w:rPr>
          <w:rFonts w:ascii="宋体" w:hAnsi="宋体" w:hint="eastAsia"/>
          <w:szCs w:val="21"/>
        </w:rPr>
        <w:t>注册资本：玖亿元人民币</w:t>
      </w:r>
    </w:p>
    <w:p w14:paraId="23DCB37A" w14:textId="77777777" w:rsidR="00517BBF" w:rsidRDefault="00EA7601">
      <w:pPr>
        <w:spacing w:line="360" w:lineRule="auto"/>
        <w:ind w:firstLineChars="200" w:firstLine="420"/>
        <w:rPr>
          <w:rFonts w:ascii="宋体" w:hAnsi="宋体"/>
          <w:szCs w:val="21"/>
        </w:rPr>
      </w:pPr>
      <w:r>
        <w:rPr>
          <w:rFonts w:ascii="宋体" w:hAnsi="宋体" w:hint="eastAsia"/>
          <w:szCs w:val="21"/>
        </w:rPr>
        <w:t>经营期限：持续经营</w:t>
      </w:r>
    </w:p>
    <w:p w14:paraId="64DE1095" w14:textId="77777777" w:rsidR="00517BBF" w:rsidRDefault="00517BBF">
      <w:pPr>
        <w:spacing w:line="360" w:lineRule="auto"/>
        <w:ind w:firstLineChars="200" w:firstLine="420"/>
        <w:rPr>
          <w:rFonts w:ascii="宋体" w:hAnsi="宋体"/>
          <w:szCs w:val="21"/>
        </w:rPr>
      </w:pPr>
    </w:p>
    <w:p w14:paraId="362F05FC" w14:textId="77777777" w:rsidR="00517BBF" w:rsidRDefault="00517BBF">
      <w:pPr>
        <w:spacing w:line="360" w:lineRule="auto"/>
        <w:ind w:firstLineChars="200" w:firstLine="420"/>
        <w:rPr>
          <w:rFonts w:ascii="宋体" w:hAnsi="宋体"/>
          <w:szCs w:val="21"/>
        </w:rPr>
      </w:pPr>
    </w:p>
    <w:p w14:paraId="450576EE" w14:textId="77777777" w:rsidR="00517BBF" w:rsidRDefault="00517BBF">
      <w:pPr>
        <w:spacing w:line="360" w:lineRule="auto"/>
        <w:ind w:firstLineChars="200" w:firstLine="420"/>
        <w:rPr>
          <w:rFonts w:ascii="宋体" w:hAnsi="宋体"/>
          <w:szCs w:val="21"/>
        </w:rPr>
      </w:pPr>
    </w:p>
    <w:p w14:paraId="7DB04EE4" w14:textId="77777777" w:rsidR="00517BBF" w:rsidRDefault="00517BBF">
      <w:pPr>
        <w:spacing w:line="360" w:lineRule="auto"/>
        <w:ind w:firstLineChars="200" w:firstLine="420"/>
        <w:rPr>
          <w:rFonts w:ascii="宋体" w:hAnsi="宋体"/>
          <w:szCs w:val="21"/>
        </w:rPr>
      </w:pPr>
    </w:p>
    <w:p w14:paraId="6FCF7723" w14:textId="77777777" w:rsidR="00517BBF" w:rsidRDefault="00EA7601">
      <w:pPr>
        <w:spacing w:line="360" w:lineRule="auto"/>
        <w:ind w:firstLineChars="200" w:firstLine="422"/>
        <w:rPr>
          <w:rFonts w:ascii="宋体" w:hAnsi="宋体"/>
          <w:b/>
          <w:szCs w:val="21"/>
        </w:rPr>
      </w:pPr>
      <w:bookmarkStart w:id="10" w:name="_Toc382819070"/>
      <w:r>
        <w:rPr>
          <w:rFonts w:ascii="宋体" w:hAnsi="宋体" w:hint="eastAsia"/>
          <w:b/>
          <w:szCs w:val="21"/>
        </w:rPr>
        <w:t>基金托管人：上海浦东发展银行股份有限公司</w:t>
      </w:r>
      <w:bookmarkEnd w:id="10"/>
    </w:p>
    <w:p w14:paraId="051A72BA" w14:textId="77777777" w:rsidR="00517BBF" w:rsidRDefault="00EA7601">
      <w:pPr>
        <w:spacing w:line="360" w:lineRule="auto"/>
        <w:ind w:firstLineChars="200" w:firstLine="420"/>
        <w:rPr>
          <w:rFonts w:ascii="宋体" w:hAnsi="宋体"/>
          <w:szCs w:val="21"/>
        </w:rPr>
      </w:pPr>
      <w:r>
        <w:rPr>
          <w:rFonts w:ascii="宋体" w:hAnsi="宋体" w:hint="eastAsia"/>
          <w:szCs w:val="21"/>
        </w:rPr>
        <w:t>住所：上海市中山东一路12号</w:t>
      </w:r>
    </w:p>
    <w:p w14:paraId="62B00A88" w14:textId="77777777" w:rsidR="00517BBF" w:rsidRDefault="00EA7601">
      <w:pPr>
        <w:spacing w:line="360" w:lineRule="auto"/>
        <w:ind w:firstLineChars="200" w:firstLine="420"/>
        <w:rPr>
          <w:rFonts w:ascii="宋体" w:hAnsi="宋体"/>
          <w:szCs w:val="21"/>
        </w:rPr>
      </w:pPr>
      <w:r>
        <w:rPr>
          <w:rFonts w:ascii="宋体" w:hAnsi="宋体" w:hint="eastAsia"/>
          <w:szCs w:val="21"/>
        </w:rPr>
        <w:t>法定代表人：张为忠</w:t>
      </w:r>
    </w:p>
    <w:p w14:paraId="1690EFC1" w14:textId="77777777" w:rsidR="00517BBF" w:rsidRDefault="00EA7601">
      <w:pPr>
        <w:spacing w:line="360" w:lineRule="auto"/>
        <w:ind w:firstLineChars="200" w:firstLine="420"/>
        <w:rPr>
          <w:rFonts w:ascii="宋体" w:hAnsi="宋体"/>
          <w:szCs w:val="21"/>
        </w:rPr>
      </w:pPr>
      <w:r>
        <w:rPr>
          <w:rFonts w:ascii="宋体" w:hAnsi="宋体" w:hint="eastAsia"/>
          <w:szCs w:val="21"/>
        </w:rPr>
        <w:t>成立日期：1992年10月19日</w:t>
      </w:r>
    </w:p>
    <w:p w14:paraId="514A8B9D" w14:textId="77777777" w:rsidR="00517BBF" w:rsidRDefault="00EA7601">
      <w:pPr>
        <w:spacing w:line="360" w:lineRule="auto"/>
        <w:ind w:firstLineChars="200" w:firstLine="420"/>
        <w:rPr>
          <w:rFonts w:ascii="宋体" w:hAnsi="宋体"/>
          <w:szCs w:val="21"/>
        </w:rPr>
      </w:pPr>
      <w:r>
        <w:rPr>
          <w:rFonts w:ascii="宋体" w:hAnsi="宋体" w:hint="eastAsia"/>
          <w:bCs/>
          <w:szCs w:val="21"/>
        </w:rPr>
        <w:t>批准设立机关和批准设立文号：中国人民银行，银复（1992）601号</w:t>
      </w:r>
    </w:p>
    <w:p w14:paraId="33DAF155" w14:textId="77777777" w:rsidR="00517BBF" w:rsidRDefault="00EA7601">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716927E9" w14:textId="77777777" w:rsidR="00517BBF" w:rsidRDefault="00EA7601">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6A2D1445" w14:textId="77777777" w:rsidR="00517BBF" w:rsidRDefault="00EA7601">
      <w:pPr>
        <w:spacing w:line="360" w:lineRule="auto"/>
        <w:ind w:firstLineChars="200" w:firstLine="420"/>
        <w:rPr>
          <w:rFonts w:ascii="宋体" w:hAnsi="宋体"/>
          <w:szCs w:val="21"/>
        </w:rPr>
      </w:pPr>
      <w:r>
        <w:rPr>
          <w:rFonts w:ascii="宋体" w:hAnsi="宋体" w:hint="eastAsia"/>
          <w:szCs w:val="21"/>
        </w:rPr>
        <w:t>组织形式：股份有限公司（上市）</w:t>
      </w:r>
    </w:p>
    <w:p w14:paraId="5E6F9A5E" w14:textId="77777777" w:rsidR="00517BBF" w:rsidRDefault="00EA7601">
      <w:pPr>
        <w:spacing w:line="360" w:lineRule="auto"/>
        <w:ind w:firstLineChars="200" w:firstLine="420"/>
        <w:rPr>
          <w:rFonts w:ascii="宋体" w:hAnsi="宋体"/>
          <w:szCs w:val="21"/>
        </w:rPr>
      </w:pPr>
      <w:r>
        <w:rPr>
          <w:rFonts w:ascii="宋体" w:hAnsi="宋体" w:hint="eastAsia"/>
          <w:szCs w:val="21"/>
        </w:rPr>
        <w:t>注册资本：人民币293.52亿元</w:t>
      </w:r>
    </w:p>
    <w:p w14:paraId="7A81F949" w14:textId="77777777" w:rsidR="00517BBF" w:rsidRDefault="00EA7601">
      <w:pPr>
        <w:spacing w:line="360" w:lineRule="auto"/>
        <w:ind w:firstLineChars="200" w:firstLine="420"/>
        <w:rPr>
          <w:rFonts w:ascii="宋体" w:hAnsi="宋体"/>
          <w:sz w:val="24"/>
        </w:rPr>
      </w:pPr>
      <w:r>
        <w:rPr>
          <w:rFonts w:ascii="宋体" w:hAnsi="宋体" w:hint="eastAsia"/>
          <w:szCs w:val="21"/>
        </w:rPr>
        <w:t>经营期限：持续经营</w:t>
      </w:r>
    </w:p>
    <w:p w14:paraId="6745705C" w14:textId="77777777" w:rsidR="00517BBF" w:rsidRDefault="00517BBF">
      <w:pPr>
        <w:spacing w:line="360" w:lineRule="auto"/>
        <w:ind w:firstLineChars="200" w:firstLine="480"/>
        <w:rPr>
          <w:rFonts w:ascii="宋体" w:hAnsi="宋体"/>
          <w:sz w:val="24"/>
        </w:rPr>
      </w:pPr>
    </w:p>
    <w:p w14:paraId="6DF46996" w14:textId="77777777" w:rsidR="00517BBF" w:rsidRDefault="00517BBF">
      <w:pPr>
        <w:spacing w:line="360" w:lineRule="auto"/>
        <w:ind w:firstLineChars="200" w:firstLine="480"/>
        <w:rPr>
          <w:rFonts w:ascii="宋体" w:hAnsi="宋体"/>
          <w:sz w:val="24"/>
        </w:rPr>
      </w:pPr>
    </w:p>
    <w:p w14:paraId="54839C79" w14:textId="77777777" w:rsidR="00517BBF" w:rsidRDefault="00EA7601">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164871767"/>
      <w:bookmarkStart w:id="12" w:name="_Toc382819071"/>
      <w:r>
        <w:rPr>
          <w:rFonts w:ascii="宋体" w:hAnsi="宋体" w:hint="eastAsia"/>
          <w:b/>
          <w:sz w:val="24"/>
        </w:rPr>
        <w:lastRenderedPageBreak/>
        <w:t>一、基金托管协议的依据、目的、原则和解释</w:t>
      </w:r>
      <w:bookmarkEnd w:id="11"/>
      <w:bookmarkEnd w:id="12"/>
    </w:p>
    <w:p w14:paraId="5816A6E5" w14:textId="77777777"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3" w:name="_Toc164871768"/>
      <w:r>
        <w:rPr>
          <w:rFonts w:ascii="宋体" w:eastAsia="宋体" w:hAnsi="宋体" w:hint="eastAsia"/>
          <w:b w:val="0"/>
          <w:bCs w:val="0"/>
          <w:sz w:val="21"/>
          <w:szCs w:val="21"/>
        </w:rPr>
        <w:t>（一）依据</w:t>
      </w:r>
      <w:bookmarkEnd w:id="13"/>
    </w:p>
    <w:p w14:paraId="780D9054" w14:textId="796AABC7" w:rsidR="00517BBF" w:rsidRDefault="00EA7601">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永赢</w:t>
      </w:r>
      <w:r w:rsidR="003A7665">
        <w:rPr>
          <w:rFonts w:ascii="宋体" w:hAnsi="宋体" w:hint="eastAsia"/>
          <w:szCs w:val="21"/>
        </w:rPr>
        <w:t>国企机遇慧选</w:t>
      </w:r>
      <w:r w:rsidR="00CE6455">
        <w:rPr>
          <w:rFonts w:ascii="宋体" w:hAnsi="宋体" w:hint="eastAsia"/>
          <w:szCs w:val="21"/>
        </w:rPr>
        <w:t>混合型发起式</w:t>
      </w:r>
      <w:r>
        <w:rPr>
          <w:rFonts w:ascii="宋体" w:hAnsi="宋体" w:hint="eastAsia"/>
          <w:szCs w:val="21"/>
        </w:rPr>
        <w:t>证券投资基金基金合同》（以下简称《基金合同》）及其他有关法律、法规制定。</w:t>
      </w:r>
    </w:p>
    <w:p w14:paraId="3B66F15C" w14:textId="77777777"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4" w:name="_Toc164871769"/>
      <w:r>
        <w:rPr>
          <w:rFonts w:ascii="宋体" w:eastAsia="宋体" w:hAnsi="宋体" w:hint="eastAsia"/>
          <w:b w:val="0"/>
          <w:bCs w:val="0"/>
          <w:sz w:val="21"/>
          <w:szCs w:val="21"/>
        </w:rPr>
        <w:t>（二）目的</w:t>
      </w:r>
      <w:bookmarkEnd w:id="14"/>
    </w:p>
    <w:p w14:paraId="77462039" w14:textId="77777777" w:rsidR="00517BBF" w:rsidRDefault="00EA7601">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84F27B0" w14:textId="77777777"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5" w:name="_Toc164871770"/>
      <w:r>
        <w:rPr>
          <w:rFonts w:ascii="宋体" w:eastAsia="宋体" w:hAnsi="宋体" w:hint="eastAsia"/>
          <w:b w:val="0"/>
          <w:bCs w:val="0"/>
          <w:sz w:val="21"/>
          <w:szCs w:val="21"/>
        </w:rPr>
        <w:t>（三）原则</w:t>
      </w:r>
      <w:bookmarkEnd w:id="15"/>
    </w:p>
    <w:p w14:paraId="6FB263E0"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29AE7985" w14:textId="77777777" w:rsidR="00517BBF" w:rsidRDefault="00EA7601">
      <w:pPr>
        <w:pStyle w:val="2"/>
        <w:keepNext w:val="0"/>
        <w:keepLines w:val="0"/>
        <w:autoSpaceDE w:val="0"/>
        <w:autoSpaceDN w:val="0"/>
        <w:spacing w:before="0" w:after="0" w:line="360" w:lineRule="auto"/>
        <w:ind w:firstLineChars="150" w:firstLine="315"/>
        <w:rPr>
          <w:rFonts w:ascii="宋体" w:hAnsi="宋体"/>
          <w:szCs w:val="21"/>
        </w:rPr>
      </w:pPr>
      <w:bookmarkStart w:id="16" w:name="_Toc164871771"/>
      <w:r>
        <w:rPr>
          <w:rFonts w:ascii="宋体" w:eastAsia="宋体" w:hAnsi="宋体" w:hint="eastAsia"/>
          <w:b w:val="0"/>
          <w:bCs w:val="0"/>
          <w:sz w:val="21"/>
          <w:szCs w:val="21"/>
        </w:rPr>
        <w:t>（四）解释</w:t>
      </w:r>
      <w:bookmarkEnd w:id="16"/>
    </w:p>
    <w:p w14:paraId="2578A195" w14:textId="77777777" w:rsidR="00517BBF" w:rsidRDefault="00EA7601">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48E76184" w14:textId="00BE1252" w:rsidR="00517BBF" w:rsidRDefault="00EA7601">
      <w:pPr>
        <w:widowControl/>
        <w:jc w:val="left"/>
        <w:rPr>
          <w:rFonts w:ascii="宋体" w:hAnsi="宋体"/>
          <w:szCs w:val="21"/>
        </w:rPr>
      </w:pPr>
      <w:r>
        <w:rPr>
          <w:rFonts w:ascii="宋体" w:hAnsi="宋体"/>
          <w:b/>
          <w:bCs/>
          <w:szCs w:val="21"/>
        </w:rPr>
        <w:br w:type="page"/>
      </w:r>
    </w:p>
    <w:p w14:paraId="6F94E2C3" w14:textId="77777777" w:rsidR="00517BBF" w:rsidRDefault="00EA7601">
      <w:pPr>
        <w:spacing w:beforeLines="100" w:before="312" w:afterLines="100" w:after="312" w:line="240" w:lineRule="atLeast"/>
        <w:jc w:val="center"/>
        <w:outlineLvl w:val="0"/>
        <w:rPr>
          <w:rFonts w:ascii="宋体" w:hAnsi="宋体"/>
        </w:rPr>
      </w:pPr>
      <w:bookmarkStart w:id="17" w:name="_Toc164871773"/>
      <w:bookmarkStart w:id="18" w:name="_Toc382819072"/>
      <w:r>
        <w:rPr>
          <w:rFonts w:ascii="宋体" w:hAnsi="宋体" w:hint="eastAsia"/>
          <w:b/>
          <w:sz w:val="24"/>
        </w:rPr>
        <w:lastRenderedPageBreak/>
        <w:t>二、基金托管人对基金管理人的业务监督和核查</w:t>
      </w:r>
      <w:bookmarkEnd w:id="17"/>
      <w:bookmarkEnd w:id="18"/>
    </w:p>
    <w:p w14:paraId="3DCC3C90" w14:textId="77777777" w:rsidR="00517BBF" w:rsidRDefault="00EA7601">
      <w:pPr>
        <w:spacing w:after="120" w:line="360" w:lineRule="auto"/>
        <w:ind w:firstLineChars="200" w:firstLine="420"/>
        <w:rPr>
          <w:rFonts w:ascii="宋体" w:hAnsi="宋体"/>
          <w:szCs w:val="21"/>
        </w:rPr>
      </w:pPr>
      <w:bookmarkStart w:id="19" w:name="_Toc382819073"/>
      <w:r>
        <w:rPr>
          <w:rFonts w:ascii="宋体" w:hAnsi="宋体" w:hint="eastAsia"/>
          <w:szCs w:val="21"/>
        </w:rPr>
        <w:t>（一）基金托管人对基金管理人的投资行为行使监督权</w:t>
      </w:r>
      <w:bookmarkEnd w:id="19"/>
    </w:p>
    <w:p w14:paraId="5F3C458A" w14:textId="77777777" w:rsidR="00517BBF" w:rsidRDefault="00EA7601">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2644A82F" w14:textId="77777777" w:rsidR="00517BBF" w:rsidRDefault="00EA7601">
      <w:pPr>
        <w:widowControl/>
        <w:spacing w:line="324" w:lineRule="auto"/>
        <w:ind w:firstLineChars="200" w:firstLine="420"/>
        <w:jc w:val="left"/>
        <w:rPr>
          <w:rFonts w:ascii="宋体" w:hAnsi="宋体" w:cs="宋体"/>
          <w:szCs w:val="21"/>
        </w:rPr>
      </w:pPr>
      <w:r>
        <w:rPr>
          <w:rFonts w:ascii="宋体" w:hAnsi="宋体" w:hint="eastAsia"/>
          <w:szCs w:val="21"/>
        </w:rPr>
        <w:t>本</w:t>
      </w:r>
      <w:r>
        <w:rPr>
          <w:rFonts w:ascii="宋体" w:hAnsi="宋体" w:cs="宋体" w:hint="eastAsia"/>
          <w:szCs w:val="21"/>
        </w:rPr>
        <w:t>基金将投资于以下金融工具：</w:t>
      </w:r>
    </w:p>
    <w:p w14:paraId="32F4DFE0" w14:textId="77777777" w:rsidR="00517BBF" w:rsidRDefault="00EA7601">
      <w:pPr>
        <w:spacing w:line="360" w:lineRule="auto"/>
        <w:ind w:firstLine="420"/>
        <w:rPr>
          <w:rFonts w:ascii="宋体" w:hAnsi="宋体"/>
          <w:szCs w:val="21"/>
        </w:rPr>
      </w:pPr>
      <w:r>
        <w:rPr>
          <w:rFonts w:ascii="宋体" w:hAnsi="宋体" w:hint="eastAsia"/>
          <w:szCs w:val="21"/>
        </w:rPr>
        <w:t>本基金的投资范围为具有良好流动性的金融工具，包括国内依法发行的股票（含主板、创业板、</w:t>
      </w:r>
      <w:proofErr w:type="gramStart"/>
      <w:r>
        <w:rPr>
          <w:rFonts w:ascii="宋体" w:hAnsi="宋体" w:hint="eastAsia"/>
          <w:szCs w:val="21"/>
        </w:rPr>
        <w:t>科创板</w:t>
      </w:r>
      <w:proofErr w:type="gramEnd"/>
      <w:r>
        <w:rPr>
          <w:rFonts w:ascii="宋体" w:hAnsi="宋体" w:hint="eastAsia"/>
          <w:szCs w:val="21"/>
        </w:rPr>
        <w:t>及其他中国证监会允许基金投资的股票、存托凭证）、港股通标的股票、债券（含国债、央行票据、地方政府债、金融债、企业债、公司债、次级债、短期融资</w:t>
      </w:r>
      <w:proofErr w:type="gramStart"/>
      <w:r>
        <w:rPr>
          <w:rFonts w:ascii="宋体" w:hAnsi="宋体" w:hint="eastAsia"/>
          <w:szCs w:val="21"/>
        </w:rPr>
        <w:t>券</w:t>
      </w:r>
      <w:proofErr w:type="gramEnd"/>
      <w:r>
        <w:rPr>
          <w:rFonts w:ascii="宋体" w:hAnsi="宋体" w:hint="eastAsia"/>
          <w:szCs w:val="21"/>
        </w:rPr>
        <w:t>、超短期融资</w:t>
      </w:r>
      <w:proofErr w:type="gramStart"/>
      <w:r>
        <w:rPr>
          <w:rFonts w:ascii="宋体" w:hAnsi="宋体" w:hint="eastAsia"/>
          <w:szCs w:val="21"/>
        </w:rPr>
        <w:t>券</w:t>
      </w:r>
      <w:proofErr w:type="gramEnd"/>
      <w:r>
        <w:rPr>
          <w:rFonts w:ascii="宋体" w:hAnsi="宋体" w:hint="eastAsia"/>
          <w:szCs w:val="21"/>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773D752E" w14:textId="77777777" w:rsidR="00517BBF" w:rsidRDefault="00EA7601">
      <w:pPr>
        <w:spacing w:line="360" w:lineRule="auto"/>
        <w:ind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0BC559A1" w14:textId="77777777" w:rsidR="00517BBF" w:rsidRDefault="00EA7601">
      <w:pPr>
        <w:widowControl/>
        <w:spacing w:line="324" w:lineRule="auto"/>
        <w:ind w:firstLineChars="200" w:firstLine="420"/>
        <w:jc w:val="left"/>
        <w:rPr>
          <w:rFonts w:ascii="宋体" w:hAnsi="宋体"/>
          <w:szCs w:val="21"/>
        </w:rPr>
      </w:pPr>
      <w:r>
        <w:rPr>
          <w:rFonts w:ascii="宋体" w:hAnsi="宋体" w:hint="eastAsia"/>
          <w:szCs w:val="21"/>
        </w:rPr>
        <w:t>本基金不得投资于相关法律、法规、部门规章及《基金合同》禁止投资的投资工具。</w:t>
      </w:r>
    </w:p>
    <w:p w14:paraId="2D0C28F7" w14:textId="77777777" w:rsidR="00517BBF" w:rsidRDefault="00EA7601">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68C5D67" w14:textId="77777777" w:rsidR="00517BBF" w:rsidRDefault="00EA7601">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11E811D0" w14:textId="16D190A2" w:rsidR="00517BBF" w:rsidRDefault="00EA7601">
      <w:pPr>
        <w:spacing w:line="360" w:lineRule="auto"/>
        <w:ind w:firstLine="420"/>
        <w:rPr>
          <w:rFonts w:ascii="宋体" w:hAnsi="宋体"/>
          <w:szCs w:val="21"/>
        </w:rPr>
      </w:pPr>
      <w:r>
        <w:rPr>
          <w:rFonts w:ascii="宋体" w:hAnsi="宋体" w:hint="eastAsia"/>
          <w:szCs w:val="21"/>
        </w:rPr>
        <w:t>本基金投资于股票（</w:t>
      </w:r>
      <w:proofErr w:type="gramStart"/>
      <w:r>
        <w:rPr>
          <w:rFonts w:ascii="宋体" w:hAnsi="宋体" w:hint="eastAsia"/>
          <w:szCs w:val="21"/>
        </w:rPr>
        <w:t>含存托</w:t>
      </w:r>
      <w:proofErr w:type="gramEnd"/>
      <w:r>
        <w:rPr>
          <w:rFonts w:ascii="宋体" w:hAnsi="宋体" w:hint="eastAsia"/>
          <w:szCs w:val="21"/>
        </w:rPr>
        <w:t>凭证）资产占基金资产的比例为60%-95%，其中港股通标的股票投资比例不得超过股票资产的50%；</w:t>
      </w:r>
      <w:r w:rsidR="00E43911" w:rsidRPr="00E43911">
        <w:rPr>
          <w:rFonts w:ascii="宋体" w:hAnsi="宋体" w:hint="eastAsia"/>
          <w:szCs w:val="21"/>
        </w:rPr>
        <w:t>其中国企主题相关上市公司股票资产的比例不低于非现金基金资产的80%。每个交易日日终，在扣除股指期货、国债期货和股票期权合约需缴纳的交易保证金后，</w:t>
      </w:r>
      <w:r>
        <w:rPr>
          <w:rFonts w:ascii="宋体" w:hAnsi="宋体" w:hint="eastAsia"/>
          <w:szCs w:val="21"/>
        </w:rPr>
        <w:t>保持现金（不含结算备付金、存出保证金、应收申购款等）或者到期日在一年以内的政府债券投资比例合计不低于基金资产净值的5%。</w:t>
      </w:r>
    </w:p>
    <w:p w14:paraId="0F00006D" w14:textId="77777777" w:rsidR="00517BBF" w:rsidRDefault="00EA7601">
      <w:pPr>
        <w:spacing w:line="360" w:lineRule="auto"/>
        <w:ind w:firstLine="420"/>
        <w:rPr>
          <w:rFonts w:ascii="宋体" w:hAnsi="宋体"/>
          <w:szCs w:val="21"/>
        </w:rPr>
      </w:pPr>
      <w:r>
        <w:rPr>
          <w:rFonts w:ascii="宋体" w:hAnsi="宋体" w:hint="eastAsia"/>
          <w:szCs w:val="21"/>
        </w:rPr>
        <w:t>如果法律法规或监管机构变更投资品种的投资比例限制，基金管理人在履行适当程序后，可以调整上述投资品种的投资比例。</w:t>
      </w:r>
    </w:p>
    <w:p w14:paraId="0E1D215B" w14:textId="77777777" w:rsidR="00517BBF" w:rsidRDefault="00EA7601">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0E9545AD" w14:textId="77777777" w:rsidR="00517BBF" w:rsidRDefault="00EA7601">
      <w:pPr>
        <w:spacing w:line="360" w:lineRule="auto"/>
        <w:ind w:firstLineChars="200" w:firstLine="420"/>
        <w:rPr>
          <w:rFonts w:ascii="宋体" w:hAnsi="宋体"/>
          <w:szCs w:val="21"/>
        </w:rPr>
      </w:pPr>
      <w:r>
        <w:rPr>
          <w:rFonts w:ascii="宋体" w:hAnsi="宋体" w:hint="eastAsia"/>
          <w:szCs w:val="21"/>
        </w:rPr>
        <w:t>1）本基金投资于股票（</w:t>
      </w:r>
      <w:proofErr w:type="gramStart"/>
      <w:r>
        <w:rPr>
          <w:rFonts w:ascii="宋体" w:hAnsi="宋体" w:hint="eastAsia"/>
          <w:szCs w:val="21"/>
        </w:rPr>
        <w:t>含存托</w:t>
      </w:r>
      <w:proofErr w:type="gramEnd"/>
      <w:r>
        <w:rPr>
          <w:rFonts w:ascii="宋体" w:hAnsi="宋体" w:hint="eastAsia"/>
          <w:szCs w:val="21"/>
        </w:rPr>
        <w:t>凭证）资产占基金资产的比例为60%-95%，其中港股通标的股票投资比例不得超过股票资产的50%；</w:t>
      </w:r>
      <w:r w:rsidR="00E43911" w:rsidRPr="00E43911">
        <w:rPr>
          <w:rFonts w:ascii="宋体" w:hAnsi="宋体" w:hint="eastAsia"/>
          <w:szCs w:val="21"/>
        </w:rPr>
        <w:t>其中国企主题相关上市公司股票资产的比例不低于非现金基金资产的80%。</w:t>
      </w:r>
      <w:r>
        <w:rPr>
          <w:rFonts w:ascii="宋体" w:hAnsi="宋体" w:hint="eastAsia"/>
          <w:szCs w:val="21"/>
        </w:rPr>
        <w:t xml:space="preserve"> </w:t>
      </w:r>
    </w:p>
    <w:p w14:paraId="0F9EB85F" w14:textId="00A65D37" w:rsidR="00517BBF" w:rsidRDefault="00EA7601">
      <w:pPr>
        <w:spacing w:line="360" w:lineRule="auto"/>
        <w:ind w:firstLineChars="200" w:firstLine="420"/>
        <w:rPr>
          <w:rFonts w:ascii="宋体" w:hAnsi="宋体"/>
          <w:szCs w:val="21"/>
        </w:rPr>
      </w:pPr>
      <w:r>
        <w:rPr>
          <w:rFonts w:ascii="宋体" w:hAnsi="宋体" w:hint="eastAsia"/>
          <w:szCs w:val="21"/>
        </w:rPr>
        <w:lastRenderedPageBreak/>
        <w:t>2）每个交易日日终，在扣除股指期货、国债期货</w:t>
      </w:r>
      <w:r w:rsidR="00E43911">
        <w:rPr>
          <w:rFonts w:ascii="宋体" w:hAnsi="宋体" w:hint="eastAsia"/>
          <w:szCs w:val="21"/>
        </w:rPr>
        <w:t>和</w:t>
      </w:r>
      <w:r>
        <w:rPr>
          <w:rFonts w:ascii="宋体" w:hAnsi="宋体" w:hint="eastAsia"/>
          <w:szCs w:val="21"/>
        </w:rPr>
        <w:t>股票期权合约需缴纳的交易保证金后，本基金持有现金（不含结算备付金、存出保证金、应收申购款等）或者到期日在一年以内的政府债券投资比例合计不低于基金资产净值的5%；</w:t>
      </w:r>
    </w:p>
    <w:p w14:paraId="5713C2AB" w14:textId="77777777" w:rsidR="00517BBF" w:rsidRDefault="00EA7601">
      <w:pPr>
        <w:spacing w:line="360" w:lineRule="auto"/>
        <w:ind w:firstLineChars="200" w:firstLine="420"/>
        <w:rPr>
          <w:rFonts w:ascii="宋体" w:hAnsi="宋体"/>
          <w:szCs w:val="21"/>
        </w:rPr>
      </w:pPr>
      <w:r>
        <w:rPr>
          <w:rFonts w:ascii="宋体" w:hAnsi="宋体" w:hint="eastAsia"/>
          <w:szCs w:val="21"/>
        </w:rPr>
        <w:t>3）本基金持有一家公司发行的证券（同一家公司在内地和香港同时上市的A+H股合并计算），其市值不超过基金资产净值的10％；</w:t>
      </w:r>
    </w:p>
    <w:p w14:paraId="2C1FEFC4" w14:textId="77777777" w:rsidR="00517BBF" w:rsidRDefault="00EA7601">
      <w:pPr>
        <w:spacing w:line="360" w:lineRule="auto"/>
        <w:ind w:firstLineChars="200" w:firstLine="420"/>
        <w:rPr>
          <w:rFonts w:ascii="宋体" w:hAnsi="宋体"/>
          <w:szCs w:val="21"/>
        </w:rPr>
      </w:pPr>
      <w:r>
        <w:rPr>
          <w:rFonts w:ascii="宋体" w:hAnsi="宋体" w:hint="eastAsia"/>
          <w:szCs w:val="21"/>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603DFD48" w14:textId="77777777" w:rsidR="00517BBF" w:rsidRDefault="00EA7601">
      <w:pPr>
        <w:spacing w:line="360" w:lineRule="auto"/>
        <w:ind w:firstLineChars="200" w:firstLine="420"/>
        <w:rPr>
          <w:rFonts w:ascii="宋体" w:hAnsi="宋体"/>
          <w:szCs w:val="21"/>
        </w:rPr>
      </w:pPr>
      <w:r>
        <w:rPr>
          <w:rFonts w:ascii="宋体" w:hAnsi="宋体" w:hint="eastAsia"/>
          <w:szCs w:val="21"/>
        </w:rPr>
        <w:t>5）本基金投资于同一原始权益人的各类资产支持证券的比例，不得超过基金资产净值的10％；</w:t>
      </w:r>
    </w:p>
    <w:p w14:paraId="452A8D25" w14:textId="77777777" w:rsidR="00517BBF" w:rsidRDefault="00EA7601">
      <w:pPr>
        <w:spacing w:line="360" w:lineRule="auto"/>
        <w:ind w:firstLineChars="200" w:firstLine="420"/>
        <w:rPr>
          <w:rFonts w:ascii="宋体" w:hAnsi="宋体"/>
          <w:szCs w:val="21"/>
        </w:rPr>
      </w:pPr>
      <w:r>
        <w:rPr>
          <w:rFonts w:ascii="宋体" w:hAnsi="宋体" w:hint="eastAsia"/>
          <w:szCs w:val="21"/>
        </w:rPr>
        <w:t>6）本基金持有的全部资产支持证券，其市值不得超过基金资产净值的20％；</w:t>
      </w:r>
    </w:p>
    <w:p w14:paraId="0C75A40E" w14:textId="77777777" w:rsidR="00517BBF" w:rsidRDefault="00EA7601">
      <w:pPr>
        <w:spacing w:line="360" w:lineRule="auto"/>
        <w:ind w:firstLineChars="200" w:firstLine="420"/>
        <w:rPr>
          <w:rFonts w:ascii="宋体" w:hAnsi="宋体"/>
          <w:szCs w:val="21"/>
        </w:rPr>
      </w:pPr>
      <w:r>
        <w:rPr>
          <w:rFonts w:ascii="宋体" w:hAnsi="宋体" w:hint="eastAsia"/>
          <w:szCs w:val="21"/>
        </w:rPr>
        <w:t>7）本基金持有的同一(指同一信用级别)资产支持证券的比例，不得超过该资产支持证券规模的10％；</w:t>
      </w:r>
    </w:p>
    <w:p w14:paraId="182357DF" w14:textId="77777777" w:rsidR="00517BBF" w:rsidRDefault="00EA7601">
      <w:pPr>
        <w:spacing w:line="360" w:lineRule="auto"/>
        <w:ind w:firstLineChars="200" w:firstLine="420"/>
        <w:rPr>
          <w:rFonts w:ascii="宋体" w:hAnsi="宋体"/>
          <w:szCs w:val="21"/>
        </w:rPr>
      </w:pPr>
      <w:r>
        <w:rPr>
          <w:rFonts w:ascii="宋体" w:hAnsi="宋体" w:hint="eastAsia"/>
          <w:szCs w:val="21"/>
        </w:rPr>
        <w:t>8）本基金管理人管理的全部基金投资于同一原始权益人的各类资产支持证券，不得超过其各类资产支持证券合计规模的10％；</w:t>
      </w:r>
    </w:p>
    <w:p w14:paraId="1EEED4FD" w14:textId="77777777" w:rsidR="00517BBF" w:rsidRDefault="00EA7601">
      <w:pPr>
        <w:spacing w:line="360" w:lineRule="auto"/>
        <w:ind w:firstLineChars="200" w:firstLine="420"/>
        <w:rPr>
          <w:rFonts w:ascii="宋体" w:hAnsi="宋体"/>
          <w:szCs w:val="21"/>
        </w:rPr>
      </w:pPr>
      <w:r>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4B6DB29E" w14:textId="77777777" w:rsidR="00517BBF" w:rsidRDefault="00EA7601">
      <w:pPr>
        <w:spacing w:line="360" w:lineRule="auto"/>
        <w:ind w:firstLineChars="200" w:firstLine="420"/>
        <w:rPr>
          <w:rFonts w:ascii="宋体" w:hAnsi="宋体"/>
          <w:szCs w:val="21"/>
        </w:rPr>
      </w:pPr>
      <w:r>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4A6A46E4" w14:textId="77777777" w:rsidR="00517BBF" w:rsidRDefault="00EA7601">
      <w:pPr>
        <w:spacing w:line="360" w:lineRule="auto"/>
        <w:ind w:firstLineChars="200" w:firstLine="420"/>
        <w:rPr>
          <w:rFonts w:ascii="宋体" w:hAnsi="宋体"/>
          <w:szCs w:val="21"/>
        </w:rPr>
      </w:pPr>
      <w:r>
        <w:rPr>
          <w:rFonts w:ascii="宋体" w:hAnsi="宋体" w:hint="eastAsia"/>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2E7D74" w14:textId="77777777" w:rsidR="00517BBF" w:rsidRDefault="00EA7601">
      <w:pPr>
        <w:spacing w:line="360" w:lineRule="auto"/>
        <w:ind w:firstLineChars="200" w:firstLine="420"/>
        <w:rPr>
          <w:rFonts w:ascii="宋体" w:hAnsi="宋体"/>
          <w:szCs w:val="21"/>
        </w:rPr>
      </w:pPr>
      <w:r>
        <w:rPr>
          <w:rFonts w:ascii="宋体" w:hAnsi="宋体" w:hint="eastAsia"/>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48FC92C" w14:textId="77777777" w:rsidR="00517BBF" w:rsidRDefault="00EA7601">
      <w:pPr>
        <w:spacing w:line="360" w:lineRule="auto"/>
        <w:ind w:firstLineChars="200" w:firstLine="420"/>
        <w:rPr>
          <w:rFonts w:ascii="宋体" w:hAnsi="宋体"/>
          <w:szCs w:val="21"/>
        </w:rPr>
      </w:pPr>
      <w:r>
        <w:rPr>
          <w:rFonts w:ascii="宋体" w:hAnsi="宋体" w:hint="eastAsia"/>
          <w:szCs w:val="21"/>
        </w:rPr>
        <w:t>13）本基金与私募类</w:t>
      </w:r>
      <w:proofErr w:type="gramStart"/>
      <w:r>
        <w:rPr>
          <w:rFonts w:ascii="宋体" w:hAnsi="宋体" w:hint="eastAsia"/>
          <w:szCs w:val="21"/>
        </w:rPr>
        <w:t>证券资管产品</w:t>
      </w:r>
      <w:proofErr w:type="gramEnd"/>
      <w:r>
        <w:rPr>
          <w:rFonts w:ascii="宋体" w:hAnsi="宋体" w:hint="eastAsia"/>
          <w:szCs w:val="21"/>
        </w:rPr>
        <w:t>及中国证监会认定的其他主体为交易对手开展逆回购交易的，可接受质押品的资质要求应当与基金合同约定的投资范围保持一致；</w:t>
      </w:r>
    </w:p>
    <w:p w14:paraId="6B256464"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14）基金资产总值不得超过基金资产净值的 140%；</w:t>
      </w:r>
    </w:p>
    <w:p w14:paraId="14892E24" w14:textId="77777777" w:rsidR="00517BBF" w:rsidRDefault="00EA7601">
      <w:pPr>
        <w:spacing w:line="360" w:lineRule="auto"/>
        <w:ind w:firstLineChars="200" w:firstLine="420"/>
        <w:rPr>
          <w:rFonts w:ascii="宋体" w:hAnsi="宋体"/>
          <w:szCs w:val="21"/>
        </w:rPr>
      </w:pPr>
      <w:r>
        <w:rPr>
          <w:rFonts w:ascii="宋体" w:hAnsi="宋体" w:hint="eastAsia"/>
          <w:szCs w:val="21"/>
        </w:rPr>
        <w:t>15）若本基金参与国债期货交易，应当遵守下列要求：</w:t>
      </w:r>
    </w:p>
    <w:p w14:paraId="6DBBDE70" w14:textId="77777777" w:rsidR="00517BBF" w:rsidRDefault="00EA7601">
      <w:pPr>
        <w:spacing w:line="360" w:lineRule="auto"/>
        <w:ind w:firstLineChars="200" w:firstLine="420"/>
        <w:rPr>
          <w:rFonts w:ascii="宋体" w:hAnsi="宋体"/>
          <w:szCs w:val="21"/>
        </w:rPr>
      </w:pPr>
      <w:r>
        <w:rPr>
          <w:rFonts w:ascii="宋体" w:hAnsi="宋体" w:hint="eastAsia"/>
          <w:szCs w:val="21"/>
        </w:rPr>
        <w:t>15.1）本基金在任何交易日日终，持有的买入国债期货合约价值，不得超过基金资产净值的 15%；</w:t>
      </w:r>
    </w:p>
    <w:p w14:paraId="5B5153D7" w14:textId="77777777" w:rsidR="00517BBF" w:rsidRDefault="00EA7601">
      <w:pPr>
        <w:spacing w:line="360" w:lineRule="auto"/>
        <w:ind w:firstLineChars="200" w:firstLine="420"/>
        <w:rPr>
          <w:rFonts w:ascii="宋体" w:hAnsi="宋体"/>
          <w:szCs w:val="21"/>
        </w:rPr>
      </w:pPr>
      <w:r>
        <w:rPr>
          <w:rFonts w:ascii="宋体" w:hAnsi="宋体" w:hint="eastAsia"/>
          <w:szCs w:val="21"/>
        </w:rPr>
        <w:t>15.2）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A0A4156" w14:textId="77777777" w:rsidR="00517BBF" w:rsidRDefault="00EA7601">
      <w:pPr>
        <w:spacing w:line="360" w:lineRule="auto"/>
        <w:ind w:firstLineChars="200" w:firstLine="420"/>
        <w:rPr>
          <w:rFonts w:ascii="宋体" w:hAnsi="宋体"/>
          <w:szCs w:val="21"/>
        </w:rPr>
      </w:pPr>
      <w:r>
        <w:rPr>
          <w:rFonts w:ascii="宋体" w:hAnsi="宋体" w:hint="eastAsia"/>
          <w:szCs w:val="21"/>
        </w:rPr>
        <w:t>15.3）本基金在任何交易日日终，持有的卖出国债期货合约价值不得超过基金持有的债券总市值的 30%；</w:t>
      </w:r>
    </w:p>
    <w:p w14:paraId="56795F1A" w14:textId="77777777" w:rsidR="00517BBF" w:rsidRDefault="00EA7601">
      <w:pPr>
        <w:spacing w:line="360" w:lineRule="auto"/>
        <w:ind w:firstLineChars="200" w:firstLine="420"/>
        <w:rPr>
          <w:rFonts w:ascii="宋体" w:hAnsi="宋体"/>
          <w:szCs w:val="21"/>
        </w:rPr>
      </w:pPr>
      <w:r>
        <w:rPr>
          <w:rFonts w:ascii="宋体" w:hAnsi="宋体" w:hint="eastAsia"/>
          <w:szCs w:val="21"/>
        </w:rPr>
        <w:t>15.4）本基金所持有的债券（不含到期日在一年以内的政府债券）市值和买入、卖出国债期货合约价值，合计（轧差计算）应当符合基金合同关于债券投资比例的有关约定；</w:t>
      </w:r>
    </w:p>
    <w:p w14:paraId="094240A4" w14:textId="77777777" w:rsidR="00517BBF" w:rsidRDefault="00EA7601">
      <w:pPr>
        <w:spacing w:line="360" w:lineRule="auto"/>
        <w:ind w:firstLineChars="200" w:firstLine="420"/>
        <w:rPr>
          <w:rFonts w:ascii="宋体" w:hAnsi="宋体"/>
          <w:szCs w:val="21"/>
        </w:rPr>
      </w:pPr>
      <w:r>
        <w:rPr>
          <w:rFonts w:ascii="宋体" w:hAnsi="宋体" w:hint="eastAsia"/>
          <w:szCs w:val="21"/>
        </w:rPr>
        <w:t>15.5）本基金在任何交易日内交易（不包括平仓）的国债期货合约的成交金额不得超过上一交易日基金资产净值的 30%；</w:t>
      </w:r>
    </w:p>
    <w:p w14:paraId="4DB67F09" w14:textId="77777777" w:rsidR="00517BBF" w:rsidRDefault="00EA7601">
      <w:pPr>
        <w:spacing w:line="360" w:lineRule="auto"/>
        <w:ind w:firstLineChars="200" w:firstLine="420"/>
        <w:rPr>
          <w:rFonts w:ascii="宋体" w:hAnsi="宋体"/>
          <w:szCs w:val="21"/>
        </w:rPr>
      </w:pPr>
      <w:r>
        <w:rPr>
          <w:rFonts w:ascii="宋体" w:hAnsi="宋体" w:hint="eastAsia"/>
          <w:szCs w:val="21"/>
        </w:rPr>
        <w:t>16）若本基金参与股指期货交易，应当遵守下列要求：</w:t>
      </w:r>
    </w:p>
    <w:p w14:paraId="6D346398" w14:textId="77777777" w:rsidR="00517BBF" w:rsidRDefault="00EA7601">
      <w:pPr>
        <w:spacing w:line="360" w:lineRule="auto"/>
        <w:ind w:firstLineChars="200" w:firstLine="420"/>
        <w:rPr>
          <w:rFonts w:ascii="宋体" w:hAnsi="宋体"/>
          <w:szCs w:val="21"/>
        </w:rPr>
      </w:pPr>
      <w:r>
        <w:rPr>
          <w:rFonts w:ascii="宋体" w:hAnsi="宋体" w:hint="eastAsia"/>
          <w:szCs w:val="21"/>
        </w:rPr>
        <w:t>16.1）本基金在任何交易日日终，持有的买入股指期货合约价值，不得超过基金资产净值的10%；</w:t>
      </w:r>
    </w:p>
    <w:p w14:paraId="0DDDAA92" w14:textId="77777777" w:rsidR="00517BBF" w:rsidRDefault="00EA7601">
      <w:pPr>
        <w:spacing w:line="360" w:lineRule="auto"/>
        <w:ind w:firstLineChars="200" w:firstLine="420"/>
        <w:rPr>
          <w:rFonts w:ascii="宋体" w:hAnsi="宋体"/>
          <w:szCs w:val="21"/>
        </w:rPr>
      </w:pPr>
      <w:r>
        <w:rPr>
          <w:rFonts w:ascii="宋体" w:hAnsi="宋体" w:hint="eastAsia"/>
          <w:szCs w:val="21"/>
        </w:rPr>
        <w:t>16.2）本基金在任何交易日日终，持有的卖出股指期货合约价值不得超过基金持有的股票总市值的20%；</w:t>
      </w:r>
    </w:p>
    <w:p w14:paraId="0BE54955" w14:textId="77777777" w:rsidR="00517BBF" w:rsidRDefault="00EA7601">
      <w:pPr>
        <w:spacing w:line="360" w:lineRule="auto"/>
        <w:ind w:firstLineChars="200" w:firstLine="420"/>
        <w:rPr>
          <w:rFonts w:ascii="宋体" w:hAnsi="宋体"/>
          <w:szCs w:val="21"/>
        </w:rPr>
      </w:pPr>
      <w:r>
        <w:rPr>
          <w:rFonts w:ascii="宋体" w:hAnsi="宋体" w:hint="eastAsia"/>
          <w:szCs w:val="21"/>
        </w:rPr>
        <w:t>16.3）本基金在任何交易日内交易（不包括平仓）的股指期货合约的成交金额不得超过上一交易日基金资产净值的20%；</w:t>
      </w:r>
    </w:p>
    <w:p w14:paraId="763AEE62" w14:textId="77777777" w:rsidR="00517BBF" w:rsidRDefault="00EA7601">
      <w:pPr>
        <w:spacing w:line="360" w:lineRule="auto"/>
        <w:ind w:firstLineChars="200" w:firstLine="420"/>
        <w:rPr>
          <w:rFonts w:ascii="宋体" w:hAnsi="宋体"/>
          <w:szCs w:val="21"/>
        </w:rPr>
      </w:pPr>
      <w:r>
        <w:rPr>
          <w:rFonts w:ascii="宋体" w:hAnsi="宋体" w:hint="eastAsia"/>
          <w:szCs w:val="21"/>
        </w:rPr>
        <w:t>16.4）本基金所持有的股票市值和买入、卖出股指期货合约价值，合计（轧差计算）应当符合基金合同关于股票投资比例的有关约定；</w:t>
      </w:r>
    </w:p>
    <w:p w14:paraId="4DD821C2" w14:textId="77777777" w:rsidR="00517BBF" w:rsidRDefault="00EA7601">
      <w:pPr>
        <w:spacing w:line="360" w:lineRule="auto"/>
        <w:ind w:firstLineChars="200" w:firstLine="420"/>
        <w:rPr>
          <w:rFonts w:ascii="宋体" w:hAnsi="宋体"/>
          <w:szCs w:val="21"/>
        </w:rPr>
      </w:pPr>
      <w:r>
        <w:rPr>
          <w:rFonts w:ascii="宋体" w:hAnsi="宋体" w:hint="eastAsia"/>
          <w:szCs w:val="21"/>
        </w:rPr>
        <w:t>16.5）每个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14:paraId="7793E890" w14:textId="77777777" w:rsidR="00517BBF" w:rsidRDefault="00EA7601">
      <w:pPr>
        <w:spacing w:line="360" w:lineRule="auto"/>
        <w:ind w:firstLineChars="200" w:firstLine="420"/>
        <w:rPr>
          <w:rFonts w:ascii="宋体" w:hAnsi="宋体"/>
          <w:szCs w:val="21"/>
        </w:rPr>
      </w:pPr>
      <w:r>
        <w:rPr>
          <w:rFonts w:ascii="宋体" w:hAnsi="宋体" w:hint="eastAsia"/>
          <w:szCs w:val="21"/>
        </w:rPr>
        <w:t>17）本基金投资存托凭证的比例限制依照境内上市交易的股票执行；</w:t>
      </w:r>
    </w:p>
    <w:p w14:paraId="004DDB65" w14:textId="77777777" w:rsidR="00517BBF" w:rsidRDefault="00EA7601">
      <w:pPr>
        <w:spacing w:line="360" w:lineRule="auto"/>
        <w:ind w:firstLineChars="200" w:firstLine="420"/>
        <w:rPr>
          <w:rFonts w:ascii="宋体" w:hAnsi="宋体"/>
          <w:szCs w:val="21"/>
        </w:rPr>
      </w:pPr>
      <w:r>
        <w:rPr>
          <w:rFonts w:ascii="宋体" w:hAnsi="宋体" w:hint="eastAsia"/>
          <w:szCs w:val="21"/>
        </w:rPr>
        <w:t>18）本基金参与股票期权交易的，应当符合下列要求：</w:t>
      </w:r>
    </w:p>
    <w:p w14:paraId="45E66791" w14:textId="77777777" w:rsidR="00517BBF" w:rsidRDefault="00EA760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）基金因未平仓的期权合约支付和收取的权利金总额不得超过基金资产净值的10%；</w:t>
      </w:r>
    </w:p>
    <w:p w14:paraId="331FF028" w14:textId="77777777" w:rsidR="00517BBF" w:rsidRDefault="00EA760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8.2</w:t>
      </w:r>
      <w:r>
        <w:rPr>
          <w:rFonts w:ascii="宋体" w:hAnsi="宋体" w:hint="eastAsia"/>
          <w:szCs w:val="21"/>
        </w:rPr>
        <w:t>）开仓卖出认购期权的，应持有足额标的证券；开仓卖出认沽期权的，应持有合约行权所需的全额现金或交易所规则认可的可冲抵期权保证金的现金等价物；</w:t>
      </w:r>
    </w:p>
    <w:p w14:paraId="6B4D0585"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1</w:t>
      </w:r>
      <w:r>
        <w:rPr>
          <w:rFonts w:ascii="宋体" w:hAnsi="宋体"/>
          <w:szCs w:val="21"/>
        </w:rPr>
        <w:t>8.3</w:t>
      </w:r>
      <w:r>
        <w:rPr>
          <w:rFonts w:ascii="宋体" w:hAnsi="宋体" w:hint="eastAsia"/>
          <w:szCs w:val="21"/>
        </w:rPr>
        <w:t>）未平仓的期权合约面值不得超过基金资产净值的20%。其中，合约面值按照行权价乘以合约乘数计算；</w:t>
      </w:r>
    </w:p>
    <w:p w14:paraId="04D9BB1A" w14:textId="77777777" w:rsidR="00517BBF" w:rsidRDefault="00EA7601">
      <w:pPr>
        <w:spacing w:line="360" w:lineRule="auto"/>
        <w:ind w:firstLineChars="200" w:firstLine="420"/>
        <w:rPr>
          <w:rFonts w:ascii="宋体" w:hAnsi="宋体"/>
          <w:szCs w:val="21"/>
        </w:rPr>
      </w:pPr>
      <w:r>
        <w:rPr>
          <w:rFonts w:ascii="宋体" w:hAnsi="宋体" w:hint="eastAsia"/>
          <w:szCs w:val="21"/>
        </w:rPr>
        <w:t>19）法律法规及中国证监会规定的和基金合同约定的其他投资限制。</w:t>
      </w:r>
    </w:p>
    <w:p w14:paraId="2FEB8A9F" w14:textId="77777777" w:rsidR="00517BBF" w:rsidRDefault="00EA7601">
      <w:pPr>
        <w:spacing w:line="360" w:lineRule="auto"/>
        <w:ind w:firstLineChars="200" w:firstLine="420"/>
        <w:rPr>
          <w:rFonts w:ascii="宋体" w:hAnsi="宋体" w:cs="宋体"/>
          <w:szCs w:val="21"/>
        </w:rPr>
      </w:pPr>
      <w:r>
        <w:rPr>
          <w:rFonts w:ascii="宋体" w:hAnsi="宋体" w:cs="宋体" w:hint="eastAsia"/>
          <w:szCs w:val="21"/>
        </w:rPr>
        <w:t>基金托管人对上述指标的监督义务，仅限于监督由基金管理人管理且由基金托管人托管的全部公</w:t>
      </w:r>
      <w:proofErr w:type="gramStart"/>
      <w:r>
        <w:rPr>
          <w:rFonts w:ascii="宋体" w:hAnsi="宋体" w:cs="宋体" w:hint="eastAsia"/>
          <w:szCs w:val="21"/>
        </w:rPr>
        <w:t>募基金</w:t>
      </w:r>
      <w:proofErr w:type="gramEnd"/>
      <w:r>
        <w:rPr>
          <w:rFonts w:ascii="宋体" w:hAnsi="宋体" w:cs="宋体" w:hint="eastAsia"/>
          <w:szCs w:val="21"/>
        </w:rPr>
        <w:t>是否符合上述比例限制。</w:t>
      </w:r>
    </w:p>
    <w:p w14:paraId="7A31B5BF" w14:textId="77777777" w:rsidR="00517BBF" w:rsidRDefault="00EA7601">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6016653C" w14:textId="77777777" w:rsidR="00517BBF" w:rsidRDefault="00EA7601">
      <w:pPr>
        <w:spacing w:line="440" w:lineRule="atLeast"/>
        <w:ind w:right="28" w:firstLineChars="200" w:firstLine="420"/>
        <w:rPr>
          <w:rFonts w:ascii="宋体" w:hAnsi="宋体"/>
          <w:szCs w:val="21"/>
        </w:rPr>
      </w:pPr>
      <w:r>
        <w:rPr>
          <w:rFonts w:ascii="宋体" w:hAnsi="宋体" w:hint="eastAsia"/>
          <w:szCs w:val="21"/>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或基金合同另有约定除外。</w:t>
      </w:r>
    </w:p>
    <w:p w14:paraId="56368A95" w14:textId="77777777" w:rsidR="00517BBF" w:rsidRDefault="00EA7601">
      <w:pPr>
        <w:spacing w:line="440" w:lineRule="atLeast"/>
        <w:ind w:right="28" w:firstLineChars="200" w:firstLine="420"/>
        <w:rPr>
          <w:rFonts w:ascii="宋体" w:hAnsi="宋体"/>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监督与检查自基金合同生效之日起开始。</w:t>
      </w:r>
    </w:p>
    <w:p w14:paraId="056F6387" w14:textId="77777777" w:rsidR="00517BBF" w:rsidRDefault="00EA7601">
      <w:pPr>
        <w:spacing w:line="440" w:lineRule="atLeast"/>
        <w:ind w:right="28" w:firstLineChars="200" w:firstLine="420"/>
        <w:rPr>
          <w:rFonts w:ascii="宋体" w:hAnsi="宋体" w:cs="宋体"/>
          <w:szCs w:val="21"/>
        </w:rPr>
      </w:pPr>
      <w:r>
        <w:rPr>
          <w:rFonts w:ascii="宋体" w:hAnsi="宋体" w:hint="eastAsia"/>
          <w:szCs w:val="21"/>
        </w:rPr>
        <w:t>（4）</w:t>
      </w:r>
      <w:r>
        <w:rPr>
          <w:rFonts w:ascii="宋体" w:hAnsi="宋体" w:cs="宋体" w:hint="eastAsia"/>
          <w:szCs w:val="21"/>
        </w:rPr>
        <w:t>相关法律、法规或部门规章规定的其他比例限制。</w:t>
      </w:r>
    </w:p>
    <w:p w14:paraId="1D49ED04" w14:textId="77777777" w:rsidR="00517BBF" w:rsidRDefault="00EA7601">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3816640E" w14:textId="77777777" w:rsidR="00517BBF" w:rsidRDefault="00EA7601">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4E09505E" w14:textId="77777777" w:rsidR="00517BBF" w:rsidRDefault="00EA7601">
      <w:pPr>
        <w:spacing w:line="360" w:lineRule="auto"/>
        <w:ind w:left="1" w:firstLineChars="225" w:firstLine="473"/>
        <w:rPr>
          <w:rFonts w:ascii="宋体" w:hAnsi="宋体"/>
          <w:szCs w:val="21"/>
        </w:rPr>
      </w:pPr>
      <w:r>
        <w:rPr>
          <w:rFonts w:ascii="宋体" w:hAnsi="宋体" w:hint="eastAsia"/>
          <w:szCs w:val="21"/>
        </w:rPr>
        <w:t>（1）承销证券；</w:t>
      </w:r>
    </w:p>
    <w:p w14:paraId="565CF379" w14:textId="77777777" w:rsidR="00517BBF" w:rsidRDefault="00EA7601">
      <w:pPr>
        <w:spacing w:line="360" w:lineRule="auto"/>
        <w:ind w:left="1" w:firstLineChars="225" w:firstLine="473"/>
        <w:rPr>
          <w:rFonts w:ascii="宋体" w:hAnsi="宋体"/>
          <w:szCs w:val="21"/>
        </w:rPr>
      </w:pPr>
      <w:r>
        <w:rPr>
          <w:rFonts w:ascii="宋体" w:hAnsi="宋体" w:hint="eastAsia"/>
          <w:szCs w:val="21"/>
        </w:rPr>
        <w:t>（2）违反规定向他人贷款或者提供担保；</w:t>
      </w:r>
    </w:p>
    <w:p w14:paraId="46F5542E" w14:textId="77777777" w:rsidR="00517BBF" w:rsidRDefault="00EA7601">
      <w:pPr>
        <w:spacing w:line="360" w:lineRule="auto"/>
        <w:ind w:left="1" w:firstLineChars="225" w:firstLine="473"/>
        <w:rPr>
          <w:rFonts w:ascii="宋体" w:hAnsi="宋体"/>
          <w:szCs w:val="21"/>
        </w:rPr>
      </w:pPr>
      <w:r>
        <w:rPr>
          <w:rFonts w:ascii="宋体" w:hAnsi="宋体" w:hint="eastAsia"/>
          <w:szCs w:val="21"/>
        </w:rPr>
        <w:t>（3）从事承担无限责任的投资；</w:t>
      </w:r>
    </w:p>
    <w:p w14:paraId="4CAB3FC7" w14:textId="77777777" w:rsidR="00517BBF" w:rsidRDefault="00EA7601">
      <w:pPr>
        <w:spacing w:line="360" w:lineRule="auto"/>
        <w:ind w:left="1" w:firstLineChars="225" w:firstLine="473"/>
        <w:rPr>
          <w:rFonts w:ascii="宋体" w:hAnsi="宋体"/>
          <w:szCs w:val="21"/>
        </w:rPr>
      </w:pPr>
      <w:r>
        <w:rPr>
          <w:rFonts w:ascii="宋体" w:hAnsi="宋体" w:hint="eastAsia"/>
          <w:szCs w:val="21"/>
        </w:rPr>
        <w:t>（4）买卖其他基金份额，但是中国证监会另有规定的除外；</w:t>
      </w:r>
    </w:p>
    <w:p w14:paraId="60BA91AE" w14:textId="77777777" w:rsidR="00517BBF" w:rsidRDefault="00EA7601">
      <w:pPr>
        <w:spacing w:line="360" w:lineRule="auto"/>
        <w:ind w:left="1" w:firstLineChars="225" w:firstLine="473"/>
        <w:rPr>
          <w:rFonts w:ascii="宋体" w:hAnsi="宋体"/>
          <w:szCs w:val="21"/>
        </w:rPr>
      </w:pPr>
      <w:r>
        <w:rPr>
          <w:rFonts w:ascii="宋体" w:hAnsi="宋体" w:hint="eastAsia"/>
          <w:szCs w:val="21"/>
        </w:rPr>
        <w:t>（5）向其基金管理人、基金托管人出资；</w:t>
      </w:r>
    </w:p>
    <w:p w14:paraId="707398A0" w14:textId="77777777" w:rsidR="00517BBF" w:rsidRDefault="00EA7601">
      <w:pPr>
        <w:spacing w:line="360" w:lineRule="auto"/>
        <w:ind w:left="1" w:firstLineChars="225" w:firstLine="473"/>
        <w:rPr>
          <w:rFonts w:ascii="宋体" w:hAnsi="宋体"/>
          <w:szCs w:val="21"/>
        </w:rPr>
      </w:pPr>
      <w:r>
        <w:rPr>
          <w:rFonts w:ascii="宋体" w:hAnsi="宋体" w:hint="eastAsia"/>
          <w:szCs w:val="21"/>
        </w:rPr>
        <w:t>（6）从事内幕交易、操纵证券交易价格及其他不正当的证券交易活动；</w:t>
      </w:r>
    </w:p>
    <w:p w14:paraId="1DB318DB" w14:textId="77777777" w:rsidR="00517BBF" w:rsidRDefault="00EA7601">
      <w:pPr>
        <w:spacing w:line="360" w:lineRule="auto"/>
        <w:ind w:left="1" w:firstLineChars="225" w:firstLine="473"/>
        <w:rPr>
          <w:rFonts w:ascii="宋体" w:hAnsi="宋体"/>
          <w:szCs w:val="21"/>
        </w:rPr>
      </w:pPr>
      <w:r>
        <w:rPr>
          <w:rFonts w:ascii="宋体" w:hAnsi="宋体" w:hint="eastAsia"/>
          <w:szCs w:val="21"/>
        </w:rPr>
        <w:t>（7）法律、行政法规和中国证监会规定禁止的其他活动。</w:t>
      </w:r>
    </w:p>
    <w:p w14:paraId="58B5B7B7" w14:textId="31C24F16" w:rsidR="000855DD" w:rsidRDefault="000855DD">
      <w:pPr>
        <w:spacing w:line="440" w:lineRule="exact"/>
        <w:ind w:firstLine="397"/>
        <w:rPr>
          <w:rFonts w:ascii="宋体" w:hAnsi="宋体" w:cs="宋体"/>
          <w:szCs w:val="21"/>
        </w:rPr>
      </w:pPr>
      <w:r w:rsidRPr="000855DD">
        <w:rPr>
          <w:rFonts w:ascii="宋体" w:hAnsi="宋体" w:cs="宋体" w:hint="eastAsia"/>
          <w:szCs w:val="21"/>
        </w:rPr>
        <w:t>法律法规或监管部门取消上述禁止行为规定的条件和要求，本基金可不受相关限制，且无需召开基金份额持有人大会审议。法律法规或监管部门对上述禁止行为规定的条件和要求进行变更的，本基金可以变更后的规定为准。经与基金托管人协商一致，基金管理人可依据法律法规或监管部门规定直接进行变更，该变更无须召开基金份额持有人大会审议。</w:t>
      </w:r>
    </w:p>
    <w:p w14:paraId="7ACD3E3B" w14:textId="1D336BA7" w:rsidR="00517BBF" w:rsidRDefault="00EA7601">
      <w:pPr>
        <w:spacing w:line="440" w:lineRule="exact"/>
        <w:ind w:firstLine="397"/>
        <w:rPr>
          <w:rFonts w:ascii="宋体" w:hAnsi="宋体"/>
          <w:szCs w:val="21"/>
        </w:rPr>
      </w:pPr>
      <w:r>
        <w:rPr>
          <w:rFonts w:ascii="宋体" w:hAnsi="宋体" w:cs="宋体" w:hint="eastAsia"/>
          <w:szCs w:val="21"/>
        </w:rPr>
        <w:t>4.基金托管人依据有关法律法规的规定和《基金合同》的约定对于基金关联</w:t>
      </w:r>
      <w:r w:rsidR="00112229">
        <w:rPr>
          <w:rFonts w:ascii="宋体" w:hAnsi="宋体" w:cs="宋体" w:hint="eastAsia"/>
          <w:szCs w:val="21"/>
        </w:rPr>
        <w:t>交易</w:t>
      </w:r>
      <w:r>
        <w:rPr>
          <w:rFonts w:ascii="宋体" w:hAnsi="宋体" w:cs="宋体" w:hint="eastAsia"/>
          <w:szCs w:val="21"/>
        </w:rPr>
        <w:t>投资限制进行监督。</w:t>
      </w:r>
    </w:p>
    <w:p w14:paraId="2ED951E0" w14:textId="77777777" w:rsidR="00517BBF" w:rsidRDefault="00EA7601">
      <w:pPr>
        <w:spacing w:after="120" w:line="440" w:lineRule="exact"/>
        <w:ind w:firstLineChars="200" w:firstLine="420"/>
        <w:rPr>
          <w:rFonts w:ascii="宋体" w:hAnsi="宋体"/>
          <w:szCs w:val="21"/>
        </w:rPr>
      </w:pPr>
      <w:r>
        <w:rPr>
          <w:rFonts w:ascii="宋体" w:hAnsi="宋体"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26BC57" w14:textId="44FA656C" w:rsidR="00517BBF" w:rsidRDefault="00EA7601">
      <w:pPr>
        <w:spacing w:line="440" w:lineRule="exact"/>
        <w:ind w:firstLineChars="200" w:firstLine="420"/>
        <w:rPr>
          <w:rFonts w:ascii="宋体" w:hAnsi="宋体"/>
          <w:szCs w:val="21"/>
        </w:rPr>
      </w:pPr>
      <w:r>
        <w:rPr>
          <w:rFonts w:ascii="宋体" w:hAnsi="宋体" w:hint="eastAsia"/>
          <w:szCs w:val="21"/>
        </w:rPr>
        <w:t>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的证券清单，一方有责任确保其向另一方提供的关联交易名单的真实性、准确性、完整性，并负责及时将更新后的名单发送给对方。基金管理人</w:t>
      </w:r>
      <w:r w:rsidR="00253CF2">
        <w:rPr>
          <w:rFonts w:ascii="宋体" w:hAnsi="宋体" w:hint="eastAsia"/>
          <w:szCs w:val="21"/>
        </w:rPr>
        <w:t>或基金托管人</w:t>
      </w:r>
      <w:r>
        <w:rPr>
          <w:rFonts w:ascii="宋体" w:hAnsi="宋体" w:hint="eastAsia"/>
          <w:szCs w:val="21"/>
        </w:rPr>
        <w:t>的关联方名单变更后基金管理人</w:t>
      </w:r>
      <w:r w:rsidR="00253CF2">
        <w:rPr>
          <w:rFonts w:ascii="宋体" w:hAnsi="宋体" w:hint="eastAsia"/>
          <w:szCs w:val="21"/>
        </w:rPr>
        <w:t>或基金托管人</w:t>
      </w:r>
      <w:r>
        <w:rPr>
          <w:rFonts w:ascii="宋体" w:hAnsi="宋体" w:hint="eastAsia"/>
          <w:szCs w:val="21"/>
        </w:rPr>
        <w:t>应及时发送</w:t>
      </w:r>
      <w:r w:rsidR="00253CF2">
        <w:rPr>
          <w:rFonts w:ascii="宋体" w:hAnsi="宋体" w:hint="eastAsia"/>
          <w:szCs w:val="21"/>
        </w:rPr>
        <w:t>给对方</w:t>
      </w:r>
      <w:r>
        <w:rPr>
          <w:rFonts w:ascii="宋体" w:hAnsi="宋体" w:hint="eastAsia"/>
          <w:szCs w:val="21"/>
        </w:rPr>
        <w:t>，经</w:t>
      </w:r>
      <w:r w:rsidR="00253CF2">
        <w:rPr>
          <w:rFonts w:ascii="宋体" w:hAnsi="宋体" w:hint="eastAsia"/>
          <w:szCs w:val="21"/>
        </w:rPr>
        <w:t>对方</w:t>
      </w:r>
      <w:r>
        <w:rPr>
          <w:rFonts w:ascii="宋体" w:hAnsi="宋体" w:hint="eastAsia"/>
          <w:szCs w:val="21"/>
        </w:rPr>
        <w:t>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w:t>
      </w:r>
      <w:r w:rsidR="00185F58">
        <w:rPr>
          <w:rFonts w:ascii="宋体" w:hAnsi="宋体" w:hint="eastAsia"/>
          <w:szCs w:val="21"/>
        </w:rPr>
        <w:t>相应</w:t>
      </w:r>
      <w:r>
        <w:rPr>
          <w:rFonts w:ascii="宋体" w:hAnsi="宋体" w:hint="eastAsia"/>
          <w:szCs w:val="21"/>
        </w:rPr>
        <w:t>责任。</w:t>
      </w:r>
    </w:p>
    <w:p w14:paraId="031437C4" w14:textId="77777777" w:rsidR="00517BBF" w:rsidRDefault="00EA7601">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39AC0BBB" w14:textId="77777777" w:rsidR="00517BBF" w:rsidRDefault="00EA7601">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.基金托管人</w:t>
      </w:r>
      <w:r>
        <w:rPr>
          <w:rFonts w:ascii="宋体" w:hAnsi="宋体" w:cs="宋体" w:hint="eastAsia"/>
          <w:szCs w:val="21"/>
        </w:rPr>
        <w:t>依据有关法律法规的规定和《基金合同》的约定</w:t>
      </w:r>
      <w:r>
        <w:rPr>
          <w:rFonts w:ascii="宋体" w:hAnsi="宋体" w:hint="eastAsia"/>
          <w:szCs w:val="21"/>
        </w:rPr>
        <w:t>对基金管理人参与银行间债券市场进行监督。</w:t>
      </w:r>
    </w:p>
    <w:p w14:paraId="184AE140" w14:textId="235330DE" w:rsidR="00517BBF" w:rsidRDefault="00EA7601">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w:t>
      </w:r>
      <w:r>
        <w:rPr>
          <w:rFonts w:hAnsi="宋体" w:hint="eastAsia"/>
          <w:szCs w:val="21"/>
        </w:rPr>
        <w:t>如基金管理人在基金投资运作之前未向基金托管人提供银行间债券市场交易对手名单的，视为基金管理人认可全市场交易对手。</w:t>
      </w:r>
      <w:r>
        <w:rPr>
          <w:rFonts w:ascii="宋体" w:hAnsi="宋体" w:hint="eastAsia"/>
          <w:szCs w:val="21"/>
        </w:rPr>
        <w:t>基金管理人可以定期对银行间债券市场交易对手名单及结算方式进行更新，新名单确定前已与本次剔除的交易对手所进行但尚未结算的交易，仍应按照</w:t>
      </w:r>
      <w:r w:rsidR="00185F58">
        <w:rPr>
          <w:rFonts w:ascii="宋体" w:hAnsi="宋体" w:hint="eastAsia"/>
          <w:szCs w:val="21"/>
        </w:rPr>
        <w:t>原</w:t>
      </w:r>
      <w:r>
        <w:rPr>
          <w:rFonts w:ascii="宋体" w:hAnsi="宋体" w:hint="eastAsia"/>
          <w:szCs w:val="21"/>
        </w:rPr>
        <w:t>协议进行结算。</w:t>
      </w:r>
    </w:p>
    <w:p w14:paraId="0BB01657" w14:textId="77777777" w:rsidR="00517BBF" w:rsidRDefault="00EA7601">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w:t>
      </w:r>
    </w:p>
    <w:p w14:paraId="7D55C305" w14:textId="77777777" w:rsidR="00517BBF" w:rsidRDefault="00EA7601">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.基金托管人依据有关法律法规的规定和《基金合同》的约定，对基金银行存款业务进</w:t>
      </w:r>
      <w:r>
        <w:rPr>
          <w:rFonts w:ascii="宋体" w:hAnsi="宋体" w:hint="eastAsia"/>
          <w:szCs w:val="21"/>
        </w:rPr>
        <w:lastRenderedPageBreak/>
        <w:t>行监督。</w:t>
      </w:r>
    </w:p>
    <w:p w14:paraId="5E279897" w14:textId="4C4FF28D" w:rsidR="00517BBF" w:rsidRDefault="00EA7601">
      <w:pPr>
        <w:spacing w:line="440" w:lineRule="exact"/>
        <w:ind w:firstLineChars="215" w:firstLine="451"/>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基金管理人应当加强对基金投资银行存款风险的评估与研究，严格测算与控制投资银行存款的风险敞口，针对不同类型存款银行建立相关投资限制制度。如果基金托管人在运作过程中遵循</w:t>
      </w:r>
      <w:r>
        <w:rPr>
          <w:rFonts w:ascii="宋体" w:hAnsi="宋体" w:cs="宋体" w:hint="eastAsia"/>
          <w:szCs w:val="21"/>
        </w:rPr>
        <w:t>有关法律法规的规定和《基金合同》的约定</w:t>
      </w:r>
      <w:r>
        <w:rPr>
          <w:rFonts w:ascii="宋体" w:hAnsi="宋体" w:hint="eastAsia"/>
          <w:szCs w:val="21"/>
        </w:rPr>
        <w:t>监督流程，则对于由于存款银行信用风险引起的损失，不承担</w:t>
      </w:r>
      <w:r w:rsidR="002F1E9C">
        <w:rPr>
          <w:rFonts w:ascii="宋体" w:hAnsi="宋体" w:hint="eastAsia"/>
          <w:szCs w:val="21"/>
        </w:rPr>
        <w:t>相应</w:t>
      </w:r>
      <w:r>
        <w:rPr>
          <w:rFonts w:ascii="宋体" w:hAnsi="宋体" w:hint="eastAsia"/>
          <w:szCs w:val="21"/>
        </w:rPr>
        <w:t>赔偿责任。</w:t>
      </w:r>
    </w:p>
    <w:p w14:paraId="3015C9C6" w14:textId="77777777" w:rsidR="00517BBF" w:rsidRDefault="00EA7601">
      <w:pPr>
        <w:spacing w:line="440" w:lineRule="exact"/>
        <w:ind w:firstLineChars="215" w:firstLine="451"/>
        <w:rPr>
          <w:rFonts w:ascii="宋体" w:hAnsi="宋体"/>
          <w:szCs w:val="21"/>
        </w:rPr>
      </w:pPr>
      <w:r>
        <w:rPr>
          <w:rFonts w:ascii="宋体" w:hAnsi="宋体"/>
          <w:szCs w:val="21"/>
        </w:rPr>
        <w:t>8</w:t>
      </w:r>
      <w:r>
        <w:rPr>
          <w:rFonts w:ascii="宋体" w:hAnsi="宋体" w:hint="eastAsia"/>
          <w:szCs w:val="21"/>
        </w:rPr>
        <w:t>.基金托管人对基金投资流通受限证券的监督</w:t>
      </w:r>
    </w:p>
    <w:p w14:paraId="4EEA8081" w14:textId="77777777" w:rsidR="00517BBF" w:rsidRDefault="00EA7601">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14:paraId="1550AAF5"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52BB4787" w14:textId="77777777" w:rsidR="00517BBF" w:rsidRDefault="00EA7601">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75B3EDAA" w14:textId="77777777" w:rsidR="00517BBF" w:rsidRDefault="00EA7601">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w:t>
      </w:r>
    </w:p>
    <w:p w14:paraId="12B19AFB" w14:textId="3218E6A3" w:rsidR="00517BBF" w:rsidRDefault="00EA7601">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w:t>
      </w:r>
      <w:r w:rsidR="00185F58" w:rsidRPr="00185F58">
        <w:rPr>
          <w:rFonts w:ascii="宋体" w:hAnsi="宋体" w:hint="eastAsia"/>
          <w:szCs w:val="21"/>
        </w:rPr>
        <w:t>参照基金合同有关条款处理</w:t>
      </w:r>
      <w:r>
        <w:rPr>
          <w:rFonts w:ascii="宋体" w:hAnsi="宋体" w:hint="eastAsia"/>
          <w:szCs w:val="21"/>
        </w:rPr>
        <w:t>。对本基金因投资流通受限证券导致的流动性风险，基金托管人不承担相应责任。如因基金管理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w:t>
      </w:r>
      <w:r w:rsidR="00624BCE" w:rsidRPr="00887F84">
        <w:rPr>
          <w:rFonts w:ascii="宋体" w:hAnsi="Calibri" w:cs="宋体" w:hint="eastAsia"/>
          <w:sz w:val="22"/>
          <w:szCs w:val="22"/>
          <w:lang w:val="zh-CN"/>
        </w:rPr>
        <w:t>在已按照相关法律法规规定和本协议约定履行职责的情况下</w:t>
      </w:r>
      <w:r>
        <w:rPr>
          <w:rFonts w:ascii="宋体" w:hAnsi="宋体" w:hint="eastAsia"/>
          <w:szCs w:val="21"/>
        </w:rPr>
        <w:t>不承担相应责任。</w:t>
      </w:r>
    </w:p>
    <w:p w14:paraId="42934B5A" w14:textId="77777777" w:rsidR="00517BBF" w:rsidRDefault="00EA7601">
      <w:pPr>
        <w:spacing w:line="360" w:lineRule="auto"/>
        <w:ind w:firstLineChars="200" w:firstLine="420"/>
        <w:rPr>
          <w:rFonts w:ascii="宋体" w:hAnsi="宋体"/>
          <w:szCs w:val="21"/>
        </w:rPr>
      </w:pPr>
      <w:r>
        <w:rPr>
          <w:rFonts w:ascii="宋体" w:hAnsi="宋体" w:hint="eastAsia"/>
          <w:szCs w:val="21"/>
        </w:rPr>
        <w:t>（3）基金管理人应在基金投资非公开发行股票后按照相关法律法规的要求，在中国证监会规定媒介披露所投资非公开发行股票的名称、数量、总成本、账面价值，以及总成本和账面价值占基金资产净值的比例、锁定期等信息。</w:t>
      </w:r>
    </w:p>
    <w:p w14:paraId="27BE9011" w14:textId="23A4A006" w:rsidR="00517BBF" w:rsidRDefault="00EA7601">
      <w:pPr>
        <w:spacing w:line="360" w:lineRule="auto"/>
        <w:ind w:firstLineChars="200" w:firstLine="420"/>
        <w:rPr>
          <w:rFonts w:ascii="宋体" w:hAnsi="宋体"/>
          <w:szCs w:val="21"/>
        </w:rPr>
      </w:pPr>
      <w:r>
        <w:rPr>
          <w:rFonts w:ascii="宋体" w:hAnsi="宋体" w:hint="eastAsia"/>
          <w:szCs w:val="21"/>
        </w:rPr>
        <w:t>有关基金投资的流通受限证券应保证登记存管在本基金名下，基金管理人负责相关工作的落实和协调，并保证基金托管人能够正常查询。如因</w:t>
      </w:r>
      <w:r w:rsidR="00475E6E" w:rsidRPr="00475E6E">
        <w:rPr>
          <w:rFonts w:ascii="宋体" w:hAnsi="宋体" w:hint="eastAsia"/>
          <w:szCs w:val="21"/>
        </w:rPr>
        <w:t>基金管理人的原因导致</w:t>
      </w:r>
      <w:r>
        <w:rPr>
          <w:rFonts w:ascii="宋体" w:hAnsi="宋体" w:hint="eastAsia"/>
          <w:szCs w:val="21"/>
        </w:rPr>
        <w:t>流通受限证券的登记存管不能保证基金托管人正常履行资产保管责任，有关此项基金资产存管的责任由基</w:t>
      </w:r>
      <w:r>
        <w:rPr>
          <w:rFonts w:ascii="宋体" w:hAnsi="宋体" w:hint="eastAsia"/>
          <w:szCs w:val="21"/>
        </w:rPr>
        <w:lastRenderedPageBreak/>
        <w:t>金管理人承担。</w:t>
      </w:r>
    </w:p>
    <w:p w14:paraId="54A9A3E2" w14:textId="77777777" w:rsidR="00517BBF" w:rsidRDefault="00EA7601">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0B00E86D" w14:textId="726280DC" w:rsidR="00517BBF" w:rsidRDefault="00EA7601">
      <w:pPr>
        <w:spacing w:line="360" w:lineRule="auto"/>
        <w:ind w:firstLineChars="200" w:firstLine="420"/>
        <w:rPr>
          <w:rFonts w:ascii="宋体" w:hAnsi="宋体"/>
          <w:szCs w:val="21"/>
        </w:rPr>
      </w:pPr>
      <w:r>
        <w:rPr>
          <w:rFonts w:ascii="宋体" w:hAnsi="宋体" w:hint="eastAsia"/>
          <w:szCs w:val="21"/>
        </w:rPr>
        <w:t>（4）本基金投资非公开发行股票，基金管理人应于执行投资指令之前将有关资料</w:t>
      </w:r>
      <w:r w:rsidR="002F1E9C">
        <w:rPr>
          <w:rFonts w:ascii="宋体" w:hAnsi="宋体" w:hint="eastAsia"/>
          <w:szCs w:val="21"/>
        </w:rPr>
        <w:t>（如有）</w:t>
      </w:r>
      <w:r>
        <w:rPr>
          <w:rFonts w:ascii="宋体" w:hAnsi="宋体" w:hint="eastAsia"/>
          <w:szCs w:val="21"/>
        </w:rPr>
        <w:t>书面提交基金托管人，并保证向基金托管人提供的有关资料真实、准确、完整。有关资料如有调整，基金管理人应及时提供调整后的资料。上述书面资料包括但不限于：</w:t>
      </w:r>
    </w:p>
    <w:p w14:paraId="3CE15079" w14:textId="77777777" w:rsidR="00517BBF" w:rsidRDefault="00EA7601">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2AD9189C" w14:textId="77777777" w:rsidR="00517BBF" w:rsidRDefault="00EA7601">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6591ECAA" w14:textId="77777777" w:rsidR="00517BBF" w:rsidRDefault="00EA7601">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2A31275A" w14:textId="77777777" w:rsidR="00517BBF" w:rsidRDefault="00EA7601">
      <w:pPr>
        <w:spacing w:line="360" w:lineRule="auto"/>
        <w:ind w:firstLineChars="200" w:firstLine="420"/>
        <w:rPr>
          <w:rFonts w:ascii="宋体" w:hAnsi="宋体"/>
          <w:szCs w:val="21"/>
        </w:rPr>
      </w:pPr>
      <w:r>
        <w:rPr>
          <w:rFonts w:ascii="宋体" w:hAnsi="宋体" w:hint="eastAsia"/>
          <w:szCs w:val="21"/>
        </w:rPr>
        <w:t>4）基金投资流通受限证券的投资额度和投资比例控制</w:t>
      </w:r>
    </w:p>
    <w:p w14:paraId="3ABF6942" w14:textId="77777777" w:rsidR="00517BBF" w:rsidRDefault="00EA7601">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管理人不提供或提供后经基金托管人评估认为可能存在无法消除的风险，基金托管人有权拒绝执行有关指令。因拒绝执行该指令造成基金财产损失的，基金托管人不承担相应责任，并有权报告中国证监会。</w:t>
      </w:r>
    </w:p>
    <w:p w14:paraId="5C35E057" w14:textId="77777777" w:rsidR="00517BBF" w:rsidRDefault="00EA7601">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如基金管理人和基金托管人无法就上述问题达成一致，应及时上报中国证监会请求解决。基金托管人履行了本协议规定的监督职责后，不承担相应责任。</w:t>
      </w:r>
    </w:p>
    <w:p w14:paraId="19EC61DE" w14:textId="77777777" w:rsidR="00517BBF" w:rsidRDefault="00EA7601">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1C734995" w14:textId="77777777" w:rsidR="00517BBF" w:rsidRDefault="00EA7601">
      <w:pPr>
        <w:spacing w:after="120" w:line="360" w:lineRule="auto"/>
        <w:ind w:firstLineChars="200" w:firstLine="420"/>
        <w:rPr>
          <w:rFonts w:ascii="宋体" w:hAnsi="宋体"/>
          <w:szCs w:val="21"/>
        </w:rPr>
      </w:pPr>
      <w:r>
        <w:rPr>
          <w:rFonts w:ascii="宋体" w:hAnsi="宋体" w:hint="eastAsia"/>
          <w:szCs w:val="21"/>
        </w:rPr>
        <w:t>（二）基金托管人应当依照法律法规和基金合同约定，加强对侧</w:t>
      </w:r>
      <w:proofErr w:type="gramStart"/>
      <w:r>
        <w:rPr>
          <w:rFonts w:ascii="宋体" w:hAnsi="宋体" w:hint="eastAsia"/>
          <w:szCs w:val="21"/>
        </w:rPr>
        <w:t>袋机制</w:t>
      </w:r>
      <w:proofErr w:type="gramEnd"/>
      <w:r>
        <w:rPr>
          <w:rFonts w:ascii="宋体" w:hAnsi="宋体" w:hint="eastAsia"/>
          <w:szCs w:val="21"/>
        </w:rPr>
        <w:t>启用、特定资产处置和信息披露等方面的复核和监督。</w:t>
      </w:r>
    </w:p>
    <w:p w14:paraId="0DDA9AFF" w14:textId="77777777" w:rsidR="00517BBF" w:rsidRDefault="00EA7601">
      <w:pPr>
        <w:spacing w:after="120" w:line="360" w:lineRule="auto"/>
        <w:ind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Cs w:val="21"/>
        </w:rPr>
        <w:t>启用侧袋机制</w:t>
      </w:r>
      <w:proofErr w:type="gramEnd"/>
      <w:r>
        <w:rPr>
          <w:rFonts w:ascii="宋体" w:hAnsi="宋体" w:hint="eastAsia"/>
          <w:szCs w:val="21"/>
        </w:rPr>
        <w:t>，无需召开基金份额持有人大会审议。如基金托管人经评估并有充分理由认为不满足监管机构规定和基金合同约定实施条件的，基金管理人不得</w:t>
      </w:r>
      <w:proofErr w:type="gramStart"/>
      <w:r>
        <w:rPr>
          <w:rFonts w:ascii="宋体" w:hAnsi="宋体" w:hint="eastAsia"/>
          <w:szCs w:val="21"/>
        </w:rPr>
        <w:t>启用侧袋机制</w:t>
      </w:r>
      <w:proofErr w:type="gramEnd"/>
      <w:r>
        <w:rPr>
          <w:rFonts w:ascii="宋体" w:hAnsi="宋体" w:hint="eastAsia"/>
          <w:szCs w:val="21"/>
        </w:rPr>
        <w:t>。</w:t>
      </w:r>
    </w:p>
    <w:p w14:paraId="1678CF27" w14:textId="77777777" w:rsidR="00517BBF" w:rsidRDefault="00EA7601">
      <w:pPr>
        <w:spacing w:after="120" w:line="360" w:lineRule="auto"/>
        <w:ind w:firstLineChars="200" w:firstLine="420"/>
        <w:rPr>
          <w:rFonts w:ascii="宋体" w:hAnsi="宋体"/>
          <w:szCs w:val="21"/>
        </w:rPr>
      </w:pPr>
      <w:bookmarkStart w:id="20" w:name="_Toc382819074"/>
      <w:r>
        <w:rPr>
          <w:rFonts w:ascii="宋体" w:hAnsi="宋体" w:hint="eastAsia"/>
          <w:szCs w:val="21"/>
        </w:rPr>
        <w:t>（三）基金托管人应根据有关法律法规的规定及《基金合同》的约定，对基金资产净值</w:t>
      </w:r>
      <w:r>
        <w:rPr>
          <w:rFonts w:ascii="宋体" w:hAnsi="宋体" w:hint="eastAsia"/>
          <w:szCs w:val="21"/>
        </w:rPr>
        <w:lastRenderedPageBreak/>
        <w:t>计算、各类基金份额净值计算、应收资金到账、基金费用开支及收入确定、基金收益分配、相关信息披露、基金宣传推介材料中登载基金业绩表现数据等进行监督和核查。</w:t>
      </w:r>
      <w:bookmarkEnd w:id="20"/>
    </w:p>
    <w:p w14:paraId="33AFCC95" w14:textId="4F33E624" w:rsidR="00517BBF" w:rsidRDefault="00EA7601">
      <w:pPr>
        <w:spacing w:after="120" w:line="360" w:lineRule="auto"/>
        <w:ind w:firstLineChars="200" w:firstLine="420"/>
        <w:rPr>
          <w:rFonts w:ascii="宋体" w:hAnsi="宋体"/>
          <w:szCs w:val="21"/>
        </w:rPr>
      </w:pPr>
      <w:bookmarkStart w:id="21"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21"/>
    </w:p>
    <w:p w14:paraId="7A48398E" w14:textId="77777777" w:rsidR="00517BBF" w:rsidRDefault="00EA7601">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3FD4FD17" w14:textId="05D8BA71" w:rsidR="00517BBF" w:rsidRDefault="00EA7601">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w:t>
      </w:r>
      <w:r w:rsidR="00185F58">
        <w:rPr>
          <w:rFonts w:ascii="宋体" w:hAnsi="宋体" w:hint="eastAsia"/>
          <w:szCs w:val="21"/>
        </w:rPr>
        <w:t>的合理</w:t>
      </w:r>
      <w:r>
        <w:rPr>
          <w:rFonts w:ascii="宋体" w:hAnsi="宋体" w:hint="eastAsia"/>
          <w:szCs w:val="21"/>
        </w:rPr>
        <w:t>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68FE229C" w14:textId="77777777" w:rsidR="00517BBF" w:rsidRDefault="00EA7601">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7882B0E8" w14:textId="77777777" w:rsidR="00517BBF" w:rsidRDefault="00EA7601">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48C9A63F" w14:textId="77777777" w:rsidR="00517BBF" w:rsidRDefault="00EA7601">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7AFBA35D" w14:textId="77777777" w:rsidR="00517BBF" w:rsidRDefault="00EA7601">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2B716E1" w14:textId="77777777" w:rsidR="00517BBF" w:rsidRDefault="00517BBF">
      <w:pPr>
        <w:spacing w:line="440" w:lineRule="exact"/>
        <w:ind w:firstLineChars="200" w:firstLine="420"/>
        <w:rPr>
          <w:rFonts w:ascii="宋体" w:hAnsi="宋体"/>
          <w:szCs w:val="21"/>
        </w:rPr>
      </w:pPr>
    </w:p>
    <w:p w14:paraId="64F58563" w14:textId="77777777" w:rsidR="00517BBF" w:rsidRDefault="00EA7601">
      <w:pPr>
        <w:spacing w:beforeLines="100" w:before="312" w:afterLines="100" w:after="312" w:line="240" w:lineRule="atLeast"/>
        <w:jc w:val="center"/>
        <w:outlineLvl w:val="0"/>
        <w:rPr>
          <w:rFonts w:ascii="宋体" w:hAnsi="宋体"/>
        </w:rPr>
      </w:pPr>
      <w:bookmarkStart w:id="22" w:name="_Toc164871774"/>
      <w:bookmarkStart w:id="23" w:name="_Toc382819076"/>
      <w:r>
        <w:rPr>
          <w:rFonts w:ascii="宋体" w:hAnsi="宋体" w:hint="eastAsia"/>
          <w:b/>
          <w:sz w:val="24"/>
        </w:rPr>
        <w:t>三、基金管理人对基金托管人的业务核查</w:t>
      </w:r>
      <w:bookmarkEnd w:id="22"/>
      <w:bookmarkEnd w:id="23"/>
    </w:p>
    <w:p w14:paraId="3A0B0407" w14:textId="5DB1A182" w:rsidR="00517BBF" w:rsidRDefault="00EA7601">
      <w:pPr>
        <w:spacing w:line="360" w:lineRule="auto"/>
        <w:ind w:firstLineChars="200" w:firstLine="420"/>
        <w:rPr>
          <w:rFonts w:ascii="宋体" w:hAnsi="宋体"/>
          <w:szCs w:val="21"/>
        </w:rPr>
      </w:pPr>
      <w:r>
        <w:rPr>
          <w:rFonts w:ascii="宋体" w:hAnsi="宋体" w:hint="eastAsia"/>
          <w:szCs w:val="21"/>
        </w:rPr>
        <w:lastRenderedPageBreak/>
        <w:t>基金管理人对基金托管人履行托管职责情况进行核查，核查事项包括但不限于基金托管人是否安全保管基金财产、是否分别开设基金财产的资金账户</w:t>
      </w:r>
      <w:r w:rsidR="00185F58">
        <w:rPr>
          <w:rFonts w:ascii="宋体" w:hAnsi="宋体" w:hint="eastAsia"/>
          <w:szCs w:val="21"/>
        </w:rPr>
        <w:t>、</w:t>
      </w:r>
      <w:r>
        <w:rPr>
          <w:rFonts w:ascii="宋体" w:hAnsi="宋体" w:hint="eastAsia"/>
          <w:szCs w:val="21"/>
        </w:rPr>
        <w:t>证券账户</w:t>
      </w:r>
      <w:r w:rsidR="00185F58">
        <w:rPr>
          <w:rFonts w:ascii="宋体" w:hAnsi="宋体" w:hint="eastAsia"/>
          <w:szCs w:val="21"/>
        </w:rPr>
        <w:t>、</w:t>
      </w:r>
      <w:r w:rsidR="00185F58" w:rsidRPr="00185F58">
        <w:rPr>
          <w:rFonts w:ascii="宋体" w:hAnsi="宋体" w:hint="eastAsia"/>
          <w:szCs w:val="21"/>
        </w:rPr>
        <w:t>期货结算账户</w:t>
      </w:r>
      <w:r>
        <w:rPr>
          <w:rFonts w:ascii="宋体" w:hAnsi="宋体" w:hint="eastAsia"/>
          <w:szCs w:val="21"/>
        </w:rPr>
        <w:t>及投资所需其他账户、是否复核基金管理人计算的基金资产净值和各类基金份额净值、是否根据基金管理人指令办理清算交收、进行相关信息披露和监督基金投资运作等行为。</w:t>
      </w:r>
    </w:p>
    <w:p w14:paraId="53A64AF2"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基金托管人应就基金管理人合理的疑义进行解释或举证。</w:t>
      </w:r>
    </w:p>
    <w:p w14:paraId="2D960DEA" w14:textId="028DD943" w:rsidR="00517BBF" w:rsidRDefault="00EA7601">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w:t>
      </w:r>
      <w:r w:rsidR="00185F58">
        <w:rPr>
          <w:rFonts w:ascii="宋体" w:hAnsi="宋体" w:hint="eastAsia"/>
          <w:szCs w:val="21"/>
        </w:rPr>
        <w:t>基金</w:t>
      </w:r>
      <w:r>
        <w:rPr>
          <w:rFonts w:ascii="宋体" w:hAnsi="宋体" w:hint="eastAsia"/>
          <w:szCs w:val="21"/>
        </w:rPr>
        <w:t>财产的完整性和真实性，在规定时间内答复基金管理人并改正。</w:t>
      </w:r>
    </w:p>
    <w:p w14:paraId="70A0A857" w14:textId="77777777" w:rsidR="00517BBF" w:rsidRDefault="00EA7601">
      <w:pPr>
        <w:spacing w:line="360" w:lineRule="auto"/>
        <w:ind w:firstLineChars="200" w:firstLine="420"/>
        <w:rPr>
          <w:rFonts w:ascii="宋体" w:hAnsi="宋体"/>
          <w:szCs w:val="21"/>
        </w:rPr>
      </w:pPr>
      <w:bookmarkStart w:id="24" w:name="_Toc382818598"/>
      <w:bookmarkStart w:id="25"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4"/>
      <w:bookmarkEnd w:id="25"/>
    </w:p>
    <w:p w14:paraId="5E6705BE" w14:textId="77777777" w:rsidR="00517BBF" w:rsidRDefault="00EA7601">
      <w:pPr>
        <w:spacing w:beforeLines="100" w:before="312" w:afterLines="100" w:after="312" w:line="240" w:lineRule="atLeast"/>
        <w:jc w:val="center"/>
        <w:outlineLvl w:val="0"/>
        <w:rPr>
          <w:rFonts w:ascii="宋体" w:hAnsi="宋体"/>
        </w:rPr>
      </w:pPr>
      <w:bookmarkStart w:id="26" w:name="_Toc164871775"/>
      <w:bookmarkStart w:id="27" w:name="_Toc382819078"/>
      <w:r>
        <w:rPr>
          <w:rFonts w:ascii="宋体" w:hAnsi="宋体" w:hint="eastAsia"/>
          <w:b/>
          <w:sz w:val="24"/>
        </w:rPr>
        <w:t>四、基金财产保管</w:t>
      </w:r>
      <w:bookmarkEnd w:id="26"/>
      <w:bookmarkEnd w:id="27"/>
    </w:p>
    <w:p w14:paraId="315438D8" w14:textId="77777777" w:rsidR="00517BBF" w:rsidRDefault="00EA7601">
      <w:pPr>
        <w:pStyle w:val="2"/>
        <w:keepNext w:val="0"/>
        <w:keepLines w:val="0"/>
        <w:autoSpaceDE w:val="0"/>
        <w:autoSpaceDN w:val="0"/>
        <w:spacing w:before="0" w:after="0" w:line="360" w:lineRule="auto"/>
        <w:ind w:firstLineChars="150" w:firstLine="315"/>
        <w:rPr>
          <w:rFonts w:ascii="宋体" w:eastAsia="宋体" w:hAnsi="宋体"/>
          <w:b w:val="0"/>
          <w:bCs w:val="0"/>
          <w:sz w:val="21"/>
          <w:szCs w:val="21"/>
        </w:rPr>
      </w:pPr>
      <w:bookmarkStart w:id="28" w:name="_Toc382819079"/>
      <w:bookmarkStart w:id="29" w:name="_Toc164871776"/>
      <w:r>
        <w:rPr>
          <w:rFonts w:ascii="宋体" w:eastAsia="宋体" w:hAnsi="宋体" w:hint="eastAsia"/>
          <w:b w:val="0"/>
          <w:bCs w:val="0"/>
          <w:sz w:val="21"/>
          <w:szCs w:val="21"/>
        </w:rPr>
        <w:t>（一）基金财产保管的原则</w:t>
      </w:r>
      <w:bookmarkEnd w:id="28"/>
      <w:bookmarkEnd w:id="29"/>
    </w:p>
    <w:p w14:paraId="071582C0" w14:textId="77777777" w:rsidR="00517BBF" w:rsidRDefault="00EA7601">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5F45AFC7" w14:textId="77777777" w:rsidR="00517BBF" w:rsidRDefault="00EA7601">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0F754FB2" w14:textId="16D49B6F" w:rsidR="00517BBF" w:rsidRDefault="00EA7601">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w:t>
      </w:r>
      <w:r w:rsidR="00185F58">
        <w:rPr>
          <w:rFonts w:ascii="宋体" w:hAnsi="宋体" w:hint="eastAsia"/>
          <w:szCs w:val="21"/>
        </w:rPr>
        <w:t>、</w:t>
      </w:r>
      <w:r>
        <w:rPr>
          <w:rFonts w:ascii="宋体" w:hAnsi="宋体" w:hint="eastAsia"/>
          <w:szCs w:val="21"/>
        </w:rPr>
        <w:t>证券账户</w:t>
      </w:r>
      <w:r w:rsidR="00185F58" w:rsidRPr="00185F58">
        <w:rPr>
          <w:rFonts w:ascii="宋体" w:hAnsi="宋体" w:hint="eastAsia"/>
          <w:szCs w:val="21"/>
        </w:rPr>
        <w:t>、期货结算账户</w:t>
      </w:r>
      <w:r>
        <w:rPr>
          <w:rFonts w:ascii="宋体" w:hAnsi="宋体" w:hint="eastAsia"/>
          <w:szCs w:val="21"/>
        </w:rPr>
        <w:t>及投资所需其他账户。</w:t>
      </w:r>
    </w:p>
    <w:p w14:paraId="227F1072" w14:textId="77777777" w:rsidR="00517BBF" w:rsidRDefault="00EA7601">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7FA6A267" w14:textId="77777777" w:rsidR="00517BBF" w:rsidRDefault="00EA7601">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w:t>
      </w:r>
      <w:r>
        <w:rPr>
          <w:rFonts w:ascii="宋体" w:hAnsi="宋体" w:hint="eastAsia"/>
          <w:szCs w:val="21"/>
        </w:rPr>
        <w:lastRenderedPageBreak/>
        <w:t>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36B14414" w14:textId="2804E160" w:rsidR="00517BBF" w:rsidRDefault="00EA760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98D7414" w14:textId="77777777" w:rsidR="00517BBF" w:rsidRDefault="00EA760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52AB01AD"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0" w:name="_Toc382819080"/>
      <w:bookmarkStart w:id="31" w:name="_Toc164871777"/>
      <w:r>
        <w:rPr>
          <w:rFonts w:ascii="宋体" w:eastAsia="宋体" w:hAnsi="宋体" w:hint="eastAsia"/>
          <w:b w:val="0"/>
          <w:bCs w:val="0"/>
          <w:sz w:val="21"/>
          <w:szCs w:val="21"/>
        </w:rPr>
        <w:t>（二）募集资金的验证</w:t>
      </w:r>
      <w:bookmarkEnd w:id="30"/>
      <w:bookmarkEnd w:id="31"/>
    </w:p>
    <w:p w14:paraId="056C1E98" w14:textId="5E46DE10" w:rsidR="00517BBF" w:rsidRDefault="00EA7601">
      <w:pPr>
        <w:spacing w:line="360" w:lineRule="auto"/>
        <w:ind w:firstLineChars="200" w:firstLine="420"/>
        <w:rPr>
          <w:rFonts w:ascii="宋体" w:hAnsi="宋体"/>
          <w:szCs w:val="21"/>
        </w:rPr>
      </w:pPr>
      <w:r>
        <w:rPr>
          <w:rFonts w:ascii="宋体" w:hAnsi="宋体" w:hint="eastAsia"/>
          <w:szCs w:val="21"/>
        </w:rPr>
        <w:t>募集期内销售机构按销售服务协议的约定，将认购资金划入基金管理人在具有托管资格的商业银行开设的指定募集账户。该账户由基金管理人开立并管理。基金募集期满</w:t>
      </w:r>
      <w:r w:rsidR="00185F58" w:rsidRPr="00185F58">
        <w:rPr>
          <w:rFonts w:ascii="宋体" w:hAnsi="宋体" w:hint="eastAsia"/>
          <w:szCs w:val="21"/>
        </w:rPr>
        <w:t>或基金管理人宣布停止募集时</w:t>
      </w:r>
      <w:r>
        <w:rPr>
          <w:rFonts w:ascii="宋体" w:hAnsi="宋体" w:hint="eastAsia"/>
          <w:szCs w:val="21"/>
        </w:rPr>
        <w:t>，</w:t>
      </w:r>
      <w:r w:rsidR="006119DD" w:rsidRPr="006119DD">
        <w:rPr>
          <w:rFonts w:ascii="宋体" w:hAnsi="宋体" w:hint="eastAsia"/>
          <w:szCs w:val="21"/>
        </w:rPr>
        <w:t>发起资金提供方认购金额及其承诺持有期限</w:t>
      </w:r>
      <w:r>
        <w:rPr>
          <w:rFonts w:ascii="宋体" w:hAnsi="宋体" w:hint="eastAsia"/>
          <w:szCs w:val="21"/>
        </w:rPr>
        <w:t>符合《基金法》、《运作办法》等有关规定后，由基金管理人聘请符合《中华人民共和国证券法》规定的会计师事务所进行验资，出具验资报告，</w:t>
      </w:r>
      <w:r w:rsidR="00B45FF0" w:rsidRPr="00B45FF0">
        <w:rPr>
          <w:rFonts w:ascii="宋体" w:hAnsi="宋体" w:hint="eastAsia"/>
          <w:szCs w:val="21"/>
        </w:rPr>
        <w:t>验资机构应在验资报告中对发起资金提供方及其持有份额进行专门说明</w:t>
      </w:r>
      <w:r w:rsidR="00B45FF0">
        <w:rPr>
          <w:rFonts w:ascii="宋体" w:hAnsi="宋体" w:hint="eastAsia"/>
          <w:szCs w:val="21"/>
        </w:rPr>
        <w:t>，</w:t>
      </w:r>
      <w:r>
        <w:rPr>
          <w:rFonts w:ascii="宋体" w:hAnsi="宋体" w:hint="eastAsia"/>
          <w:szCs w:val="21"/>
        </w:rPr>
        <w:t>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1FDE7168" w14:textId="77777777" w:rsidR="00517BBF" w:rsidRDefault="00EA7601">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w:t>
      </w:r>
    </w:p>
    <w:p w14:paraId="33B1617F"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2" w:name="_Toc382819081"/>
      <w:bookmarkStart w:id="33" w:name="_Toc164871778"/>
      <w:r>
        <w:rPr>
          <w:rFonts w:ascii="宋体" w:eastAsia="宋体" w:hAnsi="宋体" w:hint="eastAsia"/>
          <w:b w:val="0"/>
          <w:bCs w:val="0"/>
          <w:sz w:val="21"/>
          <w:szCs w:val="21"/>
        </w:rPr>
        <w:t>（三）基金资产托管专户的开立和管理</w:t>
      </w:r>
      <w:bookmarkEnd w:id="32"/>
      <w:bookmarkEnd w:id="33"/>
    </w:p>
    <w:p w14:paraId="36F62040" w14:textId="77777777" w:rsidR="00517BBF" w:rsidRDefault="00EA7601">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1B400C4C" w14:textId="77777777" w:rsidR="00517BBF" w:rsidRDefault="00EA7601">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除因本基金业务需要，基金托管人和基金管理人不得假借本基金的名义开立其他任何银行账户；亦不得使用以基金名义开立的银行账户进行本基金业务以外的活动。</w:t>
      </w:r>
    </w:p>
    <w:p w14:paraId="0324794F"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3.资产托管专户的管理应符合《人民币银行结算账户管理办法》、《现金管理暂行条例》、《人民币利率管理规定》、《利率管理暂行规定》、《支付结算办法》以及银行业监督管理机构的其他有关规定。</w:t>
      </w:r>
    </w:p>
    <w:p w14:paraId="294E79EF"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4" w:name="_Toc382819082"/>
      <w:bookmarkStart w:id="35" w:name="_Toc164871779"/>
      <w:r>
        <w:rPr>
          <w:rFonts w:ascii="宋体" w:eastAsia="宋体" w:hAnsi="宋体" w:hint="eastAsia"/>
          <w:b w:val="0"/>
          <w:bCs w:val="0"/>
          <w:sz w:val="21"/>
          <w:szCs w:val="21"/>
        </w:rPr>
        <w:t>（四）基金证券账户与结算备付金账户的开设和管理</w:t>
      </w:r>
      <w:bookmarkEnd w:id="34"/>
      <w:bookmarkEnd w:id="35"/>
    </w:p>
    <w:p w14:paraId="42A87C13" w14:textId="457C795B"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1．基金托管人以基金托管人和本基金联名的方式在中国证券登记结算有限责任公司开立专门的证券账户。</w:t>
      </w:r>
    </w:p>
    <w:p w14:paraId="54ACC2DD" w14:textId="77777777" w:rsidR="00517BBF" w:rsidRDefault="00EA7601">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02BC6996" w14:textId="77777777" w:rsidR="00517BBF" w:rsidRDefault="00EA7601">
      <w:pPr>
        <w:spacing w:line="360" w:lineRule="auto"/>
        <w:ind w:firstLineChars="200" w:firstLine="420"/>
        <w:rPr>
          <w:rFonts w:ascii="宋体" w:hAnsi="宋体"/>
          <w:szCs w:val="21"/>
        </w:rPr>
      </w:pPr>
      <w:r>
        <w:rPr>
          <w:rFonts w:ascii="宋体" w:hAnsi="宋体" w:hint="eastAsia"/>
          <w:szCs w:val="21"/>
        </w:rPr>
        <w:t>3.基金证券账户的开立由基金托管人负责，账户资产的管理和运用由基金管理人负责。</w:t>
      </w:r>
    </w:p>
    <w:p w14:paraId="112B560B" w14:textId="32D02220" w:rsidR="00517BBF" w:rsidRDefault="00EA7601">
      <w:pPr>
        <w:spacing w:line="360" w:lineRule="auto"/>
        <w:ind w:firstLineChars="200" w:firstLine="420"/>
        <w:rPr>
          <w:rFonts w:ascii="宋体" w:hAnsi="宋体"/>
          <w:szCs w:val="21"/>
        </w:rPr>
      </w:pPr>
      <w:r>
        <w:rPr>
          <w:rFonts w:ascii="宋体" w:hAnsi="宋体" w:hint="eastAsia"/>
          <w:szCs w:val="21"/>
        </w:rPr>
        <w:t>4.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4690A077"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6" w:name="_Toc382819083"/>
      <w:bookmarkStart w:id="37" w:name="_Toc164871780"/>
      <w:r>
        <w:rPr>
          <w:rFonts w:ascii="宋体" w:eastAsia="宋体" w:hAnsi="宋体" w:hint="eastAsia"/>
          <w:b w:val="0"/>
          <w:bCs w:val="0"/>
          <w:sz w:val="21"/>
          <w:szCs w:val="21"/>
        </w:rPr>
        <w:t>（五）银行间市场债券托管和资金结算专户的开立和管理及市场准入备案</w:t>
      </w:r>
      <w:bookmarkEnd w:id="36"/>
      <w:bookmarkEnd w:id="37"/>
    </w:p>
    <w:p w14:paraId="3568D61D" w14:textId="77777777" w:rsidR="00517BBF" w:rsidRDefault="00EA7601">
      <w:pPr>
        <w:spacing w:line="360" w:lineRule="auto"/>
        <w:ind w:firstLineChars="200" w:firstLine="420"/>
        <w:rPr>
          <w:rFonts w:ascii="宋体" w:hAnsi="宋体"/>
          <w:szCs w:val="21"/>
        </w:rPr>
      </w:pPr>
      <w:bookmarkStart w:id="38"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38"/>
    </w:p>
    <w:p w14:paraId="11EAEB0F" w14:textId="77777777"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39" w:name="_Toc164871781"/>
      <w:r>
        <w:rPr>
          <w:rFonts w:ascii="宋体" w:eastAsia="宋体" w:hAnsi="宋体" w:hint="eastAsia"/>
          <w:b w:val="0"/>
          <w:bCs w:val="0"/>
          <w:sz w:val="21"/>
          <w:szCs w:val="21"/>
        </w:rPr>
        <w:t>（六）其他账户的开设和管理</w:t>
      </w:r>
      <w:bookmarkEnd w:id="39"/>
    </w:p>
    <w:p w14:paraId="7C484DBA"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7CDACA02"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7084AF3A"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0" w:name="_Toc382819085"/>
      <w:bookmarkStart w:id="41" w:name="_Toc164871782"/>
      <w:r>
        <w:rPr>
          <w:rFonts w:ascii="宋体" w:eastAsia="宋体" w:hAnsi="宋体" w:hint="eastAsia"/>
          <w:b w:val="0"/>
          <w:bCs w:val="0"/>
          <w:sz w:val="21"/>
          <w:szCs w:val="21"/>
        </w:rPr>
        <w:t>（七）基金投资银行存款账户的开立和管理</w:t>
      </w:r>
      <w:bookmarkEnd w:id="40"/>
      <w:bookmarkEnd w:id="41"/>
    </w:p>
    <w:p w14:paraId="2D4331B1"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05D62341"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w:t>
      </w:r>
      <w:r>
        <w:rPr>
          <w:rFonts w:ascii="宋体" w:hAnsi="宋体" w:hint="eastAsia"/>
          <w:szCs w:val="21"/>
        </w:rPr>
        <w:lastRenderedPageBreak/>
        <w:t>印鉴及基金管理人公章。</w:t>
      </w:r>
    </w:p>
    <w:p w14:paraId="031320D3"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0FDEF893"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为防范特殊情况下的流动性风险，定期存款协议中原则上应当约定提前支取条款。</w:t>
      </w:r>
    </w:p>
    <w:p w14:paraId="77F2E28A" w14:textId="77777777" w:rsidR="00517BBF" w:rsidRDefault="00EA7601">
      <w:pPr>
        <w:tabs>
          <w:tab w:val="left" w:pos="4680"/>
        </w:tabs>
        <w:spacing w:line="360" w:lineRule="auto"/>
        <w:ind w:firstLineChars="200" w:firstLine="420"/>
        <w:rPr>
          <w:rFonts w:ascii="宋体" w:hAnsi="宋体"/>
          <w:szCs w:val="21"/>
        </w:rPr>
      </w:pPr>
      <w:bookmarkStart w:id="42"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42"/>
    </w:p>
    <w:p w14:paraId="3BE9AF62"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3" w:name="_Toc382819087"/>
      <w:bookmarkStart w:id="44" w:name="_Toc164871783"/>
      <w:r>
        <w:rPr>
          <w:rFonts w:ascii="宋体" w:eastAsia="宋体" w:hAnsi="宋体" w:hint="eastAsia"/>
          <w:b w:val="0"/>
          <w:bCs w:val="0"/>
          <w:sz w:val="21"/>
          <w:szCs w:val="21"/>
        </w:rPr>
        <w:t>（八）基金财产投资的有关实物证券、银行定期存款存单等有价凭证的保管</w:t>
      </w:r>
      <w:bookmarkEnd w:id="43"/>
      <w:bookmarkEnd w:id="44"/>
    </w:p>
    <w:p w14:paraId="0EFA2822" w14:textId="207BD4D7" w:rsidR="00517BBF" w:rsidRDefault="00EA7601">
      <w:pPr>
        <w:spacing w:line="360" w:lineRule="auto"/>
        <w:ind w:firstLineChars="200" w:firstLine="420"/>
        <w:rPr>
          <w:rFonts w:ascii="宋体" w:hAnsi="宋体"/>
          <w:szCs w:val="21"/>
        </w:rPr>
      </w:pPr>
      <w:r>
        <w:rPr>
          <w:rFonts w:ascii="宋体" w:hAnsi="宋体" w:hint="eastAsia"/>
          <w:szCs w:val="21"/>
        </w:rPr>
        <w:t>基金财产投资的有关实物证券</w:t>
      </w:r>
      <w:r w:rsidR="002053FF" w:rsidRPr="002053FF">
        <w:rPr>
          <w:rFonts w:ascii="宋体" w:hAnsi="宋体" w:hint="eastAsia"/>
          <w:szCs w:val="21"/>
        </w:rPr>
        <w:t>、银行定期存款存单</w:t>
      </w:r>
      <w:r>
        <w:rPr>
          <w:rFonts w:ascii="宋体" w:hAnsi="宋体" w:hint="eastAsia"/>
          <w:szCs w:val="21"/>
        </w:rPr>
        <w:t>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或保管的实物证券、银行定期存款存单对应的财产不承担保管责任。</w:t>
      </w:r>
    </w:p>
    <w:p w14:paraId="2DE2588D" w14:textId="77777777"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45" w:name="_Toc164871784"/>
      <w:r>
        <w:rPr>
          <w:rFonts w:ascii="宋体" w:eastAsia="宋体" w:hAnsi="宋体" w:hint="eastAsia"/>
          <w:b w:val="0"/>
          <w:bCs w:val="0"/>
          <w:sz w:val="21"/>
          <w:szCs w:val="21"/>
        </w:rPr>
        <w:t>（九）与基金财产有关的重大合同的保管</w:t>
      </w:r>
      <w:bookmarkEnd w:id="45"/>
    </w:p>
    <w:p w14:paraId="5F6BD58A" w14:textId="208E319F" w:rsidR="00517BBF" w:rsidRDefault="00EA7601">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2053FF" w:rsidRPr="002053FF">
        <w:rPr>
          <w:rFonts w:ascii="宋体" w:hAnsi="宋体" w:hint="eastAsia"/>
          <w:szCs w:val="21"/>
        </w:rPr>
        <w:t>尽量</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46EBF170" w14:textId="77777777" w:rsidR="00517BBF" w:rsidRDefault="00EA7601">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649A3B83" w14:textId="77777777" w:rsidR="00517BBF" w:rsidRDefault="00EA7601">
      <w:pPr>
        <w:spacing w:beforeLines="100" w:before="312" w:afterLines="100" w:after="312" w:line="240" w:lineRule="atLeast"/>
        <w:jc w:val="center"/>
        <w:outlineLvl w:val="0"/>
        <w:rPr>
          <w:rFonts w:ascii="宋体" w:hAnsi="宋体"/>
        </w:rPr>
      </w:pPr>
      <w:bookmarkStart w:id="46" w:name="_Toc164871785"/>
      <w:bookmarkStart w:id="47" w:name="_Toc382819088"/>
      <w:r>
        <w:rPr>
          <w:rFonts w:ascii="宋体" w:hAnsi="宋体" w:hint="eastAsia"/>
          <w:b/>
          <w:sz w:val="24"/>
        </w:rPr>
        <w:t>五、指令的发送、确认和执行</w:t>
      </w:r>
      <w:bookmarkEnd w:id="46"/>
      <w:bookmarkEnd w:id="47"/>
    </w:p>
    <w:p w14:paraId="0BEA0B07" w14:textId="77777777" w:rsidR="00517BBF" w:rsidRDefault="00EA7601">
      <w:pPr>
        <w:spacing w:line="360" w:lineRule="auto"/>
        <w:ind w:firstLineChars="200" w:firstLine="420"/>
        <w:rPr>
          <w:rFonts w:ascii="宋体" w:hAnsi="宋体"/>
          <w:szCs w:val="21"/>
        </w:rPr>
      </w:pPr>
      <w:bookmarkStart w:id="48"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48"/>
    </w:p>
    <w:p w14:paraId="2CB5B761"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5248C1AE"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基金管理人在启用电子指令前，应与基金托管人另行签署托管电子指令直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或网上托管服务协议。基金管理人在发送纸质指令前，应根据双方约定的方式提供传真号、发送指令附件的邮箱地址以及指令确认人员及其联系方式。</w:t>
      </w:r>
    </w:p>
    <w:p w14:paraId="4C3B07F4"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9" w:name="_Toc382819090"/>
      <w:bookmarkStart w:id="50" w:name="_Toc164871786"/>
      <w:r>
        <w:rPr>
          <w:rFonts w:ascii="宋体" w:eastAsia="宋体" w:hAnsi="宋体" w:hint="eastAsia"/>
          <w:b w:val="0"/>
          <w:bCs w:val="0"/>
          <w:sz w:val="21"/>
          <w:szCs w:val="21"/>
        </w:rPr>
        <w:t>（一）基金管理人对发送指令人员的书面授权</w:t>
      </w:r>
      <w:bookmarkEnd w:id="49"/>
      <w:bookmarkEnd w:id="50"/>
    </w:p>
    <w:p w14:paraId="0FACEA05" w14:textId="77777777" w:rsidR="00517BBF" w:rsidRDefault="00EA7601">
      <w:pPr>
        <w:spacing w:line="360" w:lineRule="auto"/>
        <w:ind w:firstLineChars="200" w:firstLine="420"/>
        <w:rPr>
          <w:rFonts w:ascii="宋体" w:hAnsi="宋体"/>
          <w:szCs w:val="21"/>
        </w:rPr>
      </w:pPr>
      <w:bookmarkStart w:id="51" w:name="_Toc382818601"/>
      <w:bookmarkStart w:id="52" w:name="_Toc38281909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划款指令授权书无论本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51"/>
      <w:bookmarkEnd w:id="52"/>
      <w:r>
        <w:rPr>
          <w:rFonts w:ascii="宋体" w:hAnsi="宋体" w:hint="eastAsia"/>
          <w:szCs w:val="21"/>
        </w:rPr>
        <w:t>，但法律法规或有权机关另有要求的除外。</w:t>
      </w:r>
    </w:p>
    <w:p w14:paraId="779A7524"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3" w:name="_Toc382819092"/>
      <w:bookmarkStart w:id="54" w:name="_Toc164871787"/>
      <w:r>
        <w:rPr>
          <w:rFonts w:ascii="宋体" w:eastAsia="宋体" w:hAnsi="宋体" w:hint="eastAsia"/>
          <w:b w:val="0"/>
          <w:bCs w:val="0"/>
          <w:sz w:val="21"/>
          <w:szCs w:val="21"/>
        </w:rPr>
        <w:t>（二）指令的内容</w:t>
      </w:r>
      <w:bookmarkEnd w:id="53"/>
      <w:bookmarkEnd w:id="54"/>
    </w:p>
    <w:p w14:paraId="7B8CD02C"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641B2FFA"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020C7DBD"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5" w:name="_Toc382819093"/>
      <w:bookmarkStart w:id="56" w:name="_Toc164871788"/>
      <w:r>
        <w:rPr>
          <w:rFonts w:ascii="宋体" w:eastAsia="宋体" w:hAnsi="宋体" w:hint="eastAsia"/>
          <w:b w:val="0"/>
          <w:bCs w:val="0"/>
          <w:sz w:val="21"/>
          <w:szCs w:val="21"/>
        </w:rPr>
        <w:t>（三）指令的发送、确认和执行的时间和程序</w:t>
      </w:r>
      <w:bookmarkEnd w:id="55"/>
      <w:bookmarkEnd w:id="56"/>
    </w:p>
    <w:p w14:paraId="34406F10" w14:textId="77777777" w:rsidR="00517BBF" w:rsidRDefault="00EA7601">
      <w:pPr>
        <w:spacing w:after="120" w:line="360" w:lineRule="auto"/>
        <w:ind w:firstLineChars="200" w:firstLine="420"/>
        <w:rPr>
          <w:rFonts w:ascii="宋体" w:hAnsi="宋体"/>
          <w:szCs w:val="21"/>
        </w:rPr>
      </w:pPr>
      <w:r>
        <w:rPr>
          <w:rFonts w:ascii="宋体" w:hAnsi="宋体" w:hint="eastAsia"/>
          <w:szCs w:val="21"/>
        </w:rPr>
        <w:t>1.指令由基金管理人通过</w:t>
      </w:r>
      <w:r>
        <w:rPr>
          <w:rFonts w:ascii="Tahoma" w:hAnsi="Tahoma" w:cs="Tahoma"/>
          <w:color w:val="000000"/>
          <w:sz w:val="20"/>
          <w:szCs w:val="20"/>
          <w:shd w:val="clear" w:color="FFFEF6" w:fill="FFFEF6"/>
        </w:rPr>
        <w:t>电子指令等双方约定的方式</w:t>
      </w:r>
      <w:r>
        <w:rPr>
          <w:rFonts w:ascii="宋体" w:hAnsi="宋体" w:hint="eastAsia"/>
          <w:szCs w:val="21"/>
        </w:rPr>
        <w:t>向基金托管人发送。基金管理人有</w:t>
      </w:r>
      <w:r>
        <w:rPr>
          <w:rFonts w:ascii="宋体" w:hAnsi="宋体" w:hint="eastAsia"/>
          <w:szCs w:val="21"/>
        </w:rPr>
        <w:lastRenderedPageBreak/>
        <w:t>义务在发送指令后及时与基金托管人进行确认，因基金管理人未能及时与基金托管人进行指令确认,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实时逐笔全额结算（以下简称RTGS）交收指令、新股、新债、增发等申购指令）应在15点（指令截止时间）前提交基金托管人，如基金管理人要求当天某一时点到账，则指令需提前2个工作小时(工作时间9点至11点30分,13点至17点)提交基金托管人。</w:t>
      </w:r>
    </w:p>
    <w:p w14:paraId="26F18385" w14:textId="77777777" w:rsidR="00517BBF" w:rsidRDefault="00EA7601">
      <w:pPr>
        <w:spacing w:after="120" w:line="360" w:lineRule="auto"/>
        <w:ind w:firstLineChars="200" w:firstLine="420"/>
        <w:rPr>
          <w:rFonts w:ascii="宋体" w:hAnsi="宋体"/>
          <w:szCs w:val="21"/>
        </w:rPr>
      </w:pPr>
      <w:r>
        <w:rPr>
          <w:rFonts w:ascii="宋体" w:hAnsi="宋体" w:hint="eastAsia"/>
          <w:szCs w:val="21"/>
        </w:rPr>
        <w:t>2.新股、新债、增发等申购指令，基金管理人原则上在申购前1个工作日向基金托管人发送指令，如需在申购当日下达指令，基金管理人应为基金托管人留出执行指令所必需的时间，指令最迟不得晚于上午11：00点（指令截止时间）提交基金托管人。</w:t>
      </w:r>
    </w:p>
    <w:p w14:paraId="1A4F5378" w14:textId="77777777" w:rsidR="00517BBF" w:rsidRDefault="00EA7601">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3.如划款指令中给予基金托管人的划拨时间小于2个工作小时或晚于前述指令截止时间的，基金托管人应尽力在指定时间内完成资金划拨,但不承担因时间不足导致执行失败的责任。</w:t>
      </w:r>
    </w:p>
    <w:p w14:paraId="7041E760" w14:textId="77777777" w:rsidR="00517BBF" w:rsidRDefault="00EA7601">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2B564457" w14:textId="77777777" w:rsidR="00517BBF" w:rsidRDefault="00EA7601">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278877D4" w14:textId="77777777" w:rsidR="00517BBF" w:rsidRDefault="00EA7601">
      <w:pPr>
        <w:spacing w:line="360" w:lineRule="auto"/>
        <w:ind w:firstLineChars="200" w:firstLine="420"/>
        <w:rPr>
          <w:rFonts w:ascii="宋体" w:hAnsi="宋体"/>
          <w:szCs w:val="21"/>
        </w:rPr>
      </w:pPr>
      <w:r>
        <w:rPr>
          <w:rFonts w:ascii="宋体" w:hAnsi="宋体" w:hint="eastAsia"/>
          <w:szCs w:val="21"/>
        </w:rPr>
        <w:t>6.基金管理人向基金托管人下达指令时，应确保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3969B8AA" w14:textId="77777777" w:rsidR="00517BBF" w:rsidRDefault="00EA7601">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w:t>
      </w:r>
    </w:p>
    <w:p w14:paraId="27DE1186"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7" w:name="_Toc382819094"/>
      <w:bookmarkStart w:id="58" w:name="_Toc164871789"/>
      <w:r>
        <w:rPr>
          <w:rFonts w:ascii="宋体" w:eastAsia="宋体" w:hAnsi="宋体" w:hint="eastAsia"/>
          <w:b w:val="0"/>
          <w:bCs w:val="0"/>
          <w:sz w:val="21"/>
          <w:szCs w:val="21"/>
        </w:rPr>
        <w:t>（四）基金管理人发送错误指令的情形和处理程序</w:t>
      </w:r>
      <w:bookmarkEnd w:id="57"/>
      <w:bookmarkEnd w:id="58"/>
    </w:p>
    <w:p w14:paraId="0D530B43" w14:textId="77777777" w:rsidR="00517BBF" w:rsidRDefault="00EA7601">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w:t>
      </w:r>
      <w:r>
        <w:rPr>
          <w:rFonts w:ascii="宋体" w:hAnsi="宋体" w:hint="eastAsia"/>
          <w:szCs w:val="21"/>
        </w:rPr>
        <w:lastRenderedPageBreak/>
        <w:t>本协议约定等。</w:t>
      </w:r>
    </w:p>
    <w:p w14:paraId="45E3CB0D" w14:textId="425FEE7C" w:rsidR="00517BBF" w:rsidRDefault="00EA7601">
      <w:pPr>
        <w:spacing w:line="360" w:lineRule="auto"/>
        <w:ind w:firstLineChars="200" w:firstLine="420"/>
        <w:rPr>
          <w:rFonts w:ascii="宋体" w:hAnsi="宋体"/>
          <w:szCs w:val="21"/>
        </w:rPr>
      </w:pPr>
      <w:r>
        <w:rPr>
          <w:rFonts w:ascii="宋体" w:hAnsi="宋体" w:hint="eastAsia"/>
          <w:szCs w:val="21"/>
        </w:rPr>
        <w:t>2.基金托管人在履行监督职能时，如发现基金管理人的指令错误，有权</w:t>
      </w:r>
      <w:r w:rsidR="002053FF" w:rsidRPr="002053FF">
        <w:rPr>
          <w:rFonts w:ascii="宋体" w:hAnsi="宋体" w:hint="eastAsia"/>
          <w:szCs w:val="21"/>
        </w:rPr>
        <w:t>视情况暂缓或</w:t>
      </w:r>
      <w:r>
        <w:rPr>
          <w:rFonts w:ascii="宋体" w:hAnsi="宋体" w:hint="eastAsia"/>
          <w:szCs w:val="21"/>
        </w:rPr>
        <w:t>拒绝执行，并及时以书面形式通知基金管理人改正，基金管理人收到通知后应及时核对，并以书面形式对基金托管人发出回函确认。如需撤销指令，基金管理人应出具书面说明，并加盖预留印鉴。</w:t>
      </w:r>
    </w:p>
    <w:p w14:paraId="4EF19706"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9" w:name="_Toc382819095"/>
      <w:bookmarkStart w:id="60" w:name="_Toc164871790"/>
      <w:r>
        <w:rPr>
          <w:rFonts w:ascii="宋体" w:eastAsia="宋体" w:hAnsi="宋体" w:hint="eastAsia"/>
          <w:b w:val="0"/>
          <w:bCs w:val="0"/>
          <w:sz w:val="21"/>
          <w:szCs w:val="21"/>
        </w:rPr>
        <w:t>（五）基金托管人未按照基金管理人指令执行的处理方法</w:t>
      </w:r>
      <w:bookmarkEnd w:id="59"/>
      <w:bookmarkEnd w:id="60"/>
    </w:p>
    <w:p w14:paraId="253BB133" w14:textId="35D4FA8A" w:rsidR="00517BBF" w:rsidRDefault="00EA7601">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w:t>
      </w:r>
      <w:r w:rsidR="00D66184">
        <w:rPr>
          <w:rFonts w:ascii="宋体" w:hAnsi="宋体" w:hint="eastAsia"/>
          <w:szCs w:val="21"/>
        </w:rPr>
        <w:t>、基金财产、基金管理人</w:t>
      </w:r>
      <w:r>
        <w:rPr>
          <w:rFonts w:ascii="宋体" w:hAnsi="宋体" w:hint="eastAsia"/>
          <w:szCs w:val="21"/>
        </w:rPr>
        <w:t>造成损失的，应负责赔偿相应的直接损失。</w:t>
      </w:r>
    </w:p>
    <w:p w14:paraId="7E09BA34"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1" w:name="_Toc382819096"/>
      <w:bookmarkStart w:id="62" w:name="_Toc164871791"/>
      <w:r>
        <w:rPr>
          <w:rFonts w:ascii="宋体" w:eastAsia="宋体" w:hAnsi="宋体" w:hint="eastAsia"/>
          <w:b w:val="0"/>
          <w:bCs w:val="0"/>
          <w:sz w:val="21"/>
          <w:szCs w:val="21"/>
        </w:rPr>
        <w:t>（六）更换被授权人的程序</w:t>
      </w:r>
      <w:bookmarkEnd w:id="61"/>
      <w:bookmarkEnd w:id="62"/>
    </w:p>
    <w:p w14:paraId="5639646F"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个工作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14:paraId="72CEE6CA" w14:textId="77777777" w:rsidR="00517BBF" w:rsidRDefault="00EA7601">
      <w:pPr>
        <w:spacing w:line="360" w:lineRule="auto"/>
        <w:ind w:firstLineChars="200" w:firstLine="420"/>
        <w:rPr>
          <w:rFonts w:ascii="宋体" w:hAnsi="宋体"/>
          <w:szCs w:val="21"/>
        </w:rPr>
      </w:pPr>
      <w:r>
        <w:rPr>
          <w:rFonts w:ascii="宋体" w:hAnsi="宋体" w:hint="eastAsia"/>
          <w:szCs w:val="21"/>
        </w:rPr>
        <w:t>（七）其它事项</w:t>
      </w:r>
    </w:p>
    <w:p w14:paraId="0678C5E1" w14:textId="32A5739C" w:rsidR="00517BBF" w:rsidRDefault="00EA7601">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w:t>
      </w:r>
      <w:r w:rsidR="0085028E" w:rsidRPr="0085028E">
        <w:rPr>
          <w:rFonts w:ascii="宋体" w:hAnsi="宋体" w:hint="eastAsia"/>
          <w:szCs w:val="21"/>
        </w:rPr>
        <w:t>正确</w:t>
      </w:r>
      <w:r>
        <w:rPr>
          <w:rFonts w:ascii="宋体" w:hAnsi="宋体" w:hint="eastAsia"/>
          <w:szCs w:val="21"/>
        </w:rPr>
        <w:t>执行基金管理人的按照正常交易程序已经生效的指令对基金财产造成的损失不承担赔偿责任。</w:t>
      </w:r>
    </w:p>
    <w:p w14:paraId="624BEAD4" w14:textId="77777777" w:rsidR="00517BBF" w:rsidRDefault="00EA7601">
      <w:pPr>
        <w:spacing w:beforeLines="100" w:before="312" w:afterLines="100" w:after="312" w:line="240" w:lineRule="atLeast"/>
        <w:jc w:val="center"/>
        <w:outlineLvl w:val="0"/>
        <w:rPr>
          <w:rFonts w:ascii="宋体" w:hAnsi="宋体"/>
        </w:rPr>
      </w:pPr>
      <w:bookmarkStart w:id="63" w:name="_Toc164871792"/>
      <w:bookmarkStart w:id="64" w:name="_Toc382819097"/>
      <w:r>
        <w:rPr>
          <w:rFonts w:ascii="宋体" w:hAnsi="宋体" w:hint="eastAsia"/>
          <w:b/>
          <w:sz w:val="24"/>
        </w:rPr>
        <w:t>六、交易及清算交收安排</w:t>
      </w:r>
      <w:bookmarkEnd w:id="63"/>
      <w:bookmarkEnd w:id="64"/>
    </w:p>
    <w:p w14:paraId="157CB9A9"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5" w:name="_Toc382819098"/>
      <w:bookmarkStart w:id="66" w:name="_Toc164871793"/>
      <w:r>
        <w:rPr>
          <w:rFonts w:ascii="宋体" w:eastAsia="宋体" w:hAnsi="宋体" w:hint="eastAsia"/>
          <w:b w:val="0"/>
          <w:bCs w:val="0"/>
          <w:sz w:val="21"/>
          <w:szCs w:val="21"/>
        </w:rPr>
        <w:t>（一）选择代理证券、期货买卖的证券、期货经营机构的标准和程序</w:t>
      </w:r>
      <w:bookmarkEnd w:id="65"/>
      <w:bookmarkEnd w:id="66"/>
    </w:p>
    <w:p w14:paraId="6CEB386C"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6E071A3"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3B742AFE"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7" w:name="_Toc382819099"/>
      <w:bookmarkStart w:id="68" w:name="_Toc164871794"/>
      <w:r>
        <w:rPr>
          <w:rFonts w:ascii="宋体" w:eastAsia="宋体" w:hAnsi="宋体" w:hint="eastAsia"/>
          <w:b w:val="0"/>
          <w:bCs w:val="0"/>
          <w:sz w:val="21"/>
          <w:szCs w:val="21"/>
        </w:rPr>
        <w:t>（二）基金投资证券后的清算交收安排</w:t>
      </w:r>
      <w:bookmarkStart w:id="69" w:name="_Toc382819100"/>
      <w:bookmarkEnd w:id="67"/>
      <w:bookmarkEnd w:id="68"/>
    </w:p>
    <w:p w14:paraId="72A235A0" w14:textId="77777777" w:rsidR="00517BBF" w:rsidRDefault="00EA7601">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70" w:name="_Toc382819101"/>
      <w:bookmarkEnd w:id="69"/>
    </w:p>
    <w:p w14:paraId="53F035C8" w14:textId="77777777" w:rsidR="00517BBF" w:rsidRDefault="00EA7601">
      <w:pPr>
        <w:pStyle w:val="a0"/>
        <w:spacing w:line="360" w:lineRule="auto"/>
        <w:jc w:val="left"/>
        <w:rPr>
          <w:rFonts w:ascii="宋体" w:hAnsi="宋体"/>
          <w:szCs w:val="21"/>
        </w:rPr>
      </w:pPr>
      <w:r>
        <w:rPr>
          <w:rFonts w:ascii="宋体" w:hAnsi="宋体" w:hint="eastAsia"/>
          <w:szCs w:val="21"/>
        </w:rPr>
        <w:t>2、本基金投资于场内交易的投资品种前，基金管理人和基金托管人应当另行签署托管银行证券资金结算协议（若有）。</w:t>
      </w:r>
      <w:bookmarkEnd w:id="70"/>
    </w:p>
    <w:p w14:paraId="414C20D5" w14:textId="77777777" w:rsidR="00517BBF" w:rsidRDefault="00EA7601">
      <w:pPr>
        <w:pStyle w:val="a0"/>
        <w:spacing w:line="360" w:lineRule="auto"/>
        <w:jc w:val="left"/>
        <w:rPr>
          <w:rFonts w:ascii="宋体" w:hAnsi="宋体"/>
          <w:szCs w:val="21"/>
        </w:rPr>
      </w:pPr>
      <w:r>
        <w:rPr>
          <w:rFonts w:ascii="宋体" w:hAnsi="宋体" w:hint="eastAsia"/>
          <w:szCs w:val="21"/>
        </w:rPr>
        <w:t>3、本基金投资于R</w:t>
      </w:r>
      <w:r>
        <w:rPr>
          <w:rFonts w:ascii="宋体" w:hAnsi="宋体"/>
          <w:szCs w:val="21"/>
        </w:rPr>
        <w:t>TGS</w:t>
      </w:r>
      <w:r>
        <w:rPr>
          <w:rFonts w:ascii="宋体" w:hAnsi="宋体" w:hint="eastAsia"/>
          <w:szCs w:val="21"/>
        </w:rPr>
        <w:t>交收的投资品种时，基金管理人应遵守基金托管人提前以告客户书形式提供的书面通知。</w:t>
      </w:r>
    </w:p>
    <w:p w14:paraId="209469CA" w14:textId="77777777" w:rsidR="00517BBF" w:rsidRDefault="00EA7601">
      <w:pPr>
        <w:spacing w:line="360" w:lineRule="auto"/>
        <w:ind w:firstLineChars="200" w:firstLine="420"/>
        <w:rPr>
          <w:rFonts w:ascii="宋体" w:hAnsi="宋体"/>
          <w:szCs w:val="21"/>
        </w:rPr>
      </w:pPr>
      <w:r>
        <w:rPr>
          <w:rFonts w:ascii="宋体" w:hAnsi="宋体" w:hint="eastAsia"/>
          <w:szCs w:val="21"/>
        </w:rPr>
        <w:t>4、银行间债券券款对付结算</w:t>
      </w:r>
    </w:p>
    <w:p w14:paraId="78AB3F20"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划款指令和成交通知单按相关规定提交基金托管人，基金管理人应为基金托管人留出执行指令所必需的时间。</w:t>
      </w:r>
    </w:p>
    <w:p w14:paraId="5CA1992C"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3E7E1237" w14:textId="77777777" w:rsidR="00517BBF" w:rsidRDefault="00EA7601">
      <w:pPr>
        <w:spacing w:line="360" w:lineRule="auto"/>
        <w:ind w:firstLineChars="200" w:firstLine="420"/>
        <w:rPr>
          <w:rFonts w:ascii="宋体" w:hAnsi="宋体"/>
          <w:szCs w:val="21"/>
        </w:rPr>
      </w:pPr>
      <w:r>
        <w:rPr>
          <w:rFonts w:ascii="宋体" w:hAnsi="宋体" w:hint="eastAsia"/>
          <w:szCs w:val="21"/>
        </w:rPr>
        <w:t>5、定期投资</w:t>
      </w:r>
    </w:p>
    <w:p w14:paraId="058D8AAC"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基金管理人与存款银行签订的存款协议条款格式应在定期存款起息日的前发送给基金托管人，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220D8EED" w14:textId="78ECB403" w:rsidR="00517BBF" w:rsidRDefault="00EA7601">
      <w:pPr>
        <w:spacing w:line="360" w:lineRule="auto"/>
        <w:ind w:firstLineChars="200" w:firstLine="420"/>
        <w:rPr>
          <w:rFonts w:ascii="宋体" w:hAnsi="宋体"/>
          <w:szCs w:val="21"/>
        </w:rPr>
      </w:pPr>
      <w:r>
        <w:rPr>
          <w:rFonts w:ascii="宋体" w:hAnsi="宋体" w:hint="eastAsia"/>
          <w:szCs w:val="21"/>
        </w:rPr>
        <w:lastRenderedPageBreak/>
        <w:t>基金管理人在发送划款指令时，应为基金托管人执行划款指令留出执行指令所必需的时间。</w:t>
      </w:r>
      <w:r w:rsidR="0085028E" w:rsidRPr="0085028E">
        <w:rPr>
          <w:rFonts w:ascii="宋体" w:hAnsi="宋体" w:hint="eastAsia"/>
          <w:szCs w:val="21"/>
        </w:rPr>
        <w:t>因基金管理</w:t>
      </w:r>
      <w:proofErr w:type="gramStart"/>
      <w:r w:rsidR="0085028E" w:rsidRPr="0085028E">
        <w:rPr>
          <w:rFonts w:ascii="宋体" w:hAnsi="宋体" w:hint="eastAsia"/>
          <w:szCs w:val="21"/>
        </w:rPr>
        <w:t>人原因</w:t>
      </w:r>
      <w:proofErr w:type="gramEnd"/>
      <w:r w:rsidR="0085028E" w:rsidRPr="0085028E">
        <w:rPr>
          <w:rFonts w:ascii="宋体" w:hAnsi="宋体" w:hint="eastAsia"/>
          <w:szCs w:val="21"/>
        </w:rPr>
        <w:t>导致投资</w:t>
      </w:r>
      <w:r>
        <w:rPr>
          <w:rFonts w:ascii="宋体" w:hAnsi="宋体" w:hint="eastAsia"/>
          <w:szCs w:val="21"/>
        </w:rPr>
        <w:t>划款指令传输不及时、未能留出足够的划款时间，导致资金未能及时到账所造成的损失由基金管理人承担。</w:t>
      </w:r>
    </w:p>
    <w:p w14:paraId="7D30D48A" w14:textId="77777777" w:rsidR="00517BBF" w:rsidRDefault="00EA7601">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书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483EC41F" w14:textId="77777777" w:rsidR="00517BBF" w:rsidRDefault="00EA7601">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6、本基金拟投资于期货交易市场前，基金管理人、期货经纪机构及基金托管人应当另行签署期货投资托管协议。</w:t>
      </w:r>
    </w:p>
    <w:p w14:paraId="2AF6B952" w14:textId="77777777" w:rsidR="00517BBF" w:rsidRDefault="00EA7601">
      <w:pPr>
        <w:spacing w:line="360" w:lineRule="auto"/>
        <w:ind w:firstLine="420"/>
        <w:rPr>
          <w:rFonts w:ascii="宋体" w:hAnsi="宋体"/>
          <w:szCs w:val="21"/>
        </w:rPr>
      </w:pPr>
      <w:r>
        <w:rPr>
          <w:rFonts w:ascii="Segoe UI" w:hAnsi="Segoe UI" w:cs="Segoe UI" w:hint="eastAsia"/>
          <w:color w:val="000000"/>
          <w:szCs w:val="21"/>
        </w:rPr>
        <w:t>7</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14:paraId="56305362" w14:textId="77777777" w:rsidR="00517BBF" w:rsidRDefault="00EA7601">
      <w:pPr>
        <w:spacing w:line="360" w:lineRule="auto"/>
        <w:ind w:firstLine="420"/>
        <w:rPr>
          <w:rFonts w:ascii="宋体" w:hAnsi="宋体"/>
          <w:szCs w:val="21"/>
        </w:rPr>
      </w:pP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的，基金管理人应保证在</w:t>
      </w:r>
      <w:r>
        <w:rPr>
          <w:rFonts w:ascii="宋体" w:hAnsi="宋体"/>
          <w:szCs w:val="21"/>
        </w:rPr>
        <w:t>T+1日9：30之前有足够的头寸用于港股通T+1日公司行动、证券组合费和风</w:t>
      </w:r>
      <w:proofErr w:type="gramStart"/>
      <w:r>
        <w:rPr>
          <w:rFonts w:ascii="宋体" w:hAnsi="宋体"/>
          <w:szCs w:val="21"/>
        </w:rPr>
        <w:t>控资金</w:t>
      </w:r>
      <w:proofErr w:type="gramEnd"/>
      <w:r>
        <w:rPr>
          <w:rFonts w:ascii="宋体" w:hAnsi="宋体"/>
          <w:szCs w:val="21"/>
        </w:rPr>
        <w:t>的交收，在T+1日14：00之前有足够的头寸用于港股通T+2日交易资金的交收</w:t>
      </w:r>
      <w:r>
        <w:rPr>
          <w:rFonts w:ascii="宋体" w:hAnsi="宋体" w:hint="eastAsia"/>
          <w:szCs w:val="21"/>
        </w:rPr>
        <w:t>。对于T日港股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造成净应收资金划付延迟的，基金托管人不承担相应责任。</w:t>
      </w:r>
    </w:p>
    <w:p w14:paraId="16FBB337" w14:textId="77777777" w:rsidR="00517BBF" w:rsidRDefault="00EA7601">
      <w:pPr>
        <w:spacing w:line="360" w:lineRule="auto"/>
        <w:ind w:firstLine="420"/>
        <w:rPr>
          <w:rFonts w:ascii="宋体" w:hAnsi="宋体"/>
          <w:szCs w:val="21"/>
        </w:rPr>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失败，由此给基金托管人、基金托管人托管的其他资产组合造成的经济损失，由基金管理人承担。如由于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失败，由此给基金资产组合造成的经济损失，由基金管理人向过错人追偿。</w:t>
      </w:r>
    </w:p>
    <w:p w14:paraId="51170BF0"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71" w:name="_Toc382819102"/>
      <w:bookmarkStart w:id="72" w:name="_Toc164871795"/>
      <w:r>
        <w:rPr>
          <w:rFonts w:ascii="宋体" w:eastAsia="宋体" w:hAnsi="宋体" w:hint="eastAsia"/>
          <w:b w:val="0"/>
          <w:bCs w:val="0"/>
          <w:sz w:val="21"/>
          <w:szCs w:val="21"/>
        </w:rPr>
        <w:t>（三）可用资金余额的确认</w:t>
      </w:r>
      <w:bookmarkEnd w:id="71"/>
      <w:bookmarkEnd w:id="72"/>
    </w:p>
    <w:p w14:paraId="7C31D08C" w14:textId="77777777" w:rsidR="00517BBF" w:rsidRDefault="00EA7601">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1E1A8D50" w14:textId="77777777"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73" w:name="_Toc164871796"/>
      <w:r>
        <w:rPr>
          <w:rFonts w:ascii="宋体" w:eastAsia="宋体" w:hAnsi="宋体" w:hint="eastAsia"/>
          <w:b w:val="0"/>
          <w:bCs w:val="0"/>
          <w:sz w:val="21"/>
          <w:szCs w:val="21"/>
        </w:rPr>
        <w:t>（四）交易记录、资金、证券账目的核对</w:t>
      </w:r>
      <w:bookmarkEnd w:id="73"/>
    </w:p>
    <w:p w14:paraId="7BABF2AD"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0E89D508" w14:textId="285265B6"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58BE42E3"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1618D409"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518B2161"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3、证券账目的核对</w:t>
      </w:r>
    </w:p>
    <w:p w14:paraId="618C6459"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61F28990" w14:textId="77777777" w:rsidR="00517BBF" w:rsidRDefault="00EA7601">
      <w:pPr>
        <w:pStyle w:val="2"/>
        <w:keepNext w:val="0"/>
        <w:keepLines w:val="0"/>
        <w:autoSpaceDE w:val="0"/>
        <w:autoSpaceDN w:val="0"/>
        <w:spacing w:before="0" w:after="0" w:line="360" w:lineRule="auto"/>
        <w:ind w:firstLineChars="200" w:firstLine="420"/>
        <w:rPr>
          <w:rFonts w:ascii="宋体" w:hAnsi="宋体"/>
          <w:b w:val="0"/>
          <w:szCs w:val="21"/>
        </w:rPr>
      </w:pPr>
      <w:bookmarkStart w:id="74" w:name="_Toc164871797"/>
      <w:r>
        <w:rPr>
          <w:rFonts w:ascii="宋体" w:eastAsia="宋体" w:hAnsi="宋体" w:hint="eastAsia"/>
          <w:b w:val="0"/>
          <w:bCs w:val="0"/>
          <w:sz w:val="21"/>
          <w:szCs w:val="21"/>
        </w:rPr>
        <w:t>（五）基金申购、赎回、转换业务处理的基本规定</w:t>
      </w:r>
      <w:bookmarkEnd w:id="74"/>
    </w:p>
    <w:p w14:paraId="30945459"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1、基金管理人自基金合同生效后，可根据实际情况依法决定本基金开始办理申购的具体日期，</w:t>
      </w:r>
      <w:r>
        <w:rPr>
          <w:rFonts w:ascii="宋体" w:hAnsi="宋体" w:hint="eastAsia"/>
          <w:bCs/>
          <w:szCs w:val="21"/>
        </w:rPr>
        <w:t>自基金合同生效之日起</w:t>
      </w:r>
      <w:r>
        <w:rPr>
          <w:rFonts w:ascii="宋体" w:hAnsi="宋体" w:hint="eastAsia"/>
          <w:szCs w:val="21"/>
        </w:rPr>
        <w:t>不超过3个月开始办理赎回，办理时间以公告为准。基金份额申购、赎回的确认、清算由基金管理人或其委托的登记机构负责。</w:t>
      </w:r>
    </w:p>
    <w:p w14:paraId="4574978C"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24E6BF10"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433C7D30"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029B7302"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2097BBAA"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为满足申购、赎回等资金汇划的需要，由基金管理人开立用于基金申购、赎回等资金清算的基金注册登记清算专用账户。</w:t>
      </w:r>
    </w:p>
    <w:p w14:paraId="78073B7A" w14:textId="37CB2AD4"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相应责任</w:t>
      </w:r>
      <w:r w:rsidR="0085028E" w:rsidRPr="0085028E">
        <w:rPr>
          <w:rFonts w:ascii="宋体" w:hAnsi="宋体" w:hint="eastAsia"/>
          <w:szCs w:val="21"/>
        </w:rPr>
        <w:t>，但应提供必要的配合</w:t>
      </w:r>
      <w:r>
        <w:rPr>
          <w:rFonts w:ascii="宋体" w:hAnsi="宋体" w:hint="eastAsia"/>
          <w:szCs w:val="21"/>
        </w:rPr>
        <w:t>。</w:t>
      </w:r>
    </w:p>
    <w:p w14:paraId="4881BC8B"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342AF8D6" w14:textId="3C69E924"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w:t>
      </w:r>
      <w:r>
        <w:rPr>
          <w:rFonts w:ascii="宋体" w:hAnsi="宋体" w:hint="eastAsia"/>
          <w:szCs w:val="21"/>
        </w:rPr>
        <w:lastRenderedPageBreak/>
        <w:t>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r w:rsidR="0085028E" w:rsidRPr="0085028E">
        <w:rPr>
          <w:rFonts w:ascii="宋体" w:hAnsi="宋体" w:hint="eastAsia"/>
          <w:szCs w:val="21"/>
        </w:rPr>
        <w:t>，但基金托管人应及时通知基金管理人</w:t>
      </w:r>
      <w:r>
        <w:rPr>
          <w:rFonts w:ascii="宋体" w:hAnsi="宋体" w:hint="eastAsia"/>
          <w:szCs w:val="21"/>
        </w:rPr>
        <w:t>；</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6F99097F"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D0E5295"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14:paraId="09830B4E"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03555567"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7BBA0E61"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2BC6A7C3" w14:textId="77777777" w:rsidR="00517BBF" w:rsidRDefault="00EA7601">
      <w:pPr>
        <w:pStyle w:val="2"/>
        <w:keepNext w:val="0"/>
        <w:keepLines w:val="0"/>
        <w:autoSpaceDE w:val="0"/>
        <w:autoSpaceDN w:val="0"/>
        <w:spacing w:before="0" w:after="0" w:line="360" w:lineRule="auto"/>
        <w:ind w:firstLineChars="200" w:firstLine="420"/>
        <w:rPr>
          <w:rFonts w:ascii="宋体" w:hAnsi="宋体"/>
          <w:b w:val="0"/>
          <w:szCs w:val="21"/>
        </w:rPr>
      </w:pPr>
      <w:bookmarkStart w:id="75" w:name="_Toc164871798"/>
      <w:r>
        <w:rPr>
          <w:rFonts w:ascii="宋体" w:eastAsia="宋体" w:hAnsi="宋体" w:hint="eastAsia"/>
          <w:b w:val="0"/>
          <w:bCs w:val="0"/>
          <w:sz w:val="21"/>
          <w:szCs w:val="21"/>
        </w:rPr>
        <w:t>（六）申购赎回资金结算</w:t>
      </w:r>
      <w:bookmarkEnd w:id="75"/>
    </w:p>
    <w:p w14:paraId="7F1EAC71"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1、</w:t>
      </w:r>
      <w:r>
        <w:rPr>
          <w:rFonts w:hint="eastAsia"/>
        </w:rPr>
        <w:t>基金管理人应保证本基金（或本基金管理人委托）的登记机构每个工作日</w:t>
      </w:r>
      <w:r>
        <w:rPr>
          <w:rFonts w:hint="eastAsia"/>
        </w:rPr>
        <w:t>15</w:t>
      </w:r>
      <w:r>
        <w:rPr>
          <w:rFonts w:hint="eastAsia"/>
        </w:rPr>
        <w:t>：</w:t>
      </w:r>
      <w:r>
        <w:rPr>
          <w:rFonts w:hint="eastAsia"/>
        </w:rPr>
        <w:t>00</w:t>
      </w:r>
      <w:r>
        <w:rPr>
          <w:rFonts w:hint="eastAsia"/>
        </w:rPr>
        <w:t>前向基金托管人发送前一开放日</w:t>
      </w:r>
      <w:r>
        <w:rPr>
          <w:rFonts w:ascii="宋体" w:hAnsi="宋体" w:hint="eastAsia"/>
          <w:szCs w:val="21"/>
        </w:rPr>
        <w:t>投资人申购、赎回、转换等基金的确认数据，并保证相关数据的准确、完整。基金管理人和基金托管人据此进行申购的基金会计处理。</w:t>
      </w:r>
    </w:p>
    <w:p w14:paraId="56CA6BA0"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资金</w:t>
      </w:r>
      <w:proofErr w:type="gramStart"/>
      <w:r>
        <w:rPr>
          <w:rFonts w:ascii="宋体" w:hAnsi="宋体" w:hint="eastAsia"/>
          <w:szCs w:val="21"/>
        </w:rPr>
        <w:t>交收日</w:t>
      </w:r>
      <w:proofErr w:type="gramEnd"/>
      <w:r>
        <w:rPr>
          <w:rFonts w:ascii="宋体" w:hAnsi="宋体" w:hint="eastAsia"/>
          <w:szCs w:val="21"/>
        </w:rPr>
        <w:t xml:space="preserve"> 15:00 之前从基金清算账户划到基金托管账户，基金托管人在资金到账后应立即通知基金管理人，并将有关书面凭证传真给基金管理人进行账务管理；如存在托管账户净应付额时，基金托管人按基金管理人的划款指令将托管账户净应付额在资金</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w:t>
      </w:r>
      <w:r>
        <w:rPr>
          <w:rFonts w:ascii="宋体" w:hAnsi="宋体" w:hint="eastAsia"/>
          <w:szCs w:val="21"/>
        </w:rPr>
        <w:lastRenderedPageBreak/>
        <w:t>往基金</w:t>
      </w:r>
      <w:proofErr w:type="gramEnd"/>
      <w:r>
        <w:rPr>
          <w:rFonts w:ascii="宋体" w:hAnsi="宋体" w:hint="eastAsia"/>
          <w:szCs w:val="21"/>
        </w:rPr>
        <w:t>清算账户，基金托管人在资金划出后立即通知基金管理人，并将有关书面凭证交给基金管理人进行账务管理。</w:t>
      </w:r>
    </w:p>
    <w:p w14:paraId="2E8FCDA4"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5DD0D15C" w14:textId="77777777" w:rsidR="00517BBF" w:rsidRDefault="00EA7601">
      <w:pPr>
        <w:pStyle w:val="2"/>
        <w:keepNext w:val="0"/>
        <w:keepLines w:val="0"/>
        <w:autoSpaceDE w:val="0"/>
        <w:autoSpaceDN w:val="0"/>
        <w:spacing w:before="0" w:after="0" w:line="360" w:lineRule="auto"/>
        <w:ind w:firstLineChars="200" w:firstLine="420"/>
        <w:rPr>
          <w:rFonts w:ascii="宋体" w:hAnsi="宋体"/>
          <w:b w:val="0"/>
          <w:bCs w:val="0"/>
          <w:szCs w:val="21"/>
        </w:rPr>
      </w:pPr>
      <w:bookmarkStart w:id="76" w:name="_Toc164871799"/>
      <w:r>
        <w:rPr>
          <w:rFonts w:ascii="宋体" w:eastAsia="宋体" w:hAnsi="宋体" w:hint="eastAsia"/>
          <w:b w:val="0"/>
          <w:bCs w:val="0"/>
          <w:sz w:val="21"/>
          <w:szCs w:val="21"/>
        </w:rPr>
        <w:t>（七）基金转换</w:t>
      </w:r>
      <w:bookmarkEnd w:id="76"/>
    </w:p>
    <w:p w14:paraId="2EFCACE3" w14:textId="77777777" w:rsidR="00517BBF" w:rsidRDefault="00EA7601">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2E813A9C" w14:textId="77777777"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77" w:name="_Toc164871800"/>
      <w:r>
        <w:rPr>
          <w:rFonts w:ascii="宋体" w:eastAsia="宋体" w:hAnsi="宋体"/>
          <w:b w:val="0"/>
          <w:bCs w:val="0"/>
          <w:sz w:val="21"/>
          <w:szCs w:val="21"/>
        </w:rPr>
        <w:t>(八)基金出现超买或超卖的责任认定及处理程序</w:t>
      </w:r>
      <w:bookmarkEnd w:id="77"/>
    </w:p>
    <w:p w14:paraId="2EB24AB7" w14:textId="430BF66C" w:rsidR="00517BBF" w:rsidRDefault="00EA7601">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w:t>
      </w:r>
      <w:r w:rsidR="0085028E" w:rsidRPr="0085028E">
        <w:rPr>
          <w:rFonts w:ascii="宋体" w:hAnsi="宋体" w:hint="eastAsia"/>
          <w:szCs w:val="21"/>
        </w:rPr>
        <w:t>处理</w:t>
      </w:r>
      <w:r>
        <w:rPr>
          <w:rFonts w:ascii="宋体" w:hAnsi="宋体" w:hint="eastAsia"/>
          <w:szCs w:val="21"/>
        </w:rPr>
        <w:t>，</w:t>
      </w:r>
      <w:r w:rsidR="0085028E" w:rsidRPr="0085028E">
        <w:rPr>
          <w:rFonts w:ascii="宋体" w:hAnsi="宋体" w:hint="eastAsia"/>
          <w:szCs w:val="21"/>
        </w:rPr>
        <w:t>如因基金管理人过错</w:t>
      </w:r>
      <w:r>
        <w:rPr>
          <w:rFonts w:ascii="宋体" w:hAnsi="宋体" w:hint="eastAsia"/>
          <w:szCs w:val="21"/>
        </w:rPr>
        <w:t>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发生超买行为，基金管理人必须于T+1日上午11时之前划拨资金，用以完成清算交收。</w:t>
      </w:r>
    </w:p>
    <w:p w14:paraId="08E9125F" w14:textId="77777777" w:rsidR="00517BBF" w:rsidRDefault="00EA7601">
      <w:pPr>
        <w:spacing w:beforeLines="100" w:before="312" w:afterLines="100" w:after="312" w:line="240" w:lineRule="atLeast"/>
        <w:jc w:val="center"/>
        <w:outlineLvl w:val="0"/>
        <w:rPr>
          <w:rFonts w:ascii="宋体" w:hAnsi="宋体"/>
        </w:rPr>
      </w:pPr>
      <w:bookmarkStart w:id="78" w:name="_Toc164871801"/>
      <w:bookmarkStart w:id="79" w:name="_Toc382819103"/>
      <w:r>
        <w:rPr>
          <w:rFonts w:ascii="宋体" w:hAnsi="宋体" w:hint="eastAsia"/>
          <w:b/>
          <w:sz w:val="24"/>
        </w:rPr>
        <w:t>七、基金资产净值计算和会计核算</w:t>
      </w:r>
      <w:bookmarkEnd w:id="78"/>
      <w:bookmarkEnd w:id="79"/>
    </w:p>
    <w:p w14:paraId="7072695A"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80" w:name="_Toc382819104"/>
      <w:bookmarkStart w:id="81" w:name="_Toc164871802"/>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80"/>
      <w:bookmarkEnd w:id="81"/>
    </w:p>
    <w:p w14:paraId="70408D4A" w14:textId="35BB3757" w:rsidR="00517BBF" w:rsidRDefault="00EA7601">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Pr>
          <w:rFonts w:ascii="宋体" w:hAnsi="宋体" w:hint="eastAsia"/>
          <w:bCs/>
          <w:szCs w:val="21"/>
        </w:rPr>
        <w:t>各类</w:t>
      </w:r>
      <w:r>
        <w:rPr>
          <w:rFonts w:ascii="宋体" w:hAnsi="宋体"/>
          <w:szCs w:val="21"/>
        </w:rPr>
        <w:t>基金份额净值是按照每个</w:t>
      </w:r>
      <w:r w:rsidR="0085028E" w:rsidRPr="0085028E">
        <w:rPr>
          <w:rFonts w:ascii="宋体" w:hAnsi="宋体" w:hint="eastAsia"/>
          <w:szCs w:val="21"/>
        </w:rPr>
        <w:t>工作日闭市后，</w:t>
      </w:r>
      <w:r>
        <w:rPr>
          <w:rFonts w:ascii="宋体" w:hAnsi="宋体" w:hint="eastAsia"/>
          <w:szCs w:val="21"/>
        </w:rPr>
        <w:t>该类基金份额的基金资产净值除以当日该类基金份额的余额数量计算，均精确到0.0001元，小数点后第5位四舍五入，由此产生的误差计入基金财产。基金管理人可以设立大额赎回情形下的净值精度应急调整机制。</w:t>
      </w:r>
      <w:r>
        <w:rPr>
          <w:rFonts w:ascii="宋体" w:hAnsi="宋体"/>
          <w:szCs w:val="21"/>
        </w:rPr>
        <w:t>国家另有规定的，从其规定。</w:t>
      </w:r>
    </w:p>
    <w:p w14:paraId="777949CA" w14:textId="3B8B9031" w:rsidR="00517BBF" w:rsidRDefault="00EA7601">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每个</w:t>
      </w:r>
      <w:r w:rsidR="0085028E" w:rsidRPr="0085028E">
        <w:rPr>
          <w:rFonts w:ascii="宋体" w:hAnsi="宋体" w:hint="eastAsia"/>
          <w:szCs w:val="21"/>
        </w:rPr>
        <w:t>工作</w:t>
      </w:r>
      <w:r>
        <w:rPr>
          <w:rFonts w:ascii="宋体" w:hAnsi="宋体" w:hint="eastAsia"/>
          <w:szCs w:val="21"/>
        </w:rPr>
        <w:t>日，基金管理人应对基金资产估值。但基金管理人根据法律法规或基金合同的规定暂停估值时除外。</w:t>
      </w:r>
      <w:r>
        <w:rPr>
          <w:rFonts w:ascii="宋体" w:hAnsi="宋体" w:cs="宋体" w:hint="eastAsia"/>
          <w:color w:val="000000"/>
          <w:szCs w:val="21"/>
        </w:rPr>
        <w:t>基金管理人每个</w:t>
      </w:r>
      <w:r w:rsidR="0085028E" w:rsidRPr="0085028E">
        <w:rPr>
          <w:rFonts w:ascii="宋体" w:hAnsi="宋体" w:hint="eastAsia"/>
          <w:szCs w:val="21"/>
        </w:rPr>
        <w:t>工作</w:t>
      </w:r>
      <w:r>
        <w:rPr>
          <w:rFonts w:ascii="宋体" w:hAnsi="宋体" w:cs="宋体" w:hint="eastAsia"/>
          <w:color w:val="000000"/>
          <w:szCs w:val="21"/>
        </w:rPr>
        <w:t>日交易结束后计算当日的各类基金份额净值和基金资产净值并以双方认可的方式发送给基金托管人。基金托管人对净值计算结果复核后以双方认可的方式发送给基金管理人，由基金管理人按约定对外公布。</w:t>
      </w:r>
    </w:p>
    <w:p w14:paraId="0310B89B" w14:textId="77777777" w:rsidR="00517BBF" w:rsidRDefault="00EA7601">
      <w:pPr>
        <w:tabs>
          <w:tab w:val="num"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根据《基金法》，基金管理人计算并公告基金净值信息，基金托管人复核、审查基金管理人计算的基金资产净值及基金净值信息。</w:t>
      </w:r>
    </w:p>
    <w:p w14:paraId="3386CD47" w14:textId="77777777" w:rsidR="00517BBF" w:rsidRDefault="00EA7601">
      <w:pPr>
        <w:tabs>
          <w:tab w:val="num" w:pos="900"/>
        </w:tabs>
        <w:spacing w:line="360" w:lineRule="auto"/>
        <w:ind w:right="28" w:firstLineChars="200" w:firstLine="420"/>
        <w:rPr>
          <w:rFonts w:ascii="宋体" w:hAnsi="宋体"/>
          <w:szCs w:val="21"/>
        </w:rPr>
      </w:pPr>
      <w:r>
        <w:rPr>
          <w:rFonts w:ascii="宋体" w:hAnsi="宋体" w:hint="eastAsia"/>
          <w:szCs w:val="21"/>
        </w:rPr>
        <w:lastRenderedPageBreak/>
        <w:t>法律法规以及监管部门有强制规定的，从其规定。如有新增事项，按国家最新规定估值。</w:t>
      </w:r>
    </w:p>
    <w:p w14:paraId="557DF4C3" w14:textId="77777777" w:rsidR="00517BBF" w:rsidRDefault="00EA7601">
      <w:pPr>
        <w:pStyle w:val="2"/>
        <w:keepNext w:val="0"/>
        <w:keepLines w:val="0"/>
        <w:autoSpaceDE w:val="0"/>
        <w:autoSpaceDN w:val="0"/>
        <w:spacing w:before="0" w:after="0" w:line="440" w:lineRule="atLeast"/>
        <w:ind w:firstLineChars="200" w:firstLine="420"/>
        <w:rPr>
          <w:rFonts w:ascii="宋体" w:eastAsia="宋体" w:hAnsi="宋体"/>
          <w:b w:val="0"/>
          <w:bCs w:val="0"/>
          <w:sz w:val="21"/>
          <w:szCs w:val="21"/>
        </w:rPr>
      </w:pPr>
      <w:bookmarkStart w:id="82" w:name="_Toc382819105"/>
      <w:bookmarkStart w:id="83" w:name="_Toc164871803"/>
      <w:r>
        <w:rPr>
          <w:rFonts w:ascii="宋体" w:eastAsia="宋体" w:hAnsi="宋体" w:hint="eastAsia"/>
          <w:b w:val="0"/>
          <w:bCs w:val="0"/>
          <w:sz w:val="21"/>
          <w:szCs w:val="21"/>
        </w:rPr>
        <w:t>（二）基金资产估值</w:t>
      </w:r>
      <w:bookmarkEnd w:id="82"/>
      <w:bookmarkEnd w:id="83"/>
    </w:p>
    <w:p w14:paraId="5C23B0C2" w14:textId="77777777" w:rsidR="00517BBF" w:rsidRDefault="00EA7601">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w:t>
      </w:r>
    </w:p>
    <w:p w14:paraId="6040ED19" w14:textId="77777777" w:rsidR="00517BBF" w:rsidRDefault="00EA7601">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法律法规或《基金合同》规定的估值方法不能客观反映基金财产公允价值时，基金管理人可根据具体情况，并与基金托管人商定后，按最能反映公允价值的方法估值。</w:t>
      </w:r>
    </w:p>
    <w:p w14:paraId="35D4C421" w14:textId="77777777" w:rsidR="00517BBF" w:rsidRDefault="00EA7601">
      <w:pPr>
        <w:pStyle w:val="2"/>
        <w:keepNext w:val="0"/>
        <w:keepLines w:val="0"/>
        <w:autoSpaceDE w:val="0"/>
        <w:autoSpaceDN w:val="0"/>
        <w:spacing w:before="0" w:after="0" w:line="440" w:lineRule="atLeast"/>
        <w:ind w:firstLineChars="200" w:firstLine="420"/>
        <w:rPr>
          <w:rFonts w:ascii="宋体" w:hAnsi="宋体"/>
          <w:szCs w:val="21"/>
        </w:rPr>
      </w:pPr>
      <w:bookmarkStart w:id="84" w:name="_Toc164871804"/>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期间的基金资产估值</w:t>
      </w:r>
      <w:bookmarkEnd w:id="84"/>
    </w:p>
    <w:p w14:paraId="3E74FCFB" w14:textId="77777777" w:rsidR="00517BBF" w:rsidRDefault="00EA7601">
      <w:pPr>
        <w:spacing w:line="440" w:lineRule="atLeast"/>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的，应根据《基金合同》及本部分的约定</w:t>
      </w:r>
      <w:proofErr w:type="gramStart"/>
      <w:r>
        <w:rPr>
          <w:rFonts w:ascii="宋体" w:hAnsi="宋体" w:hint="eastAsia"/>
          <w:szCs w:val="21"/>
        </w:rPr>
        <w:t>对主袋账户</w:t>
      </w:r>
      <w:proofErr w:type="gramEnd"/>
      <w:r>
        <w:rPr>
          <w:rFonts w:ascii="宋体" w:hAnsi="宋体" w:hint="eastAsia"/>
          <w:szCs w:val="21"/>
        </w:rPr>
        <w:t>资产进行估值并</w:t>
      </w:r>
      <w:proofErr w:type="gramStart"/>
      <w:r>
        <w:rPr>
          <w:rFonts w:ascii="宋体" w:hAnsi="宋体" w:hint="eastAsia"/>
          <w:szCs w:val="21"/>
        </w:rPr>
        <w:t>披露主袋账户</w:t>
      </w:r>
      <w:proofErr w:type="gramEnd"/>
      <w:r>
        <w:rPr>
          <w:rFonts w:ascii="宋体" w:hAnsi="宋体" w:hint="eastAsia"/>
          <w:szCs w:val="21"/>
        </w:rPr>
        <w:t>的基金净值信息，暂停</w:t>
      </w:r>
      <w:proofErr w:type="gramStart"/>
      <w:r>
        <w:rPr>
          <w:rFonts w:ascii="宋体" w:hAnsi="宋体" w:hint="eastAsia"/>
          <w:szCs w:val="21"/>
        </w:rPr>
        <w:t>披露侧袋账户</w:t>
      </w:r>
      <w:proofErr w:type="gramEnd"/>
      <w:r>
        <w:rPr>
          <w:rFonts w:ascii="宋体" w:hAnsi="宋体" w:hint="eastAsia"/>
          <w:szCs w:val="21"/>
        </w:rPr>
        <w:t>的基金净值信息。</w:t>
      </w:r>
    </w:p>
    <w:p w14:paraId="2919FE9B"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85" w:name="_Toc382819106"/>
      <w:bookmarkStart w:id="86" w:name="_Toc164871805"/>
      <w:r>
        <w:rPr>
          <w:rFonts w:ascii="宋体" w:eastAsia="宋体" w:hAnsi="宋体" w:hint="eastAsia"/>
          <w:b w:val="0"/>
          <w:bCs w:val="0"/>
          <w:sz w:val="21"/>
          <w:szCs w:val="21"/>
        </w:rPr>
        <w:t>（四）估值错误处理</w:t>
      </w:r>
      <w:bookmarkEnd w:id="85"/>
      <w:bookmarkEnd w:id="86"/>
    </w:p>
    <w:p w14:paraId="6549367B" w14:textId="74277101" w:rsidR="00517BBF" w:rsidRDefault="00EA7601">
      <w:pPr>
        <w:spacing w:line="360" w:lineRule="auto"/>
        <w:ind w:firstLineChars="200" w:firstLine="420"/>
        <w:rPr>
          <w:rFonts w:ascii="宋体" w:hAnsi="宋体"/>
          <w:szCs w:val="21"/>
        </w:rPr>
      </w:pPr>
      <w:bookmarkStart w:id="87" w:name="_Toc382819107"/>
      <w:bookmarkStart w:id="88" w:name="_Toc382819113"/>
      <w:r>
        <w:rPr>
          <w:rFonts w:ascii="宋体" w:hAnsi="宋体" w:hint="eastAsia"/>
          <w:szCs w:val="21"/>
        </w:rPr>
        <w:t>基金管理人和基金托管人将采取必要、适当、合理的措施确保基金资产估值的准确性、及时性。当任一类基金份额净值小数点后4位以内（含第4位）发生估值错误时，视为</w:t>
      </w:r>
      <w:r w:rsidR="00397831">
        <w:rPr>
          <w:rFonts w:ascii="宋体" w:hAnsi="宋体" w:hint="eastAsia"/>
          <w:szCs w:val="21"/>
        </w:rPr>
        <w:t>该类</w:t>
      </w:r>
      <w:r>
        <w:rPr>
          <w:rFonts w:ascii="宋体" w:hAnsi="宋体" w:hint="eastAsia"/>
          <w:szCs w:val="21"/>
        </w:rPr>
        <w:t>基金份额净值错误。</w:t>
      </w:r>
    </w:p>
    <w:p w14:paraId="44BBF309" w14:textId="77777777" w:rsidR="00517BBF" w:rsidRDefault="00EA7601">
      <w:pPr>
        <w:spacing w:line="360" w:lineRule="auto"/>
        <w:ind w:firstLineChars="200" w:firstLine="420"/>
        <w:rPr>
          <w:rFonts w:ascii="宋体" w:hAnsi="宋体"/>
          <w:szCs w:val="21"/>
        </w:rPr>
      </w:pPr>
      <w:r>
        <w:rPr>
          <w:rFonts w:ascii="宋体" w:hAnsi="宋体" w:hint="eastAsia"/>
          <w:szCs w:val="21"/>
        </w:rPr>
        <w:t>本托管协议的当事人应按照以下约定处理：</w:t>
      </w:r>
    </w:p>
    <w:p w14:paraId="79677EC0" w14:textId="77777777" w:rsidR="00517BBF" w:rsidRDefault="00EA7601">
      <w:pPr>
        <w:spacing w:line="360" w:lineRule="auto"/>
        <w:ind w:firstLineChars="200" w:firstLine="420"/>
        <w:rPr>
          <w:rFonts w:ascii="宋体" w:hAnsi="宋体"/>
          <w:szCs w:val="21"/>
        </w:rPr>
      </w:pPr>
      <w:r>
        <w:rPr>
          <w:rFonts w:ascii="宋体" w:hAnsi="宋体"/>
          <w:szCs w:val="21"/>
        </w:rPr>
        <w:t>1、估值错误类型</w:t>
      </w:r>
    </w:p>
    <w:p w14:paraId="12768DD4" w14:textId="552C2465" w:rsidR="00517BBF" w:rsidRDefault="00EA7601">
      <w:pPr>
        <w:spacing w:line="360" w:lineRule="auto"/>
        <w:ind w:firstLineChars="200" w:firstLine="420"/>
        <w:rPr>
          <w:rFonts w:ascii="宋体" w:hAnsi="宋体"/>
          <w:szCs w:val="21"/>
        </w:rPr>
      </w:pPr>
      <w:r>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w:t>
      </w:r>
      <w:r>
        <w:rPr>
          <w:rFonts w:ascii="宋体" w:hAnsi="宋体" w:hint="eastAsia"/>
          <w:szCs w:val="21"/>
        </w:rPr>
        <w:t>人（“受损方”）的</w:t>
      </w:r>
      <w:r>
        <w:rPr>
          <w:rFonts w:ascii="宋体" w:hAnsi="宋体"/>
          <w:szCs w:val="21"/>
        </w:rPr>
        <w:t>直接损失按下述</w:t>
      </w:r>
      <w:r>
        <w:rPr>
          <w:rFonts w:ascii="宋体" w:hAnsi="宋体" w:hint="eastAsia"/>
          <w:szCs w:val="21"/>
        </w:rPr>
        <w:t>“估值错误处理原则”</w:t>
      </w:r>
      <w:r>
        <w:rPr>
          <w:rFonts w:ascii="宋体" w:hAnsi="宋体"/>
          <w:szCs w:val="21"/>
        </w:rPr>
        <w:t>给予赔偿，承担赔偿责任。</w:t>
      </w:r>
    </w:p>
    <w:p w14:paraId="692BBE14" w14:textId="77777777" w:rsidR="00517BBF" w:rsidRDefault="00EA7601">
      <w:pPr>
        <w:spacing w:line="360" w:lineRule="auto"/>
        <w:ind w:firstLineChars="200" w:firstLine="420"/>
        <w:rPr>
          <w:rFonts w:ascii="宋体" w:hAnsi="宋体"/>
          <w:szCs w:val="21"/>
        </w:rPr>
      </w:pPr>
      <w:r>
        <w:rPr>
          <w:rFonts w:ascii="宋体" w:hAnsi="宋体"/>
          <w:szCs w:val="21"/>
        </w:rPr>
        <w:t>上述估值错误的主要类型包括但不限于：资料申报差错、数据传输差错、数据计算差错、系统故障差错、下达指令差错等。</w:t>
      </w:r>
    </w:p>
    <w:p w14:paraId="4E27EAB8" w14:textId="77777777" w:rsidR="00517BBF" w:rsidRDefault="00EA7601">
      <w:pPr>
        <w:spacing w:line="360" w:lineRule="auto"/>
        <w:ind w:firstLineChars="200" w:firstLine="420"/>
        <w:rPr>
          <w:rFonts w:ascii="宋体" w:hAnsi="宋体"/>
          <w:szCs w:val="21"/>
        </w:rPr>
      </w:pPr>
      <w:r>
        <w:rPr>
          <w:rFonts w:ascii="宋体" w:hAnsi="宋体"/>
          <w:szCs w:val="21"/>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6C646C6F" w14:textId="77777777" w:rsidR="00517BBF" w:rsidRDefault="00EA7601">
      <w:pPr>
        <w:spacing w:line="360" w:lineRule="auto"/>
        <w:ind w:firstLineChars="200" w:firstLine="420"/>
        <w:rPr>
          <w:rFonts w:ascii="宋体" w:hAnsi="宋体"/>
          <w:szCs w:val="21"/>
        </w:rPr>
      </w:pPr>
      <w:r>
        <w:rPr>
          <w:rFonts w:ascii="宋体" w:hAnsi="宋体"/>
          <w:szCs w:val="21"/>
        </w:rPr>
        <w:t>2、估值错误处理原则</w:t>
      </w:r>
    </w:p>
    <w:p w14:paraId="63A0C520" w14:textId="77777777" w:rsidR="00517BBF" w:rsidRDefault="00EA7601">
      <w:pPr>
        <w:spacing w:line="360" w:lineRule="auto"/>
        <w:ind w:firstLineChars="200" w:firstLine="420"/>
        <w:rPr>
          <w:rFonts w:ascii="宋体" w:hAnsi="宋体"/>
          <w:szCs w:val="21"/>
        </w:rPr>
      </w:pPr>
      <w:r>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Pr>
          <w:rFonts w:ascii="宋体" w:hAnsi="宋体"/>
          <w:szCs w:val="21"/>
        </w:rPr>
        <w:lastRenderedPageBreak/>
        <w:t>未更正，则</w:t>
      </w:r>
      <w:r>
        <w:rPr>
          <w:rFonts w:ascii="宋体" w:hAnsi="宋体" w:hint="eastAsia"/>
          <w:szCs w:val="21"/>
        </w:rPr>
        <w:t>有协助义务的当事人</w:t>
      </w:r>
      <w:r>
        <w:rPr>
          <w:rFonts w:ascii="宋体" w:hAnsi="宋体"/>
          <w:szCs w:val="21"/>
        </w:rPr>
        <w:t>应当承担相应赔偿责任。估值错误责任方应对更正的情况向有关当事人进行确认，确保估值错误已得到更正。</w:t>
      </w:r>
    </w:p>
    <w:p w14:paraId="29B73E8F"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）估值错误的责任方对有关当事人的直接损失负责，不对间接损失负责，并且仅对估值错误的有关直接当事人负责，不对第三方负责。</w:t>
      </w:r>
    </w:p>
    <w:p w14:paraId="75E7B6EF"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）因估值错误而获得不当得利的当事人负有及时返还不当得利的义务。但估值错误责任方仍应对估值错误负责。如果由于获得不当得利的当事人</w:t>
      </w:r>
      <w:proofErr w:type="gramStart"/>
      <w:r>
        <w:rPr>
          <w:rFonts w:ascii="宋体" w:hAnsi="宋体"/>
          <w:szCs w:val="21"/>
        </w:rPr>
        <w:t>不</w:t>
      </w:r>
      <w:proofErr w:type="gramEnd"/>
      <w:r>
        <w:rPr>
          <w:rFonts w:ascii="宋体" w:hAnsi="宋体"/>
          <w:szCs w:val="21"/>
        </w:rPr>
        <w:t>返还或不全部返还不当得利造成其他当事人的利益损失</w:t>
      </w:r>
      <w:r>
        <w:rPr>
          <w:rFonts w:ascii="宋体" w:hAnsi="宋体" w:hint="eastAsia"/>
          <w:szCs w:val="21"/>
        </w:rPr>
        <w:t>（“受损方”）</w:t>
      </w:r>
      <w:r>
        <w:rPr>
          <w:rFonts w:ascii="宋体" w:hAnsi="宋体"/>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D780"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）估值错误调整采用尽量恢复至假设未发生估值错误的正确情形的方式。</w:t>
      </w:r>
    </w:p>
    <w:p w14:paraId="259519E6" w14:textId="77777777" w:rsidR="00517BBF" w:rsidRDefault="00EA7601">
      <w:pPr>
        <w:spacing w:line="360" w:lineRule="auto"/>
        <w:ind w:firstLineChars="200" w:firstLine="420"/>
        <w:rPr>
          <w:rFonts w:ascii="宋体" w:hAnsi="宋体"/>
          <w:szCs w:val="21"/>
        </w:rPr>
      </w:pPr>
      <w:r>
        <w:rPr>
          <w:rFonts w:ascii="宋体" w:hAnsi="宋体" w:hint="eastAsia"/>
          <w:szCs w:val="21"/>
        </w:rPr>
        <w:t>（5）按法律法规规定的其他原则处理估值错误。</w:t>
      </w:r>
    </w:p>
    <w:p w14:paraId="640F6292" w14:textId="77777777" w:rsidR="00517BBF" w:rsidRDefault="00EA7601">
      <w:pPr>
        <w:spacing w:line="360" w:lineRule="auto"/>
        <w:ind w:firstLineChars="200" w:firstLine="420"/>
        <w:rPr>
          <w:rFonts w:ascii="宋体" w:hAnsi="宋体"/>
          <w:szCs w:val="21"/>
        </w:rPr>
      </w:pPr>
      <w:r>
        <w:rPr>
          <w:rFonts w:ascii="宋体" w:hAnsi="宋体"/>
          <w:szCs w:val="21"/>
        </w:rPr>
        <w:t>3、估值错误处理程序</w:t>
      </w:r>
    </w:p>
    <w:p w14:paraId="3D4568F6" w14:textId="77777777" w:rsidR="00517BBF" w:rsidRDefault="00EA7601">
      <w:pPr>
        <w:spacing w:line="360" w:lineRule="auto"/>
        <w:ind w:firstLineChars="200" w:firstLine="420"/>
        <w:rPr>
          <w:rFonts w:ascii="宋体" w:hAnsi="宋体"/>
          <w:szCs w:val="21"/>
        </w:rPr>
      </w:pPr>
      <w:r>
        <w:rPr>
          <w:rFonts w:ascii="宋体" w:hAnsi="宋体"/>
          <w:szCs w:val="21"/>
        </w:rPr>
        <w:t>估值错误被发现后，有关的当事人应当及时进行处理，处理的程序如下：</w:t>
      </w:r>
    </w:p>
    <w:p w14:paraId="2AD86AC1" w14:textId="77777777" w:rsidR="00517BBF" w:rsidRDefault="00EA7601">
      <w:pPr>
        <w:spacing w:line="360" w:lineRule="auto"/>
        <w:ind w:firstLineChars="200" w:firstLine="420"/>
        <w:rPr>
          <w:rFonts w:ascii="宋体" w:hAnsi="宋体"/>
          <w:szCs w:val="21"/>
        </w:rPr>
      </w:pPr>
      <w:r>
        <w:rPr>
          <w:rFonts w:ascii="宋体" w:hAnsi="宋体"/>
          <w:szCs w:val="21"/>
        </w:rPr>
        <w:t>（1）查明估值错误发生的原因，列明所有的当事人，并根据估值错误发生的原因确定估值错误的责任方；</w:t>
      </w:r>
    </w:p>
    <w:p w14:paraId="4B84293B"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）根据估值错误处理原则或当事人协商的方法对因估值错误造成的损失进行评估；</w:t>
      </w:r>
    </w:p>
    <w:p w14:paraId="282EA256"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）根据估值错误处理原则或当事人协商的方法由估值错误的责任方进行更正和赔偿损失；</w:t>
      </w:r>
    </w:p>
    <w:p w14:paraId="20169848"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）根据估值错误处理的方法，需要修改基金登记机构交易数据的，由基金登记机构进行更正，并就估值错误的更正向有关当事人进行确认。</w:t>
      </w:r>
    </w:p>
    <w:p w14:paraId="1DDCD03C" w14:textId="77777777" w:rsidR="00517BBF" w:rsidRDefault="00EA7601">
      <w:pPr>
        <w:spacing w:line="360" w:lineRule="auto"/>
        <w:ind w:firstLineChars="200" w:firstLine="420"/>
        <w:rPr>
          <w:rFonts w:ascii="宋体" w:hAnsi="宋体"/>
          <w:szCs w:val="21"/>
        </w:rPr>
      </w:pPr>
      <w:r>
        <w:rPr>
          <w:rFonts w:ascii="宋体" w:hAnsi="宋体"/>
          <w:szCs w:val="21"/>
        </w:rPr>
        <w:t>4、基金份额净值估值错误处理的方法如下：</w:t>
      </w:r>
    </w:p>
    <w:p w14:paraId="3B2D4B9D" w14:textId="77777777" w:rsidR="00517BBF" w:rsidRDefault="00EA7601">
      <w:pPr>
        <w:spacing w:line="360" w:lineRule="auto"/>
        <w:ind w:firstLineChars="200" w:firstLine="420"/>
        <w:rPr>
          <w:rFonts w:ascii="宋体" w:hAnsi="宋体"/>
          <w:szCs w:val="21"/>
        </w:rPr>
      </w:pPr>
      <w:r>
        <w:rPr>
          <w:rFonts w:ascii="宋体" w:hAnsi="宋体"/>
          <w:szCs w:val="21"/>
        </w:rPr>
        <w:t>（1）基金份额净值计算出现错误时，基金管理人应当立即予以纠正，通报基金托管人，并采取合理的措施防止损失进一步扩大</w:t>
      </w:r>
      <w:r>
        <w:rPr>
          <w:rFonts w:ascii="宋体" w:hAnsi="宋体" w:hint="eastAsia"/>
          <w:szCs w:val="21"/>
        </w:rPr>
        <w:t>；</w:t>
      </w:r>
    </w:p>
    <w:p w14:paraId="53BA9A41" w14:textId="77777777" w:rsidR="00517BBF" w:rsidRDefault="00EA7601">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当估值错误偏差达到或超过该类基金份额净值的0.25%时，基金管理人应当通报基金托管人并报中国证监会备案；当估值错误偏差达到或超过该类基金份额净值的0.5</w:t>
      </w:r>
      <w:r>
        <w:rPr>
          <w:rFonts w:ascii="宋体" w:hAnsi="宋体"/>
          <w:szCs w:val="21"/>
        </w:rPr>
        <w:t>0</w:t>
      </w:r>
      <w:r>
        <w:rPr>
          <w:rFonts w:ascii="宋体" w:hAnsi="宋体" w:hint="eastAsia"/>
          <w:szCs w:val="21"/>
        </w:rPr>
        <w:t>%时，基金管理人应当公告</w:t>
      </w:r>
      <w:bookmarkEnd w:id="87"/>
      <w:r>
        <w:rPr>
          <w:rFonts w:ascii="宋体" w:hAnsi="宋体" w:hint="eastAsia"/>
          <w:szCs w:val="21"/>
        </w:rPr>
        <w:t>，并报中国证监会备案；</w:t>
      </w:r>
    </w:p>
    <w:p w14:paraId="38BC8FBF" w14:textId="77777777" w:rsidR="00517BBF" w:rsidRDefault="00EA7601">
      <w:pPr>
        <w:spacing w:line="360" w:lineRule="auto"/>
        <w:ind w:firstLineChars="200" w:firstLine="420"/>
        <w:rPr>
          <w:rFonts w:ascii="宋体" w:hAnsi="宋体"/>
          <w:szCs w:val="21"/>
        </w:rPr>
      </w:pPr>
      <w:bookmarkStart w:id="89" w:name="_Toc382819110"/>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前述内容如法律法规或监管机构另有规定的，从其规定处理。如果行业另有通行做法，基金管理人和基金托管人应本着平等和保护基金份额持有人利益的原则进行协商处</w:t>
      </w:r>
      <w:r>
        <w:rPr>
          <w:rFonts w:ascii="宋体" w:hAnsi="宋体" w:hint="eastAsia"/>
          <w:szCs w:val="21"/>
        </w:rPr>
        <w:lastRenderedPageBreak/>
        <w:t>理。</w:t>
      </w:r>
    </w:p>
    <w:p w14:paraId="34E36DF3" w14:textId="77777777" w:rsidR="00517BBF" w:rsidRDefault="00EA7601">
      <w:pPr>
        <w:spacing w:line="360" w:lineRule="auto"/>
        <w:ind w:firstLineChars="200" w:firstLine="420"/>
        <w:rPr>
          <w:rFonts w:ascii="宋体" w:hAnsi="宋体"/>
          <w:szCs w:val="21"/>
        </w:rPr>
      </w:pPr>
      <w:r>
        <w:rPr>
          <w:rFonts w:ascii="宋体" w:hAnsi="宋体" w:hint="eastAsia"/>
          <w:szCs w:val="21"/>
        </w:rPr>
        <w:t>5、特殊情况的处理</w:t>
      </w:r>
    </w:p>
    <w:p w14:paraId="13FDDBC5" w14:textId="77777777" w:rsidR="00517BBF" w:rsidRDefault="00EA7601">
      <w:pPr>
        <w:spacing w:line="360" w:lineRule="auto"/>
        <w:ind w:firstLineChars="200" w:firstLine="420"/>
        <w:rPr>
          <w:rFonts w:ascii="宋体" w:hAnsi="宋体"/>
          <w:szCs w:val="21"/>
        </w:rPr>
      </w:pPr>
      <w:r>
        <w:rPr>
          <w:rFonts w:ascii="宋体" w:hAnsi="宋体" w:hint="eastAsia"/>
          <w:szCs w:val="21"/>
        </w:rPr>
        <w:t>（1）基金管理人或基金托管人按基金合同约定的估值方法第</w:t>
      </w:r>
      <w:r>
        <w:rPr>
          <w:rFonts w:ascii="宋体" w:hAnsi="宋体"/>
          <w:szCs w:val="21"/>
        </w:rPr>
        <w:t>9</w:t>
      </w:r>
      <w:r>
        <w:rPr>
          <w:rFonts w:ascii="宋体" w:hAnsi="宋体" w:hint="eastAsia"/>
          <w:szCs w:val="21"/>
        </w:rPr>
        <w:t>项进行估值时，所造成的误差不作为基金资产估值错误处理；</w:t>
      </w:r>
    </w:p>
    <w:p w14:paraId="0CE4DBE7" w14:textId="28271EF6" w:rsidR="00517BBF" w:rsidRDefault="00EA7601">
      <w:pPr>
        <w:spacing w:line="360" w:lineRule="auto"/>
        <w:ind w:firstLineChars="200" w:firstLine="420"/>
        <w:rPr>
          <w:rFonts w:ascii="宋体" w:hAnsi="宋体"/>
          <w:szCs w:val="21"/>
        </w:rPr>
      </w:pPr>
      <w:r>
        <w:rPr>
          <w:rFonts w:ascii="宋体" w:hAnsi="宋体" w:hint="eastAsia"/>
          <w:szCs w:val="21"/>
        </w:rPr>
        <w:t>（2）由于不可抗力原因，或由于证券交易所、期货交易所、登记结算公司及存款银行等第三方机构发送的数据错误，或国家会计政策变更、市场规则变更等</w:t>
      </w:r>
      <w:proofErr w:type="gramStart"/>
      <w:r>
        <w:rPr>
          <w:rFonts w:ascii="宋体" w:hAnsi="宋体" w:hint="eastAsia"/>
          <w:szCs w:val="21"/>
        </w:rPr>
        <w:t>非基金</w:t>
      </w:r>
      <w:proofErr w:type="gramEnd"/>
      <w:r>
        <w:rPr>
          <w:rFonts w:ascii="宋体" w:hAnsi="宋体" w:hint="eastAsia"/>
          <w:szCs w:val="21"/>
        </w:rPr>
        <w:t>管理人与基金托管人原因，基金管理人和基金托管人虽然已经采取必要、适当、合理的措施进行检查，但未能发现错误或</w:t>
      </w:r>
      <w:proofErr w:type="gramStart"/>
      <w:r>
        <w:rPr>
          <w:rFonts w:ascii="宋体" w:hAnsi="宋体" w:hint="eastAsia"/>
          <w:szCs w:val="21"/>
        </w:rPr>
        <w:t>虽发现</w:t>
      </w:r>
      <w:proofErr w:type="gramEnd"/>
      <w:r>
        <w:rPr>
          <w:rFonts w:ascii="宋体" w:hAnsi="宋体" w:hint="eastAsia"/>
          <w:szCs w:val="21"/>
        </w:rPr>
        <w:t>错误但</w:t>
      </w:r>
      <w:r w:rsidR="005E30DF" w:rsidRPr="005E30DF">
        <w:rPr>
          <w:rFonts w:ascii="宋体" w:hAnsi="宋体" w:hint="eastAsia"/>
          <w:szCs w:val="21"/>
        </w:rPr>
        <w:t>因前述原因未能避免或</w:t>
      </w:r>
      <w:r>
        <w:rPr>
          <w:rFonts w:ascii="宋体" w:hAnsi="宋体" w:hint="eastAsia"/>
          <w:szCs w:val="21"/>
        </w:rPr>
        <w:t>无法及时更正的，由此造成的基金资产估值错误，基金管理人和基金托管人免除赔偿责任。但基金管理人、基金托管人应当积极采取必要的措施减轻或消除由此造成的影响</w:t>
      </w:r>
      <w:bookmarkStart w:id="90" w:name="_Toc382819112"/>
      <w:bookmarkEnd w:id="89"/>
      <w:r>
        <w:rPr>
          <w:rFonts w:ascii="宋体" w:hAnsi="宋体"/>
          <w:szCs w:val="21"/>
        </w:rPr>
        <w:t>。</w:t>
      </w:r>
      <w:bookmarkEnd w:id="90"/>
    </w:p>
    <w:p w14:paraId="42D4DD66"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1" w:name="_Toc164871806"/>
      <w:r>
        <w:rPr>
          <w:rFonts w:ascii="宋体" w:eastAsia="宋体" w:hAnsi="宋体" w:hint="eastAsia"/>
          <w:b w:val="0"/>
          <w:bCs w:val="0"/>
          <w:sz w:val="21"/>
          <w:szCs w:val="21"/>
        </w:rPr>
        <w:t>（五）暂停估值与公告基金份额净值的情形</w:t>
      </w:r>
      <w:bookmarkStart w:id="92" w:name="_Toc382819114"/>
      <w:bookmarkEnd w:id="88"/>
      <w:bookmarkEnd w:id="91"/>
    </w:p>
    <w:p w14:paraId="7B3E5988" w14:textId="77777777" w:rsidR="00517BBF" w:rsidRDefault="00EA7601">
      <w:pPr>
        <w:spacing w:line="360" w:lineRule="auto"/>
        <w:ind w:firstLineChars="200" w:firstLine="420"/>
        <w:rPr>
          <w:rFonts w:ascii="宋体" w:hAnsi="宋体"/>
          <w:szCs w:val="21"/>
        </w:rPr>
      </w:pPr>
      <w:bookmarkStart w:id="93" w:name="_Toc382819116"/>
      <w:bookmarkEnd w:id="92"/>
      <w:r>
        <w:rPr>
          <w:rFonts w:ascii="宋体" w:hAnsi="宋体"/>
          <w:szCs w:val="21"/>
        </w:rPr>
        <w:t>1、</w:t>
      </w:r>
      <w:r>
        <w:rPr>
          <w:rFonts w:ascii="宋体" w:hAnsi="宋体" w:hint="eastAsia"/>
          <w:szCs w:val="21"/>
        </w:rPr>
        <w:t>基金投资所涉及的证券、期货交易市场或外汇交易市场遇法定节假日或因其他原因暂停营业时；</w:t>
      </w:r>
      <w:bookmarkStart w:id="94" w:name="_Toc382819115"/>
    </w:p>
    <w:p w14:paraId="21FDC18D" w14:textId="77777777" w:rsidR="00517BBF" w:rsidRDefault="00EA7601">
      <w:pPr>
        <w:spacing w:line="360" w:lineRule="auto"/>
        <w:ind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94"/>
    </w:p>
    <w:p w14:paraId="1EF6FD8A" w14:textId="77777777" w:rsidR="00517BBF" w:rsidRDefault="00EA760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04695D45" w14:textId="77777777" w:rsidR="00517BBF" w:rsidRDefault="00EA7601">
      <w:pPr>
        <w:spacing w:line="360" w:lineRule="auto"/>
        <w:ind w:firstLineChars="200" w:firstLine="420"/>
        <w:rPr>
          <w:rFonts w:ascii="宋体" w:hAnsi="宋体"/>
          <w:szCs w:val="21"/>
        </w:rPr>
      </w:pPr>
      <w:r>
        <w:rPr>
          <w:rFonts w:ascii="宋体" w:hAnsi="宋体" w:hint="eastAsia"/>
          <w:szCs w:val="21"/>
        </w:rPr>
        <w:t>4、法律法规、中国证监会规定和基金合同认定的其它情形</w:t>
      </w:r>
      <w:r>
        <w:rPr>
          <w:rFonts w:ascii="宋体" w:hAnsi="宋体"/>
          <w:szCs w:val="21"/>
        </w:rPr>
        <w:t>。</w:t>
      </w:r>
    </w:p>
    <w:p w14:paraId="592BD424"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5" w:name="_Toc164871807"/>
      <w:r>
        <w:rPr>
          <w:rFonts w:ascii="宋体" w:eastAsia="宋体" w:hAnsi="宋体" w:hint="eastAsia"/>
          <w:b w:val="0"/>
          <w:bCs w:val="0"/>
          <w:sz w:val="21"/>
          <w:szCs w:val="21"/>
        </w:rPr>
        <w:t>（六）基金账册的建立</w:t>
      </w:r>
      <w:bookmarkEnd w:id="93"/>
      <w:bookmarkEnd w:id="95"/>
    </w:p>
    <w:p w14:paraId="01764C23" w14:textId="77777777" w:rsidR="00517BBF" w:rsidRDefault="00EA7601">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2539323" w14:textId="2CB3E066" w:rsidR="00517BBF" w:rsidRDefault="00EA7601">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2.经对账发现相关各方的账目存在不符的，基金管理人和基金托管人必须及时查明原因并纠正，保证相关各方平行登录的账册记录完全相符。若当日核对不符，暂时无法查找到错账的原因而影响到基金净值</w:t>
      </w:r>
      <w:r w:rsidR="00397831">
        <w:rPr>
          <w:rFonts w:ascii="宋体" w:hAnsi="宋体" w:hint="eastAsia"/>
          <w:szCs w:val="21"/>
        </w:rPr>
        <w:t>信息</w:t>
      </w:r>
      <w:r>
        <w:rPr>
          <w:rFonts w:ascii="宋体" w:hAnsi="宋体" w:hint="eastAsia"/>
          <w:szCs w:val="21"/>
        </w:rPr>
        <w:t>的计算和公告的，以基金管理人的账册为准。</w:t>
      </w:r>
    </w:p>
    <w:p w14:paraId="4B4076F0"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96" w:name="_Toc382819117"/>
      <w:bookmarkStart w:id="97" w:name="_Toc164871808"/>
      <w:r>
        <w:rPr>
          <w:rFonts w:ascii="宋体" w:eastAsia="宋体" w:hAnsi="宋体" w:hint="eastAsia"/>
          <w:b w:val="0"/>
          <w:bCs w:val="0"/>
          <w:sz w:val="21"/>
          <w:szCs w:val="21"/>
        </w:rPr>
        <w:t>（七）基金定期报告的编制和复核</w:t>
      </w:r>
      <w:bookmarkEnd w:id="96"/>
      <w:bookmarkEnd w:id="97"/>
    </w:p>
    <w:p w14:paraId="031FB6A3" w14:textId="77777777" w:rsidR="00517BBF" w:rsidRDefault="00EA7601">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72AE341F" w14:textId="77777777" w:rsidR="00517BBF" w:rsidRDefault="00EA7601">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w:t>
      </w:r>
      <w:r>
        <w:rPr>
          <w:rFonts w:ascii="宋体" w:hAnsi="宋体" w:hint="eastAsia"/>
          <w:szCs w:val="21"/>
        </w:rPr>
        <w:lastRenderedPageBreak/>
        <w:t>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20129036" w14:textId="1DF2F4DA" w:rsidR="00517BBF" w:rsidRDefault="00EA7601">
      <w:pPr>
        <w:spacing w:line="360" w:lineRule="auto"/>
        <w:ind w:firstLineChars="200" w:firstLine="420"/>
        <w:rPr>
          <w:rFonts w:ascii="宋体" w:hAnsi="宋体"/>
          <w:szCs w:val="21"/>
        </w:rPr>
      </w:pPr>
      <w:r>
        <w:rPr>
          <w:rFonts w:ascii="宋体" w:hAnsi="宋体" w:hint="eastAsia"/>
          <w:szCs w:val="21"/>
        </w:rPr>
        <w:t>3.基金管理人及基金托管人在5个工作日内完成月度报告的编制及复核基金托管人将复核结果按照约定方式及时通知基金管理人。</w:t>
      </w:r>
      <w:r w:rsidR="00835611" w:rsidRPr="00835611">
        <w:rPr>
          <w:rFonts w:ascii="宋体" w:hAnsi="宋体"/>
          <w:szCs w:val="21"/>
        </w:rPr>
        <w:t>在每个季度结束之日起15个工作日内完成基金季度报告的编制及复核；在上半年结束之日起2个月内完成基金中期报告的编制及复核；在每年结束之日起三个月内完成基金年度报告的编制及复核。</w:t>
      </w:r>
    </w:p>
    <w:p w14:paraId="03333745" w14:textId="77777777" w:rsidR="00517BBF" w:rsidRDefault="00EA7601">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4.基金托管人在复核过程中，发现相关各方的报表存在不符时，基金管理人和基金托管人应共同查明原因，进行调整，调整以相关各方认可的账务处理方式为准。如果基金管理人与基金托管人不能</w:t>
      </w:r>
      <w:proofErr w:type="gramStart"/>
      <w:r>
        <w:rPr>
          <w:rFonts w:ascii="宋体" w:hAnsi="宋体" w:hint="eastAsia"/>
          <w:szCs w:val="21"/>
        </w:rPr>
        <w:t>于应当</w:t>
      </w:r>
      <w:proofErr w:type="gramEnd"/>
      <w:r>
        <w:rPr>
          <w:rFonts w:ascii="宋体" w:hAnsi="宋体" w:hint="eastAsia"/>
          <w:szCs w:val="21"/>
        </w:rPr>
        <w:t>发布公告之日之前就相关报表达成一致，基金管理人有权按照其编制的报表对外发布公告，基金托管人有权就相关情况报中国证监会备案。</w:t>
      </w:r>
    </w:p>
    <w:p w14:paraId="5EDC08C3" w14:textId="77777777" w:rsidR="00517BBF" w:rsidRDefault="00EA7601">
      <w:pPr>
        <w:spacing w:line="500" w:lineRule="atLeast"/>
        <w:jc w:val="center"/>
        <w:outlineLvl w:val="0"/>
        <w:rPr>
          <w:rFonts w:ascii="宋体" w:hAnsi="宋体"/>
        </w:rPr>
      </w:pPr>
      <w:bookmarkStart w:id="98" w:name="_Toc164871809"/>
      <w:bookmarkStart w:id="99" w:name="_Toc382819118"/>
      <w:r>
        <w:rPr>
          <w:rFonts w:ascii="宋体" w:hAnsi="宋体" w:hint="eastAsia"/>
          <w:b/>
          <w:sz w:val="24"/>
        </w:rPr>
        <w:t>八、基金收益分配</w:t>
      </w:r>
      <w:bookmarkEnd w:id="98"/>
      <w:bookmarkEnd w:id="99"/>
    </w:p>
    <w:p w14:paraId="3A49119C"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cs="Arial"/>
          <w:sz w:val="21"/>
          <w:szCs w:val="21"/>
        </w:rPr>
      </w:pPr>
      <w:bookmarkStart w:id="100" w:name="_Toc382819119"/>
      <w:bookmarkStart w:id="101" w:name="_Toc164871810"/>
      <w:r>
        <w:rPr>
          <w:rFonts w:ascii="宋体" w:eastAsia="宋体" w:hAnsi="宋体" w:hint="eastAsia"/>
          <w:b w:val="0"/>
          <w:bCs w:val="0"/>
          <w:sz w:val="21"/>
          <w:szCs w:val="21"/>
        </w:rPr>
        <w:t>（一）基金收益分配的原则</w:t>
      </w:r>
      <w:bookmarkEnd w:id="100"/>
      <w:bookmarkEnd w:id="101"/>
    </w:p>
    <w:p w14:paraId="20356650" w14:textId="77777777" w:rsidR="00517BBF" w:rsidRDefault="00EA7601">
      <w:pPr>
        <w:spacing w:line="360" w:lineRule="auto"/>
        <w:ind w:firstLineChars="225" w:firstLine="473"/>
        <w:rPr>
          <w:rFonts w:ascii="宋体" w:hAnsi="宋体"/>
          <w:szCs w:val="21"/>
        </w:rPr>
      </w:pPr>
      <w:r>
        <w:rPr>
          <w:rFonts w:ascii="宋体" w:hAnsi="宋体" w:hint="eastAsia"/>
          <w:szCs w:val="21"/>
        </w:rPr>
        <w:t>基金收益分配是指将基金可供分配利润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分配方案确定的分配金额和比例根据持有基金份额的数量按比例向基金份额持有人进行分配。</w:t>
      </w:r>
    </w:p>
    <w:p w14:paraId="3BA2E055" w14:textId="77777777" w:rsidR="00517BBF" w:rsidRDefault="00EA7601">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102" w:name="_Toc382819120"/>
    </w:p>
    <w:p w14:paraId="7284EB7A" w14:textId="77777777" w:rsidR="00517BBF" w:rsidRDefault="00EA7601">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103" w:name="_Toc164871811"/>
      <w:r>
        <w:rPr>
          <w:rFonts w:ascii="宋体" w:eastAsia="宋体" w:hAnsi="宋体" w:hint="eastAsia"/>
          <w:b w:val="0"/>
          <w:bCs w:val="0"/>
          <w:sz w:val="21"/>
          <w:szCs w:val="21"/>
        </w:rPr>
        <w:t>（二）基金收益分配方案的制定和实施程序</w:t>
      </w:r>
      <w:bookmarkEnd w:id="102"/>
      <w:bookmarkEnd w:id="103"/>
    </w:p>
    <w:p w14:paraId="704A95E9" w14:textId="77777777" w:rsidR="00517BBF" w:rsidRDefault="00EA7601">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78660FBD" w14:textId="77777777" w:rsidR="00517BBF" w:rsidRDefault="00EA7601">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基金收益分配方案由基金管理人拟定，并由基金托管人复核，依据《信息披露办法》的相关规定在规定媒介公告；如果基金管理人与基金托管人不能于收益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7E76CEDA" w14:textId="77777777" w:rsidR="00517BBF" w:rsidRDefault="00EA7601">
      <w:pPr>
        <w:pStyle w:val="2"/>
        <w:keepNext w:val="0"/>
        <w:keepLines w:val="0"/>
        <w:autoSpaceDE w:val="0"/>
        <w:autoSpaceDN w:val="0"/>
        <w:spacing w:before="0" w:after="0" w:line="360" w:lineRule="auto"/>
        <w:ind w:firstLineChars="200" w:firstLine="420"/>
        <w:rPr>
          <w:rFonts w:ascii="宋体" w:hAnsi="宋体"/>
          <w:szCs w:val="21"/>
        </w:rPr>
      </w:pPr>
      <w:bookmarkStart w:id="104" w:name="_Toc164871812"/>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期间的收益分配</w:t>
      </w:r>
      <w:bookmarkEnd w:id="104"/>
    </w:p>
    <w:p w14:paraId="2EEA7184" w14:textId="77777777" w:rsidR="00517BBF" w:rsidRDefault="00EA7601">
      <w:pPr>
        <w:spacing w:line="500" w:lineRule="atLeast"/>
        <w:jc w:val="center"/>
        <w:outlineLvl w:val="0"/>
        <w:rPr>
          <w:rFonts w:ascii="宋体" w:hAnsi="宋体"/>
          <w:szCs w:val="21"/>
        </w:rPr>
      </w:pPr>
      <w:bookmarkStart w:id="105" w:name="_Toc164871813"/>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侧袋账户</w:t>
      </w:r>
      <w:proofErr w:type="gramEnd"/>
      <w:r>
        <w:rPr>
          <w:rFonts w:ascii="宋体" w:hAnsi="宋体" w:hint="eastAsia"/>
          <w:szCs w:val="21"/>
        </w:rPr>
        <w:t>不进行收益分配，详见招募说明书的规定。</w:t>
      </w:r>
      <w:bookmarkStart w:id="106" w:name="_Toc382819121"/>
      <w:bookmarkEnd w:id="105"/>
    </w:p>
    <w:p w14:paraId="73119337" w14:textId="77777777" w:rsidR="00517BBF" w:rsidRDefault="00EA7601">
      <w:pPr>
        <w:spacing w:line="500" w:lineRule="atLeast"/>
        <w:jc w:val="center"/>
        <w:outlineLvl w:val="0"/>
        <w:rPr>
          <w:rFonts w:ascii="宋体" w:hAnsi="宋体"/>
        </w:rPr>
      </w:pPr>
      <w:bookmarkStart w:id="107" w:name="_Toc164871814"/>
      <w:r>
        <w:rPr>
          <w:rFonts w:ascii="宋体" w:hAnsi="宋体" w:hint="eastAsia"/>
          <w:b/>
          <w:sz w:val="24"/>
        </w:rPr>
        <w:t>九、信息披露</w:t>
      </w:r>
      <w:bookmarkEnd w:id="106"/>
      <w:bookmarkEnd w:id="107"/>
    </w:p>
    <w:p w14:paraId="0449A304"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cs="Arial"/>
          <w:b w:val="0"/>
          <w:sz w:val="21"/>
          <w:szCs w:val="21"/>
        </w:rPr>
      </w:pPr>
      <w:bookmarkStart w:id="108" w:name="_Toc382819122"/>
      <w:bookmarkStart w:id="109" w:name="_Toc164871815"/>
      <w:r>
        <w:rPr>
          <w:rFonts w:ascii="宋体" w:eastAsia="宋体" w:hAnsi="宋体" w:hint="eastAsia"/>
          <w:b w:val="0"/>
          <w:sz w:val="21"/>
          <w:szCs w:val="21"/>
        </w:rPr>
        <w:t>（一）</w:t>
      </w:r>
      <w:r>
        <w:rPr>
          <w:rFonts w:ascii="宋体" w:eastAsia="宋体" w:hAnsi="宋体" w:cs="Arial" w:hint="eastAsia"/>
          <w:b w:val="0"/>
          <w:sz w:val="21"/>
          <w:szCs w:val="21"/>
        </w:rPr>
        <w:t>保密义务</w:t>
      </w:r>
      <w:bookmarkEnd w:id="108"/>
      <w:bookmarkEnd w:id="109"/>
    </w:p>
    <w:p w14:paraId="17FF71A6" w14:textId="77777777" w:rsidR="00517BBF" w:rsidRDefault="00EA7601">
      <w:pPr>
        <w:spacing w:line="360" w:lineRule="auto"/>
        <w:ind w:right="28" w:firstLineChars="200" w:firstLine="420"/>
        <w:rPr>
          <w:rFonts w:ascii="宋体" w:hAnsi="宋体"/>
          <w:szCs w:val="21"/>
        </w:rPr>
      </w:pPr>
      <w:r>
        <w:rPr>
          <w:rFonts w:ascii="宋体" w:hAnsi="宋体" w:hint="eastAsia"/>
          <w:szCs w:val="21"/>
        </w:rPr>
        <w:lastRenderedPageBreak/>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3DB7B2B0" w14:textId="77777777" w:rsidR="00517BBF" w:rsidRDefault="00EA7601">
      <w:pPr>
        <w:pStyle w:val="afc"/>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4B4EEB6B" w14:textId="00499899" w:rsidR="00517BBF" w:rsidRDefault="00EA7601">
      <w:pPr>
        <w:spacing w:line="360" w:lineRule="auto"/>
        <w:ind w:firstLineChars="200" w:firstLine="420"/>
        <w:rPr>
          <w:rFonts w:ascii="宋体" w:hAnsi="宋体"/>
          <w:szCs w:val="21"/>
        </w:rPr>
      </w:pPr>
      <w:r>
        <w:rPr>
          <w:rFonts w:ascii="宋体" w:hAnsi="宋体" w:hint="eastAsia"/>
          <w:szCs w:val="21"/>
        </w:rPr>
        <w:t>2.基金管理人和基金托管人为遵守和服从法院判决</w:t>
      </w:r>
      <w:r w:rsidR="00E437F7" w:rsidRPr="00E437F7">
        <w:rPr>
          <w:rFonts w:ascii="宋体" w:hAnsi="宋体" w:hint="eastAsia"/>
          <w:szCs w:val="21"/>
        </w:rPr>
        <w:t>或裁定</w:t>
      </w:r>
      <w:r>
        <w:rPr>
          <w:rFonts w:ascii="宋体" w:hAnsi="宋体" w:hint="eastAsia"/>
          <w:szCs w:val="21"/>
        </w:rPr>
        <w:t>、仲裁裁决或中国证监会等监管机构的命令、决定所做出的信息披露或公开；</w:t>
      </w:r>
    </w:p>
    <w:p w14:paraId="2DAA4DC6" w14:textId="77777777" w:rsidR="00517BBF" w:rsidRDefault="00EA7601">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.基金管理人或基金托管人在要求保密的前提下对自身聘请的外部法律顾问</w:t>
      </w:r>
      <w:r>
        <w:rPr>
          <w:rFonts w:ascii="宋体" w:hAnsi="宋体" w:hint="eastAsia"/>
          <w:szCs w:val="21"/>
        </w:rPr>
        <w:t>、</w:t>
      </w:r>
      <w:r>
        <w:rPr>
          <w:rFonts w:ascii="宋体" w:hAnsi="宋体"/>
          <w:szCs w:val="21"/>
        </w:rPr>
        <w:t>财务顾问</w:t>
      </w:r>
      <w:r>
        <w:rPr>
          <w:rFonts w:ascii="宋体" w:hAnsi="宋体" w:hint="eastAsia"/>
          <w:szCs w:val="21"/>
        </w:rPr>
        <w:t>、</w:t>
      </w:r>
      <w:r>
        <w:rPr>
          <w:rFonts w:ascii="宋体" w:hAnsi="宋体"/>
          <w:szCs w:val="21"/>
        </w:rPr>
        <w:t>审计人员</w:t>
      </w:r>
      <w:r>
        <w:rPr>
          <w:rFonts w:ascii="宋体" w:hAnsi="宋体" w:hint="eastAsia"/>
          <w:szCs w:val="21"/>
        </w:rPr>
        <w:t>、</w:t>
      </w:r>
      <w:r>
        <w:rPr>
          <w:rFonts w:ascii="宋体" w:hAnsi="宋体"/>
          <w:szCs w:val="21"/>
        </w:rPr>
        <w:t>技术顾问等做出的必要信息披露</w:t>
      </w:r>
      <w:r>
        <w:rPr>
          <w:rFonts w:ascii="宋体" w:hAnsi="宋体" w:hint="eastAsia"/>
          <w:szCs w:val="21"/>
        </w:rPr>
        <w:t>。</w:t>
      </w:r>
    </w:p>
    <w:p w14:paraId="79767FF7"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10" w:name="_Toc164871816"/>
      <w:r>
        <w:rPr>
          <w:rFonts w:ascii="宋体" w:eastAsia="宋体" w:hAnsi="宋体" w:hint="eastAsia"/>
          <w:b w:val="0"/>
          <w:sz w:val="21"/>
          <w:szCs w:val="21"/>
        </w:rPr>
        <w:t>（二）信息披露的内容</w:t>
      </w:r>
      <w:bookmarkEnd w:id="110"/>
    </w:p>
    <w:p w14:paraId="52181B2B"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01D724F4"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料概要、基金份额发售公告、《基金合同》生效公告、基金定期报告（包括基金年度报告、基金中期报告和基金季度报告）、临时报告、</w:t>
      </w:r>
      <w:r>
        <w:rPr>
          <w:rFonts w:ascii="宋体" w:hAnsi="宋体" w:hint="eastAsia"/>
          <w:bCs/>
          <w:szCs w:val="21"/>
        </w:rPr>
        <w:t>各类基金份额的</w:t>
      </w:r>
      <w:r>
        <w:rPr>
          <w:rFonts w:ascii="宋体" w:hAnsi="宋体" w:hint="eastAsia"/>
          <w:szCs w:val="21"/>
        </w:rPr>
        <w:t>基金净值信息、各类基金份额申购、赎回价格、澄清公告、基金份额持有人大会决议、清算报告、投资资产支持证券、国债期货、股指期货、股票期权、非公开发行股票和存托凭证的信息披露、投资港股通标的股票的信息披露、实施</w:t>
      </w:r>
      <w:proofErr w:type="gramStart"/>
      <w:r>
        <w:rPr>
          <w:rFonts w:ascii="宋体" w:hAnsi="宋体" w:hint="eastAsia"/>
          <w:szCs w:val="21"/>
        </w:rPr>
        <w:t>侧袋机制</w:t>
      </w:r>
      <w:proofErr w:type="gramEnd"/>
      <w:r>
        <w:rPr>
          <w:rFonts w:ascii="宋体" w:hAnsi="宋体" w:hint="eastAsia"/>
          <w:szCs w:val="21"/>
        </w:rPr>
        <w:t>期间的信息披露等其他必要的公告文件，由基金管理人拟定并负责公布。</w:t>
      </w:r>
    </w:p>
    <w:p w14:paraId="35B1606F"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资产净值、基金净值信息、基金份额申购赎回价格、基金定期报告和更新的招募说明书、基金产品资料概要、基金清算报告等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基金年度报告中的财务报告部分，应当经过符合《中华人民共和国证券法》规定的会计师事务所审计后，方可披露。</w:t>
      </w:r>
    </w:p>
    <w:p w14:paraId="70CD5A37" w14:textId="77777777" w:rsidR="00517BBF" w:rsidRDefault="00EA7601">
      <w:pPr>
        <w:tabs>
          <w:tab w:val="left" w:pos="4680"/>
        </w:tabs>
        <w:spacing w:line="360" w:lineRule="auto"/>
        <w:ind w:firstLineChars="200" w:firstLine="420"/>
        <w:rPr>
          <w:rFonts w:ascii="宋体" w:hAnsi="宋体"/>
          <w:szCs w:val="21"/>
        </w:rPr>
      </w:pPr>
      <w:bookmarkStart w:id="111" w:name="_Toc382819123"/>
      <w:r>
        <w:rPr>
          <w:rFonts w:ascii="宋体" w:hAnsi="宋体" w:hint="eastAsia"/>
          <w:szCs w:val="21"/>
        </w:rPr>
        <w:t>4.基金管理人应当在中国证监会规定的时间内，将应予披露的基金信息通过符合中国证监会规定条件的全国性报刊及《信息披露办法》规定的互联网网站等媒介（以下简称“规定</w:t>
      </w:r>
      <w:r>
        <w:rPr>
          <w:rFonts w:ascii="宋体" w:hAnsi="宋体" w:hint="eastAsia"/>
          <w:szCs w:val="21"/>
        </w:rPr>
        <w:lastRenderedPageBreak/>
        <w:t>媒介”）披露。根据法律法规应由基金托管人公开披露的信息，基金托管人将通过规定媒介公开披露。</w:t>
      </w:r>
      <w:bookmarkEnd w:id="111"/>
    </w:p>
    <w:p w14:paraId="110AE34C"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12" w:name="_Toc382819124"/>
      <w:bookmarkStart w:id="113" w:name="_Toc164871817"/>
      <w:r>
        <w:rPr>
          <w:rFonts w:ascii="宋体" w:eastAsia="宋体" w:hAnsi="宋体" w:hint="eastAsia"/>
          <w:b w:val="0"/>
          <w:sz w:val="21"/>
          <w:szCs w:val="21"/>
        </w:rPr>
        <w:t>（三）基金管理人和基金托管人在信息披露中的职责和信息披露程序</w:t>
      </w:r>
      <w:bookmarkEnd w:id="112"/>
      <w:bookmarkEnd w:id="113"/>
    </w:p>
    <w:p w14:paraId="69BEA310"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1.职责</w:t>
      </w:r>
    </w:p>
    <w:p w14:paraId="51828F74"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18C62B89"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2.程序</w:t>
      </w:r>
    </w:p>
    <w:p w14:paraId="0580EACF"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3DBCB7FA"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0BEAD52E" w14:textId="77777777" w:rsidR="00517BBF" w:rsidRDefault="00EA7601">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4B00F3A4" w14:textId="77777777"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7E8FC1AD" w14:textId="77777777"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6C0607A6" w14:textId="77777777" w:rsidR="00517BBF" w:rsidRDefault="00EA7601">
      <w:pPr>
        <w:snapToGrid w:val="0"/>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3E606A9C" w14:textId="77777777"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（1）不可抗力；</w:t>
      </w:r>
    </w:p>
    <w:p w14:paraId="13E6AD87" w14:textId="77777777"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（2）发生基金合同约定的暂停估值的情形；</w:t>
      </w:r>
    </w:p>
    <w:p w14:paraId="139BD921" w14:textId="77777777" w:rsidR="00517BBF" w:rsidRDefault="00EA7601">
      <w:pPr>
        <w:autoSpaceDE w:val="0"/>
        <w:autoSpaceDN w:val="0"/>
        <w:spacing w:line="360" w:lineRule="auto"/>
        <w:ind w:firstLineChars="200" w:firstLine="420"/>
        <w:rPr>
          <w:rFonts w:ascii="宋体" w:hAnsi="宋体"/>
          <w:szCs w:val="21"/>
        </w:rPr>
      </w:pPr>
      <w:r>
        <w:rPr>
          <w:rFonts w:ascii="宋体" w:hAnsi="宋体" w:hint="eastAsia"/>
          <w:szCs w:val="21"/>
        </w:rPr>
        <w:t>（3）法律法规、中国证监会规定或基金合同认定的其他情形。</w:t>
      </w:r>
    </w:p>
    <w:p w14:paraId="5CE58C98" w14:textId="77777777" w:rsidR="00517BBF" w:rsidRDefault="00EA7601">
      <w:pPr>
        <w:spacing w:line="500" w:lineRule="atLeast"/>
        <w:jc w:val="center"/>
        <w:outlineLvl w:val="0"/>
        <w:rPr>
          <w:rFonts w:ascii="宋体" w:hAnsi="宋体"/>
        </w:rPr>
      </w:pPr>
      <w:bookmarkStart w:id="114" w:name="_Toc382819125"/>
      <w:bookmarkStart w:id="115" w:name="_Toc164871818"/>
      <w:r>
        <w:rPr>
          <w:rFonts w:ascii="宋体" w:hAnsi="宋体" w:hint="eastAsia"/>
          <w:b/>
          <w:sz w:val="24"/>
        </w:rPr>
        <w:t>十、基金费用</w:t>
      </w:r>
      <w:bookmarkEnd w:id="114"/>
      <w:bookmarkEnd w:id="115"/>
    </w:p>
    <w:p w14:paraId="6D4F999A" w14:textId="77777777" w:rsidR="00517BBF" w:rsidRDefault="00EA7601">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116" w:name="_Toc382819126"/>
    </w:p>
    <w:p w14:paraId="21C4A8DA"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17" w:name="_Toc164871819"/>
      <w:bookmarkStart w:id="118" w:name="_Hlk164007724"/>
      <w:r>
        <w:rPr>
          <w:rFonts w:ascii="宋体" w:eastAsia="宋体" w:hAnsi="宋体" w:hint="eastAsia"/>
          <w:b w:val="0"/>
          <w:sz w:val="21"/>
          <w:szCs w:val="21"/>
        </w:rPr>
        <w:t>（一）基金管理人的管理费</w:t>
      </w:r>
      <w:bookmarkEnd w:id="117"/>
    </w:p>
    <w:p w14:paraId="108E6912" w14:textId="77777777" w:rsidR="00517BBF" w:rsidRDefault="00EA7601">
      <w:pPr>
        <w:spacing w:line="360" w:lineRule="auto"/>
        <w:ind w:right="28" w:firstLineChars="200" w:firstLine="420"/>
        <w:rPr>
          <w:rFonts w:ascii="宋体" w:hAnsi="宋体"/>
          <w:szCs w:val="21"/>
        </w:rPr>
      </w:pPr>
      <w:r>
        <w:rPr>
          <w:rFonts w:ascii="宋体" w:hAnsi="宋体" w:hint="eastAsia"/>
          <w:szCs w:val="21"/>
        </w:rPr>
        <w:t>本基金的管理费按前一日基金资产净值的</w:t>
      </w:r>
      <w:r>
        <w:rPr>
          <w:rFonts w:ascii="宋体" w:hAnsi="宋体"/>
          <w:szCs w:val="21"/>
        </w:rPr>
        <w:t>1.20</w:t>
      </w:r>
      <w:r>
        <w:rPr>
          <w:rFonts w:ascii="宋体" w:hAnsi="宋体" w:hint="eastAsia"/>
          <w:szCs w:val="21"/>
        </w:rPr>
        <w:t>%年费率计提。管理费的计算方法如下：</w:t>
      </w:r>
    </w:p>
    <w:p w14:paraId="4261A205" w14:textId="77777777" w:rsidR="00517BBF" w:rsidRDefault="00EA7601">
      <w:pPr>
        <w:spacing w:line="360" w:lineRule="auto"/>
        <w:ind w:right="28" w:firstLineChars="200" w:firstLine="420"/>
        <w:rPr>
          <w:rFonts w:ascii="宋体" w:hAnsi="宋体"/>
          <w:szCs w:val="21"/>
        </w:rPr>
      </w:pPr>
      <w:r>
        <w:rPr>
          <w:rFonts w:ascii="宋体" w:hAnsi="宋体" w:hint="eastAsia"/>
          <w:szCs w:val="21"/>
        </w:rPr>
        <w:t>H＝E×</w:t>
      </w:r>
      <w:r>
        <w:rPr>
          <w:rFonts w:ascii="宋体" w:hAnsi="宋体"/>
          <w:szCs w:val="21"/>
        </w:rPr>
        <w:t>1.20</w:t>
      </w:r>
      <w:r>
        <w:rPr>
          <w:rFonts w:ascii="宋体" w:hAnsi="宋体" w:hint="eastAsia"/>
          <w:szCs w:val="21"/>
        </w:rPr>
        <w:t>%÷当年实际天数</w:t>
      </w:r>
    </w:p>
    <w:p w14:paraId="3691626C" w14:textId="77777777" w:rsidR="00517BBF" w:rsidRDefault="00EA7601">
      <w:pPr>
        <w:spacing w:line="360" w:lineRule="auto"/>
        <w:ind w:right="28" w:firstLineChars="200" w:firstLine="420"/>
        <w:rPr>
          <w:rFonts w:ascii="宋体" w:hAnsi="宋体"/>
          <w:szCs w:val="21"/>
        </w:rPr>
      </w:pPr>
      <w:r>
        <w:rPr>
          <w:rFonts w:ascii="宋体" w:hAnsi="宋体" w:hint="eastAsia"/>
          <w:szCs w:val="21"/>
        </w:rPr>
        <w:t>H为每日应计提的基金管理费</w:t>
      </w:r>
    </w:p>
    <w:p w14:paraId="0279A374" w14:textId="77777777" w:rsidR="00517BBF" w:rsidRDefault="00EA7601">
      <w:pPr>
        <w:spacing w:line="360" w:lineRule="auto"/>
        <w:ind w:right="28" w:firstLineChars="200" w:firstLine="420"/>
        <w:rPr>
          <w:rFonts w:ascii="宋体" w:hAnsi="宋体"/>
          <w:szCs w:val="21"/>
        </w:rPr>
      </w:pPr>
      <w:r>
        <w:rPr>
          <w:rFonts w:ascii="宋体" w:hAnsi="宋体" w:hint="eastAsia"/>
          <w:szCs w:val="21"/>
        </w:rPr>
        <w:t>E为前一日的基金资产净值</w:t>
      </w:r>
    </w:p>
    <w:p w14:paraId="0F8040EE" w14:textId="0CA806B8" w:rsidR="00517BBF" w:rsidRDefault="00EA7601">
      <w:pPr>
        <w:spacing w:line="360" w:lineRule="auto"/>
        <w:ind w:right="28" w:firstLineChars="200" w:firstLine="420"/>
        <w:rPr>
          <w:rFonts w:ascii="宋体" w:hAnsi="宋体"/>
          <w:szCs w:val="21"/>
        </w:rPr>
      </w:pPr>
      <w:r>
        <w:rPr>
          <w:rFonts w:ascii="宋体" w:hAnsi="宋体" w:hint="eastAsia"/>
          <w:szCs w:val="21"/>
        </w:rPr>
        <w:t>基金管理费每日计提，逐日累计至每月月末，按月支付。经基金管理人与基金托管人核对一致后，由基金托管人按照与基金管理人协商一致的方式于次月首日起5个工作日内从</w:t>
      </w:r>
      <w:r>
        <w:rPr>
          <w:rFonts w:ascii="宋体" w:hAnsi="宋体" w:hint="eastAsia"/>
          <w:szCs w:val="21"/>
        </w:rPr>
        <w:lastRenderedPageBreak/>
        <w:t>基金财产中一次性支付给基金管理人。若遇法定节假日、公休假或不可抗力等，支付日期顺延。</w:t>
      </w:r>
    </w:p>
    <w:p w14:paraId="4647AF3F"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19" w:name="_Toc164871820"/>
      <w:r>
        <w:rPr>
          <w:rFonts w:ascii="宋体" w:eastAsia="宋体" w:hAnsi="宋体" w:hint="eastAsia"/>
          <w:b w:val="0"/>
          <w:sz w:val="21"/>
          <w:szCs w:val="21"/>
        </w:rPr>
        <w:t>（二）基金托管人的托管费</w:t>
      </w:r>
      <w:bookmarkEnd w:id="119"/>
    </w:p>
    <w:p w14:paraId="471AEAFD" w14:textId="25168B2D" w:rsidR="00517BBF" w:rsidRDefault="00EA7601">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0.20%</w:t>
      </w:r>
      <w:r>
        <w:rPr>
          <w:rFonts w:ascii="宋体" w:hAnsi="宋体" w:hint="eastAsia"/>
          <w:szCs w:val="21"/>
        </w:rPr>
        <w:t>年费率计提。托管费的计算方法如下：</w:t>
      </w:r>
    </w:p>
    <w:p w14:paraId="6EB5C359" w14:textId="77777777" w:rsidR="00517BBF" w:rsidRDefault="00EA7601">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0.20%</w:t>
      </w:r>
      <w:r>
        <w:rPr>
          <w:rFonts w:ascii="宋体" w:hAnsi="宋体" w:hint="eastAsia"/>
          <w:szCs w:val="21"/>
        </w:rPr>
        <w:t>÷当年实际天数</w:t>
      </w:r>
    </w:p>
    <w:p w14:paraId="4E142C8F" w14:textId="77777777" w:rsidR="00517BBF" w:rsidRDefault="00EA7601">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76FE5445" w14:textId="77777777" w:rsidR="00517BBF" w:rsidRDefault="00EA7601">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14:paraId="15F3D19B" w14:textId="6CE5F804" w:rsidR="00517BBF" w:rsidRDefault="00EA7601">
      <w:pPr>
        <w:spacing w:line="360" w:lineRule="auto"/>
        <w:ind w:right="28" w:firstLineChars="200" w:firstLine="420"/>
        <w:rPr>
          <w:rFonts w:ascii="宋体" w:hAnsi="宋体"/>
          <w:szCs w:val="21"/>
        </w:rPr>
      </w:pPr>
      <w:r>
        <w:rPr>
          <w:rFonts w:ascii="宋体" w:hAnsi="宋体" w:hint="eastAsia"/>
          <w:szCs w:val="21"/>
        </w:rPr>
        <w:t>基金托管费每日计提，逐日累计至每月月末，按月支付。经基金管理人与基金托管人核对一致后，由基金托管人按照与基金管理人协商一致的方式于次月首日起5个工作日内从基金财产中一次性支取。若遇法定节假日、公休假或不可抗力等，支付日期顺延。</w:t>
      </w:r>
    </w:p>
    <w:p w14:paraId="45BCE892" w14:textId="77777777" w:rsidR="00517BBF" w:rsidRDefault="00EA7601">
      <w:pPr>
        <w:spacing w:line="360" w:lineRule="auto"/>
        <w:ind w:firstLineChars="200" w:firstLine="420"/>
        <w:rPr>
          <w:rFonts w:ascii="宋体" w:hAnsi="宋体"/>
          <w:szCs w:val="21"/>
        </w:rPr>
      </w:pPr>
      <w:r>
        <w:rPr>
          <w:rFonts w:ascii="宋体" w:hAnsi="宋体" w:hint="eastAsia"/>
          <w:szCs w:val="21"/>
        </w:rPr>
        <w:t>（三）C类基金份额的销售服务费</w:t>
      </w:r>
    </w:p>
    <w:p w14:paraId="7B330AE4" w14:textId="4D6893E9" w:rsidR="00517BBF" w:rsidRDefault="00EA7601">
      <w:pPr>
        <w:spacing w:line="360" w:lineRule="auto"/>
        <w:ind w:firstLineChars="200" w:firstLine="420"/>
        <w:rPr>
          <w:rFonts w:ascii="宋体" w:hAnsi="宋体"/>
          <w:szCs w:val="21"/>
        </w:rPr>
      </w:pPr>
      <w:r>
        <w:rPr>
          <w:rFonts w:ascii="宋体" w:hAnsi="宋体" w:hint="eastAsia"/>
          <w:szCs w:val="21"/>
        </w:rPr>
        <w:t>本基金A类基金份额不收取销售服务费，C类基金份额收取销售服务费。C类基金份额的销售服务费按前一日C类基金份额基金资产净值的0.</w:t>
      </w:r>
      <w:r w:rsidR="00E95EB6">
        <w:rPr>
          <w:rFonts w:ascii="宋体" w:hAnsi="宋体"/>
          <w:szCs w:val="21"/>
        </w:rPr>
        <w:t>5</w:t>
      </w:r>
      <w:r w:rsidR="00E95EB6">
        <w:rPr>
          <w:rFonts w:ascii="宋体" w:hAnsi="宋体" w:hint="eastAsia"/>
          <w:szCs w:val="21"/>
        </w:rPr>
        <w:t>0</w:t>
      </w:r>
      <w:r>
        <w:rPr>
          <w:rFonts w:ascii="宋体" w:hAnsi="宋体" w:hint="eastAsia"/>
          <w:szCs w:val="21"/>
        </w:rPr>
        <w:t>%的年费率计提，计算方法如下：</w:t>
      </w:r>
    </w:p>
    <w:p w14:paraId="7035D592" w14:textId="3FFF1F32" w:rsidR="00517BBF" w:rsidRDefault="00EA7601">
      <w:pPr>
        <w:spacing w:line="360" w:lineRule="auto"/>
        <w:ind w:firstLineChars="200" w:firstLine="420"/>
        <w:rPr>
          <w:rFonts w:ascii="宋体" w:hAnsi="宋体"/>
          <w:szCs w:val="21"/>
        </w:rPr>
      </w:pPr>
      <w:r>
        <w:rPr>
          <w:rFonts w:ascii="宋体" w:hAnsi="宋体" w:hint="eastAsia"/>
          <w:szCs w:val="21"/>
        </w:rPr>
        <w:t>H=E</w:t>
      </w:r>
      <w:r>
        <w:rPr>
          <w:rFonts w:ascii="宋体" w:hAnsi="宋体"/>
          <w:szCs w:val="21"/>
        </w:rPr>
        <w:t>×0.</w:t>
      </w:r>
      <w:r w:rsidR="00E95EB6">
        <w:rPr>
          <w:rFonts w:ascii="宋体" w:hAnsi="宋体"/>
          <w:szCs w:val="21"/>
        </w:rPr>
        <w:t>50</w:t>
      </w:r>
      <w:r>
        <w:rPr>
          <w:rFonts w:ascii="宋体" w:hAnsi="宋体" w:hint="eastAsia"/>
          <w:szCs w:val="21"/>
        </w:rPr>
        <w:t>%÷当年实际天数</w:t>
      </w:r>
    </w:p>
    <w:p w14:paraId="5C4F2EE9" w14:textId="77777777" w:rsidR="00517BBF" w:rsidRDefault="00EA7601">
      <w:pPr>
        <w:spacing w:line="360" w:lineRule="auto"/>
        <w:ind w:firstLineChars="200" w:firstLine="420"/>
        <w:rPr>
          <w:rFonts w:ascii="宋体" w:hAnsi="宋体"/>
          <w:szCs w:val="21"/>
        </w:rPr>
      </w:pPr>
      <w:r>
        <w:rPr>
          <w:rFonts w:ascii="宋体" w:hAnsi="宋体" w:hint="eastAsia"/>
          <w:szCs w:val="21"/>
        </w:rPr>
        <w:t>H为C类基金份额每日应计提的销售服务费</w:t>
      </w:r>
    </w:p>
    <w:p w14:paraId="64C777A2" w14:textId="395C9AEE" w:rsidR="00517BBF" w:rsidRDefault="00EA7601">
      <w:pPr>
        <w:spacing w:line="360" w:lineRule="auto"/>
        <w:ind w:firstLineChars="200" w:firstLine="420"/>
        <w:rPr>
          <w:rFonts w:ascii="宋体" w:hAnsi="宋体"/>
          <w:szCs w:val="21"/>
        </w:rPr>
      </w:pPr>
      <w:r>
        <w:rPr>
          <w:rFonts w:ascii="宋体" w:hAnsi="宋体" w:hint="eastAsia"/>
          <w:szCs w:val="21"/>
        </w:rPr>
        <w:t>E为C类基金份额前一日基金资产净值</w:t>
      </w:r>
    </w:p>
    <w:p w14:paraId="53457DA2" w14:textId="30B0672A" w:rsidR="00517BBF" w:rsidRDefault="00EA7601">
      <w:pPr>
        <w:spacing w:line="360" w:lineRule="auto"/>
        <w:ind w:firstLineChars="200" w:firstLine="420"/>
        <w:rPr>
          <w:rFonts w:ascii="宋体" w:hAnsi="宋体"/>
          <w:szCs w:val="21"/>
        </w:rPr>
      </w:pPr>
      <w:r>
        <w:rPr>
          <w:rFonts w:ascii="宋体" w:hAnsi="宋体" w:hint="eastAsia"/>
          <w:szCs w:val="21"/>
        </w:rPr>
        <w:t>基金销售服务费每日计提，逐日累计至每月月末，按月支付。经基金管理人与基金托管人核对一致后，由基金托管人按照与基金管理人协商一致的方式于次月首日起5个工作日内从基金财产中一次性支付给基金管理人，由基金管理人代付给销售机构。若遇法定节假日、公休假或不可抗力等，支付日期顺延。</w:t>
      </w:r>
    </w:p>
    <w:p w14:paraId="2BF18C64"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0" w:name="_Toc164871821"/>
      <w:bookmarkEnd w:id="118"/>
      <w:r>
        <w:rPr>
          <w:rFonts w:ascii="宋体" w:eastAsia="宋体" w:hAnsi="宋体" w:hint="eastAsia"/>
          <w:b w:val="0"/>
          <w:sz w:val="21"/>
          <w:szCs w:val="21"/>
        </w:rPr>
        <w:t>（四）实施</w:t>
      </w:r>
      <w:proofErr w:type="gramStart"/>
      <w:r>
        <w:rPr>
          <w:rFonts w:ascii="宋体" w:eastAsia="宋体" w:hAnsi="宋体" w:hint="eastAsia"/>
          <w:b w:val="0"/>
          <w:sz w:val="21"/>
          <w:szCs w:val="21"/>
        </w:rPr>
        <w:t>侧袋机制</w:t>
      </w:r>
      <w:proofErr w:type="gramEnd"/>
      <w:r>
        <w:rPr>
          <w:rFonts w:ascii="宋体" w:eastAsia="宋体" w:hAnsi="宋体" w:hint="eastAsia"/>
          <w:b w:val="0"/>
          <w:sz w:val="21"/>
          <w:szCs w:val="21"/>
        </w:rPr>
        <w:t>期间的基金费用</w:t>
      </w:r>
      <w:bookmarkEnd w:id="120"/>
    </w:p>
    <w:p w14:paraId="6CA39851" w14:textId="77777777" w:rsidR="00517BBF" w:rsidRDefault="00EA7601">
      <w:pPr>
        <w:spacing w:line="360" w:lineRule="auto"/>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与侧袋账户</w:t>
      </w:r>
      <w:proofErr w:type="gramEnd"/>
      <w:r>
        <w:rPr>
          <w:rFonts w:ascii="宋体" w:hAnsi="宋体" w:hint="eastAsia"/>
          <w:szCs w:val="21"/>
        </w:rPr>
        <w:t>有关的费用可以</w:t>
      </w:r>
      <w:proofErr w:type="gramStart"/>
      <w:r>
        <w:rPr>
          <w:rFonts w:ascii="宋体" w:hAnsi="宋体" w:hint="eastAsia"/>
          <w:szCs w:val="21"/>
        </w:rPr>
        <w:t>从侧袋账户</w:t>
      </w:r>
      <w:proofErr w:type="gramEnd"/>
      <w:r>
        <w:rPr>
          <w:rFonts w:ascii="宋体" w:hAnsi="宋体" w:hint="eastAsia"/>
          <w:szCs w:val="21"/>
        </w:rPr>
        <w:t>中列支，但应</w:t>
      </w:r>
      <w:proofErr w:type="gramStart"/>
      <w:r>
        <w:rPr>
          <w:rFonts w:ascii="宋体" w:hAnsi="宋体" w:hint="eastAsia"/>
          <w:szCs w:val="21"/>
        </w:rPr>
        <w:t>待侧袋</w:t>
      </w:r>
      <w:proofErr w:type="gramEnd"/>
      <w:r>
        <w:rPr>
          <w:rFonts w:ascii="宋体" w:hAnsi="宋体" w:hint="eastAsia"/>
          <w:szCs w:val="21"/>
        </w:rPr>
        <w:t>账户资产变现后方可列支，有关费用可酌情收取或减免，但不得收取管理费，其他费用详见招募说明书的规定或相关公告。</w:t>
      </w:r>
    </w:p>
    <w:p w14:paraId="5B1739E9" w14:textId="77777777" w:rsidR="00517BBF" w:rsidRDefault="00EA7601">
      <w:pPr>
        <w:spacing w:line="500" w:lineRule="atLeast"/>
        <w:jc w:val="center"/>
        <w:outlineLvl w:val="0"/>
        <w:rPr>
          <w:rFonts w:ascii="宋体" w:hAnsi="宋体"/>
        </w:rPr>
      </w:pPr>
      <w:bookmarkStart w:id="121" w:name="_Toc164871822"/>
      <w:r>
        <w:rPr>
          <w:rFonts w:ascii="宋体" w:hAnsi="宋体" w:hint="eastAsia"/>
          <w:b/>
          <w:sz w:val="24"/>
        </w:rPr>
        <w:t>十一、基金份额持有人名册的保管</w:t>
      </w:r>
      <w:bookmarkEnd w:id="116"/>
      <w:bookmarkEnd w:id="121"/>
    </w:p>
    <w:p w14:paraId="25157B6F" w14:textId="77777777" w:rsidR="00517BBF" w:rsidRDefault="00EA7601">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份额持有人大会权益登记日、每年6月30日、12月31日的基金份额持有人名册。基金份额持有人名册的内容必须包括基金份额持有人的名称和持有的基金份额。</w:t>
      </w:r>
    </w:p>
    <w:p w14:paraId="442D185B" w14:textId="77777777" w:rsidR="00517BBF" w:rsidRDefault="00EA7601">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w:t>
      </w:r>
      <w:r>
        <w:rPr>
          <w:rFonts w:ascii="宋体" w:hAnsi="宋体" w:hint="eastAsia"/>
          <w:szCs w:val="21"/>
        </w:rPr>
        <w:lastRenderedPageBreak/>
        <w:t>理人应按照相关规则保管基金份额持有人名册。保管方式可以采用电子或文档的形式。保管期限不低于法律法规规定的最低年限。</w:t>
      </w:r>
    </w:p>
    <w:p w14:paraId="110C3C65" w14:textId="77777777" w:rsidR="00517BBF" w:rsidRDefault="00EA7601">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1D75A04C" w14:textId="77777777" w:rsidR="00517BBF" w:rsidRDefault="00EA7601">
      <w:pPr>
        <w:spacing w:line="500" w:lineRule="atLeast"/>
        <w:jc w:val="center"/>
        <w:outlineLvl w:val="0"/>
        <w:rPr>
          <w:rFonts w:ascii="宋体" w:hAnsi="宋体"/>
        </w:rPr>
      </w:pPr>
      <w:bookmarkStart w:id="122" w:name="_Toc164871823"/>
      <w:bookmarkStart w:id="123" w:name="_Toc382819127"/>
      <w:r>
        <w:rPr>
          <w:rFonts w:ascii="宋体" w:hAnsi="宋体" w:hint="eastAsia"/>
          <w:b/>
          <w:sz w:val="24"/>
        </w:rPr>
        <w:t>十二、基金有关文件和档案的保存</w:t>
      </w:r>
      <w:bookmarkEnd w:id="122"/>
      <w:bookmarkEnd w:id="123"/>
    </w:p>
    <w:p w14:paraId="44934087"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4" w:name="_Toc164871824"/>
      <w:r>
        <w:rPr>
          <w:rFonts w:ascii="宋体" w:eastAsia="宋体" w:hAnsi="宋体" w:hint="eastAsia"/>
          <w:b w:val="0"/>
          <w:sz w:val="21"/>
          <w:szCs w:val="21"/>
        </w:rPr>
        <w:t>（一）档案保存</w:t>
      </w:r>
      <w:bookmarkEnd w:id="124"/>
    </w:p>
    <w:p w14:paraId="601F485E" w14:textId="77777777" w:rsidR="00517BBF" w:rsidRDefault="00EA7601">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2B28295F"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5" w:name="_Toc164871825"/>
      <w:r>
        <w:rPr>
          <w:rFonts w:ascii="宋体" w:eastAsia="宋体" w:hAnsi="宋体" w:hint="eastAsia"/>
          <w:b w:val="0"/>
          <w:sz w:val="21"/>
          <w:szCs w:val="21"/>
        </w:rPr>
        <w:t>（二）合同档案的建立</w:t>
      </w:r>
      <w:bookmarkEnd w:id="125"/>
    </w:p>
    <w:p w14:paraId="3EC7F894" w14:textId="77777777" w:rsidR="00517BBF" w:rsidRDefault="00EA7601">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1、基金管理人或基金托管人在签署与本基金有关的合同文本后，应及时按相关法律法规及本协议的规定将合同正本或副本提交对方。本协议另有约定的除外。</w:t>
      </w:r>
    </w:p>
    <w:p w14:paraId="18982228" w14:textId="77777777" w:rsidR="00517BBF" w:rsidRDefault="00EA7601">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F630A96"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26" w:name="_Toc164871826"/>
      <w:r>
        <w:rPr>
          <w:rFonts w:ascii="宋体" w:eastAsia="宋体" w:hAnsi="宋体" w:hint="eastAsia"/>
          <w:b w:val="0"/>
          <w:sz w:val="21"/>
          <w:szCs w:val="21"/>
        </w:rPr>
        <w:t>（三）变更与协助</w:t>
      </w:r>
      <w:bookmarkEnd w:id="126"/>
    </w:p>
    <w:p w14:paraId="3599DCDB" w14:textId="77777777" w:rsidR="00517BBF" w:rsidRDefault="00EA7601">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ABA9885" w14:textId="77777777" w:rsidR="00517BBF" w:rsidRDefault="00EA7601">
      <w:pPr>
        <w:spacing w:line="500" w:lineRule="atLeast"/>
        <w:jc w:val="center"/>
        <w:outlineLvl w:val="0"/>
        <w:rPr>
          <w:rFonts w:ascii="宋体" w:hAnsi="宋体"/>
        </w:rPr>
      </w:pPr>
      <w:bookmarkStart w:id="127" w:name="_Toc164871827"/>
      <w:bookmarkStart w:id="128" w:name="_Toc382819128"/>
      <w:r>
        <w:rPr>
          <w:rFonts w:ascii="宋体" w:hAnsi="宋体" w:hint="eastAsia"/>
          <w:b/>
          <w:sz w:val="24"/>
        </w:rPr>
        <w:t>十三、基金管理人和基金托管人的更换</w:t>
      </w:r>
      <w:bookmarkEnd w:id="127"/>
      <w:bookmarkEnd w:id="128"/>
    </w:p>
    <w:p w14:paraId="137A13CA"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29" w:name="_Toc382819129"/>
      <w:bookmarkStart w:id="130" w:name="_Toc164871828"/>
      <w:r>
        <w:rPr>
          <w:rFonts w:ascii="宋体" w:eastAsia="宋体" w:hAnsi="宋体" w:hint="eastAsia"/>
          <w:b w:val="0"/>
          <w:sz w:val="21"/>
          <w:szCs w:val="21"/>
        </w:rPr>
        <w:t>（一）基金管理人的更换</w:t>
      </w:r>
      <w:bookmarkEnd w:id="129"/>
      <w:bookmarkEnd w:id="130"/>
    </w:p>
    <w:p w14:paraId="4D55EE52" w14:textId="77777777" w:rsidR="00517BBF" w:rsidRDefault="00EA7601">
      <w:pPr>
        <w:spacing w:line="360" w:lineRule="auto"/>
        <w:ind w:firstLineChars="200" w:firstLine="420"/>
        <w:rPr>
          <w:rFonts w:ascii="宋体" w:hAnsi="宋体"/>
          <w:szCs w:val="21"/>
        </w:rPr>
      </w:pPr>
      <w:r>
        <w:rPr>
          <w:rFonts w:ascii="宋体" w:hAnsi="宋体" w:hint="eastAsia"/>
          <w:szCs w:val="21"/>
        </w:rPr>
        <w:t>1.基金管理人的更换条件</w:t>
      </w:r>
    </w:p>
    <w:p w14:paraId="74A493A2" w14:textId="77777777" w:rsidR="00517BBF" w:rsidRDefault="00EA7601">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68C09181" w14:textId="77777777" w:rsidR="00517BBF" w:rsidRDefault="00EA7601">
      <w:pPr>
        <w:spacing w:line="360" w:lineRule="auto"/>
        <w:ind w:firstLineChars="200" w:firstLine="420"/>
        <w:rPr>
          <w:rFonts w:ascii="宋体" w:hAnsi="宋体"/>
          <w:szCs w:val="21"/>
        </w:rPr>
      </w:pPr>
      <w:r>
        <w:rPr>
          <w:rFonts w:ascii="宋体" w:hAnsi="宋体" w:hint="eastAsia"/>
          <w:szCs w:val="21"/>
        </w:rPr>
        <w:t>(1) 被依法取消基金管理资格；</w:t>
      </w:r>
    </w:p>
    <w:p w14:paraId="3E9AF22E" w14:textId="77777777" w:rsidR="00517BBF" w:rsidRDefault="00EA7601">
      <w:pPr>
        <w:spacing w:line="360" w:lineRule="auto"/>
        <w:ind w:firstLineChars="200" w:firstLine="420"/>
        <w:rPr>
          <w:rFonts w:ascii="宋体" w:hAnsi="宋体"/>
          <w:szCs w:val="21"/>
        </w:rPr>
      </w:pPr>
      <w:r>
        <w:rPr>
          <w:rFonts w:ascii="宋体" w:hAnsi="宋体" w:hint="eastAsia"/>
          <w:szCs w:val="21"/>
        </w:rPr>
        <w:t>(2) 被基金份额持有人大会解任；</w:t>
      </w:r>
    </w:p>
    <w:p w14:paraId="5949B343" w14:textId="77777777" w:rsidR="00517BBF" w:rsidRDefault="00EA760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7B6F0866" w14:textId="77777777" w:rsidR="00517BBF" w:rsidRDefault="00EA7601">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6DA222F1" w14:textId="77777777" w:rsidR="00517BBF" w:rsidRDefault="00EA7601">
      <w:pPr>
        <w:spacing w:line="360" w:lineRule="auto"/>
        <w:ind w:firstLineChars="200" w:firstLine="420"/>
        <w:rPr>
          <w:rFonts w:ascii="宋体" w:hAnsi="宋体"/>
          <w:szCs w:val="21"/>
        </w:rPr>
      </w:pPr>
      <w:r>
        <w:rPr>
          <w:rFonts w:ascii="宋体" w:hAnsi="宋体" w:hint="eastAsia"/>
          <w:szCs w:val="21"/>
        </w:rPr>
        <w:t>2.更换基金管理人的程序</w:t>
      </w:r>
    </w:p>
    <w:p w14:paraId="00237B5B"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6C3FF2A6" w14:textId="77777777" w:rsidR="00517BBF" w:rsidRDefault="00EA7601">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C4CCB08" w14:textId="77777777" w:rsidR="00517BBF" w:rsidRDefault="00EA7601">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915DC61" w14:textId="77777777" w:rsidR="00517BBF" w:rsidRDefault="00EA7601">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36B4536D" w14:textId="77777777" w:rsidR="00517BBF" w:rsidRDefault="00EA7601">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（5）公告：基金管理人更换后，由基金托管人在更换基金管理人的基金份额持有人大会决议生效后依照《信息披露办法》的有关规定在规定媒介公告；</w:t>
      </w:r>
    </w:p>
    <w:p w14:paraId="3EF13C70" w14:textId="77777777" w:rsidR="00517BBF" w:rsidRDefault="00EA7601">
      <w:pPr>
        <w:spacing w:line="360" w:lineRule="auto"/>
        <w:ind w:firstLineChars="200" w:firstLine="420"/>
        <w:rPr>
          <w:rFonts w:ascii="宋体" w:hAnsi="宋体"/>
          <w:szCs w:val="21"/>
        </w:rPr>
      </w:pPr>
      <w:r>
        <w:rPr>
          <w:rFonts w:ascii="宋体" w:hAnsi="宋体" w:hint="eastAsia"/>
          <w:szCs w:val="21"/>
        </w:rPr>
        <w:t>（6）交接：原任基金管理人职责终止的，原任基金管理人应妥善保管基金管理业务资料，及时向临时基金管理人或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proofErr w:type="gramStart"/>
      <w:r>
        <w:rPr>
          <w:rFonts w:ascii="宋体" w:hAnsi="宋体" w:hint="eastAsia"/>
          <w:szCs w:val="21"/>
        </w:rPr>
        <w:t>新任基金</w:t>
      </w:r>
      <w:proofErr w:type="gramEnd"/>
      <w:r>
        <w:rPr>
          <w:rFonts w:ascii="宋体" w:hAnsi="宋体" w:hint="eastAsia"/>
          <w:szCs w:val="21"/>
        </w:rPr>
        <w:t>管理人或临时基金管理人应与基金托管人核对基金资产总值和净值；</w:t>
      </w:r>
    </w:p>
    <w:p w14:paraId="47A8653C" w14:textId="77777777" w:rsidR="00517BBF" w:rsidRDefault="00EA7601">
      <w:pPr>
        <w:spacing w:line="360" w:lineRule="auto"/>
        <w:ind w:firstLineChars="200" w:firstLine="420"/>
        <w:rPr>
          <w:rFonts w:ascii="宋体" w:hAnsi="宋体"/>
          <w:szCs w:val="21"/>
        </w:rPr>
      </w:pPr>
      <w:r>
        <w:rPr>
          <w:rFonts w:ascii="宋体" w:hAnsi="宋体" w:hint="eastAsia"/>
          <w:szCs w:val="21"/>
        </w:rPr>
        <w:t>（7）审计：原任基金管理人职责终止的，应当按照法律法规规定聘请</w:t>
      </w:r>
      <w:r w:rsidR="005E30DF" w:rsidRPr="005E30DF">
        <w:rPr>
          <w:rFonts w:ascii="宋体" w:hAnsi="宋体" w:hint="eastAsia"/>
          <w:szCs w:val="21"/>
        </w:rPr>
        <w:t>符合《中华人民共和国证券法》规定的</w:t>
      </w:r>
      <w:r>
        <w:rPr>
          <w:rFonts w:ascii="宋体" w:hAnsi="宋体" w:hint="eastAsia"/>
          <w:szCs w:val="21"/>
        </w:rPr>
        <w:t>会计师事务所对基金财产进行审计，并将审计结果予以公告，同时报中国证监会备案，审计费用从基金财产中列支；</w:t>
      </w:r>
    </w:p>
    <w:p w14:paraId="224092C1" w14:textId="77777777" w:rsidR="00517BBF" w:rsidRDefault="00EA7601">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管理人要求，应按其要求替换或删除基金名称中与原任基金管理人有关的名称或商号字样。</w:t>
      </w:r>
    </w:p>
    <w:p w14:paraId="224AB56E" w14:textId="77777777" w:rsidR="00517BBF" w:rsidRDefault="00EA7601">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管理人或临时基金管理人接收基金管理业务前，原任基金管理人和基金托管人需采取审慎措施确保基金财产的安全，不对基金份额持有人的利益造成损失，并有义务协助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271F0318"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131" w:name="_Toc382819130"/>
      <w:bookmarkStart w:id="132" w:name="_Toc164871829"/>
      <w:r>
        <w:rPr>
          <w:rFonts w:ascii="宋体" w:eastAsia="宋体" w:hAnsi="宋体" w:hint="eastAsia"/>
          <w:b w:val="0"/>
          <w:sz w:val="21"/>
          <w:szCs w:val="21"/>
        </w:rPr>
        <w:t>（二）基金托管人的更换</w:t>
      </w:r>
      <w:bookmarkEnd w:id="131"/>
      <w:bookmarkEnd w:id="132"/>
    </w:p>
    <w:p w14:paraId="6BC68A28" w14:textId="77777777" w:rsidR="00517BBF" w:rsidRDefault="00EA7601">
      <w:pPr>
        <w:spacing w:line="360" w:lineRule="auto"/>
        <w:ind w:firstLineChars="200" w:firstLine="420"/>
        <w:rPr>
          <w:rFonts w:ascii="宋体" w:hAnsi="宋体"/>
          <w:szCs w:val="21"/>
        </w:rPr>
      </w:pPr>
      <w:r>
        <w:rPr>
          <w:rFonts w:ascii="宋体" w:hAnsi="宋体" w:hint="eastAsia"/>
          <w:szCs w:val="21"/>
        </w:rPr>
        <w:t>1.基金托管人的更换条件</w:t>
      </w:r>
    </w:p>
    <w:p w14:paraId="3AAF0396" w14:textId="77777777" w:rsidR="00517BBF" w:rsidRDefault="00EA7601">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6729706D" w14:textId="77777777" w:rsidR="00517BBF" w:rsidRDefault="00EA7601">
      <w:pPr>
        <w:spacing w:line="360" w:lineRule="auto"/>
        <w:ind w:firstLineChars="200" w:firstLine="420"/>
        <w:rPr>
          <w:rFonts w:ascii="宋体" w:hAnsi="宋体"/>
          <w:szCs w:val="21"/>
        </w:rPr>
      </w:pPr>
      <w:r>
        <w:rPr>
          <w:rFonts w:ascii="宋体" w:hAnsi="宋体" w:hint="eastAsia"/>
          <w:szCs w:val="21"/>
        </w:rPr>
        <w:t>(1) 被依法取消基金托管资格；</w:t>
      </w:r>
    </w:p>
    <w:p w14:paraId="3BCAE4C2" w14:textId="77777777" w:rsidR="00517BBF" w:rsidRDefault="00EA7601">
      <w:pPr>
        <w:spacing w:line="360" w:lineRule="auto"/>
        <w:ind w:firstLineChars="200" w:firstLine="420"/>
        <w:rPr>
          <w:rFonts w:ascii="宋体" w:hAnsi="宋体"/>
          <w:szCs w:val="21"/>
        </w:rPr>
      </w:pPr>
      <w:r>
        <w:rPr>
          <w:rFonts w:ascii="宋体" w:hAnsi="宋体" w:hint="eastAsia"/>
          <w:szCs w:val="21"/>
        </w:rPr>
        <w:t>(2) 被基金份额持有人大会解任；</w:t>
      </w:r>
    </w:p>
    <w:p w14:paraId="71B6B42D" w14:textId="77777777" w:rsidR="00517BBF" w:rsidRDefault="00EA760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92B0A0D" w14:textId="77777777" w:rsidR="00517BBF" w:rsidRDefault="00EA7601">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532D572F" w14:textId="77777777" w:rsidR="00517BBF" w:rsidRDefault="00EA7601">
      <w:pPr>
        <w:spacing w:line="360" w:lineRule="auto"/>
        <w:ind w:firstLineChars="200" w:firstLine="420"/>
        <w:rPr>
          <w:rFonts w:ascii="宋体" w:hAnsi="宋体"/>
          <w:szCs w:val="21"/>
        </w:rPr>
      </w:pPr>
      <w:r>
        <w:rPr>
          <w:rFonts w:ascii="宋体" w:hAnsi="宋体" w:hint="eastAsia"/>
          <w:szCs w:val="21"/>
        </w:rPr>
        <w:t>2.更换基金托管人的程序</w:t>
      </w:r>
    </w:p>
    <w:p w14:paraId="0D768456" w14:textId="77777777" w:rsidR="00517BBF" w:rsidRDefault="00EA7601">
      <w:pPr>
        <w:spacing w:line="360" w:lineRule="auto"/>
        <w:ind w:firstLineChars="200" w:firstLine="420"/>
        <w:rPr>
          <w:rFonts w:ascii="宋体" w:hAnsi="宋体"/>
          <w:szCs w:val="21"/>
        </w:rPr>
      </w:pPr>
      <w:r>
        <w:rPr>
          <w:rFonts w:ascii="宋体" w:hAnsi="宋体" w:hint="eastAsia"/>
          <w:szCs w:val="21"/>
        </w:rPr>
        <w:lastRenderedPageBreak/>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16BF9E0D" w14:textId="77777777" w:rsidR="00517BBF" w:rsidRDefault="00EA7601">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01F2526" w14:textId="77777777" w:rsidR="00517BBF" w:rsidRDefault="00EA7601">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55E10722" w14:textId="77777777" w:rsidR="00517BBF" w:rsidRDefault="00EA7601">
      <w:pPr>
        <w:spacing w:line="360" w:lineRule="auto"/>
        <w:ind w:firstLineChars="200" w:firstLine="420"/>
        <w:rPr>
          <w:rFonts w:ascii="宋体" w:hAnsi="宋体"/>
          <w:szCs w:val="21"/>
        </w:rPr>
      </w:pPr>
      <w:r>
        <w:rPr>
          <w:rFonts w:ascii="宋体" w:hAnsi="宋体" w:hint="eastAsia"/>
          <w:szCs w:val="21"/>
        </w:rPr>
        <w:t>（4）备案：基金份额持有人大会更换基金托管人的决议须报中国证监会备案；</w:t>
      </w:r>
    </w:p>
    <w:p w14:paraId="34DB8582" w14:textId="77777777" w:rsidR="00517BBF" w:rsidRDefault="00EA7601">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（5）公告：基金托管人更换后，由基金管理人在更换基金托管人的基金份额持有人大会决议生效后依照《信息披露办法》的有关规定在规定媒介公告；</w:t>
      </w:r>
    </w:p>
    <w:p w14:paraId="649DA41E" w14:textId="77777777" w:rsidR="00517BBF" w:rsidRDefault="00EA7601">
      <w:pPr>
        <w:spacing w:line="360" w:lineRule="auto"/>
        <w:ind w:firstLineChars="200" w:firstLine="420"/>
        <w:rPr>
          <w:rFonts w:ascii="宋体" w:hAnsi="宋体"/>
          <w:szCs w:val="21"/>
        </w:rPr>
      </w:pPr>
      <w:r>
        <w:rPr>
          <w:rFonts w:ascii="宋体" w:hAnsi="宋体" w:hint="eastAsia"/>
          <w:szCs w:val="21"/>
        </w:rPr>
        <w:t>（6）交接：原任基金托管人职责终止的，应当妥善保管基金财产和基金托管业务资料，及时办理基金财产和基金托管业务的移交手续，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托管人或临时基金托管人应与基金管理人核对基金资产总值和净值；</w:t>
      </w:r>
    </w:p>
    <w:p w14:paraId="0EADEF37" w14:textId="77777777" w:rsidR="00517BBF" w:rsidRDefault="00EA7601">
      <w:pPr>
        <w:spacing w:line="360" w:lineRule="auto"/>
        <w:ind w:firstLineChars="200" w:firstLine="420"/>
        <w:rPr>
          <w:rFonts w:ascii="宋体" w:hAnsi="宋体"/>
          <w:szCs w:val="21"/>
        </w:rPr>
      </w:pPr>
      <w:r>
        <w:rPr>
          <w:rFonts w:ascii="宋体" w:hAnsi="宋体" w:hint="eastAsia"/>
          <w:szCs w:val="21"/>
        </w:rPr>
        <w:t>（7）审计：原任基金托管人职责终止的，应当按照法律法规规定聘请</w:t>
      </w:r>
      <w:r w:rsidR="005E30DF" w:rsidRPr="005E30DF">
        <w:rPr>
          <w:rFonts w:ascii="宋体" w:hAnsi="宋体" w:hint="eastAsia"/>
          <w:szCs w:val="21"/>
        </w:rPr>
        <w:t>符合《中华人民共和国证券法》规定的</w:t>
      </w:r>
      <w:r>
        <w:rPr>
          <w:rFonts w:ascii="宋体" w:hAnsi="宋体" w:hint="eastAsia"/>
          <w:szCs w:val="21"/>
        </w:rPr>
        <w:t>会计师事务所对基金财产进行审计，并将审计结果予以公告，同时报中国证监会备案，审计费用从基金财产中列支。</w:t>
      </w:r>
    </w:p>
    <w:p w14:paraId="41BEBC11" w14:textId="77777777" w:rsidR="00517BBF" w:rsidRDefault="00EA7601">
      <w:pPr>
        <w:spacing w:line="360" w:lineRule="auto"/>
        <w:ind w:firstLineChars="225" w:firstLine="473"/>
        <w:rPr>
          <w:rFonts w:ascii="宋体" w:hAnsi="宋体"/>
          <w:szCs w:val="21"/>
        </w:rPr>
      </w:pPr>
      <w:r>
        <w:rPr>
          <w:rFonts w:ascii="宋体" w:hAnsi="宋体" w:hint="eastAsia"/>
          <w:szCs w:val="21"/>
        </w:rPr>
        <w:t>3.原任基金托管人职责终止后，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托管人或临时基金托管人接收基金财产和基金托管业务前，原任基金托管人和基金管理人需采取审慎措施确保基金财产的安全，不对基金份额持有人的利益造成损失，并有义务协助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4D419CA9"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33" w:name="_Toc164871830"/>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bookmarkEnd w:id="133"/>
    </w:p>
    <w:p w14:paraId="6923D9FB" w14:textId="77777777" w:rsidR="00517BBF" w:rsidRDefault="00EA7601">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1F6E632E" w14:textId="77777777" w:rsidR="00517BBF" w:rsidRDefault="00EA7601">
      <w:pPr>
        <w:spacing w:line="500" w:lineRule="atLeast"/>
        <w:jc w:val="center"/>
        <w:outlineLvl w:val="0"/>
        <w:rPr>
          <w:rFonts w:ascii="宋体" w:hAnsi="宋体"/>
        </w:rPr>
      </w:pPr>
      <w:bookmarkStart w:id="134" w:name="_Toc164871831"/>
      <w:bookmarkStart w:id="135" w:name="_Toc382819131"/>
      <w:r>
        <w:rPr>
          <w:rFonts w:ascii="宋体" w:hAnsi="宋体" w:hint="eastAsia"/>
          <w:b/>
          <w:sz w:val="24"/>
        </w:rPr>
        <w:t>十四、禁止行为</w:t>
      </w:r>
      <w:bookmarkEnd w:id="134"/>
      <w:bookmarkEnd w:id="135"/>
    </w:p>
    <w:p w14:paraId="68DF8BE3" w14:textId="77777777" w:rsidR="00517BBF" w:rsidRDefault="00EA7601">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63067BCC" w14:textId="77777777" w:rsidR="00517BBF" w:rsidRDefault="00EA7601">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0AC83660" w14:textId="77777777" w:rsidR="00517BBF" w:rsidRDefault="00EA7601">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3DDABE9E" w14:textId="5B79F23E" w:rsidR="00517BBF" w:rsidRDefault="00EA7601">
      <w:pPr>
        <w:spacing w:line="360" w:lineRule="auto"/>
        <w:ind w:firstLineChars="225" w:firstLine="473"/>
        <w:rPr>
          <w:rFonts w:ascii="宋体" w:hAnsi="宋体"/>
          <w:szCs w:val="21"/>
        </w:rPr>
      </w:pPr>
      <w:r>
        <w:rPr>
          <w:rFonts w:ascii="宋体" w:hAnsi="宋体" w:hint="eastAsia"/>
          <w:szCs w:val="21"/>
        </w:rPr>
        <w:t>（三）基金管理人、基金托管人利用基金财产</w:t>
      </w:r>
      <w:r w:rsidR="00397831">
        <w:rPr>
          <w:rFonts w:ascii="宋体" w:hAnsi="宋体" w:hint="eastAsia"/>
          <w:szCs w:val="21"/>
        </w:rPr>
        <w:t>或职务便利</w:t>
      </w:r>
      <w:r>
        <w:rPr>
          <w:rFonts w:ascii="宋体" w:hAnsi="宋体" w:hint="eastAsia"/>
          <w:szCs w:val="21"/>
        </w:rPr>
        <w:t>为基金份额持有人以外的第三人牟取利益。</w:t>
      </w:r>
    </w:p>
    <w:p w14:paraId="0BCF80A7" w14:textId="77777777" w:rsidR="00517BBF" w:rsidRDefault="00EA7601">
      <w:pPr>
        <w:spacing w:line="360" w:lineRule="auto"/>
        <w:ind w:firstLineChars="225" w:firstLine="473"/>
        <w:rPr>
          <w:rFonts w:ascii="宋体" w:hAnsi="宋体"/>
          <w:szCs w:val="21"/>
        </w:rPr>
      </w:pPr>
      <w:r>
        <w:rPr>
          <w:rFonts w:ascii="宋体" w:hAnsi="宋体" w:hint="eastAsia"/>
          <w:szCs w:val="21"/>
        </w:rPr>
        <w:lastRenderedPageBreak/>
        <w:t>（四）基金管理人、基金托管人向基金份额持有人违规承诺收益或者承担损失。</w:t>
      </w:r>
    </w:p>
    <w:p w14:paraId="3287448F" w14:textId="77777777" w:rsidR="00517BBF" w:rsidRDefault="00EA7601">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0A5DFD24" w14:textId="77777777" w:rsidR="00517BBF" w:rsidRDefault="00EA7601">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2C503BA" w14:textId="77777777" w:rsidR="00517BBF" w:rsidRDefault="00EA7601">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6B2CD281" w14:textId="77777777" w:rsidR="00517BBF" w:rsidRDefault="00EA7601">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（八）基金管理人、基金托管人在行政上、财务上不独立，其高级管理人员相互兼职。 </w:t>
      </w:r>
    </w:p>
    <w:p w14:paraId="31949A32" w14:textId="77777777" w:rsidR="00517BBF" w:rsidRDefault="00EA7601">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2CEC4968" w14:textId="77777777" w:rsidR="00517BBF" w:rsidRDefault="00EA7601">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7FC8DB11"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承销证券；</w:t>
      </w:r>
    </w:p>
    <w:p w14:paraId="57891588"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违反规定向他人贷款或者提供担保；</w:t>
      </w:r>
    </w:p>
    <w:p w14:paraId="410BF413"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从事承担无限责任的投资；</w:t>
      </w:r>
    </w:p>
    <w:p w14:paraId="029F4570"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买卖其他基金份额，但是中国证监会另有规定的除外；</w:t>
      </w:r>
    </w:p>
    <w:p w14:paraId="33378692"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向其基金管理人、基金托管人出资；</w:t>
      </w:r>
    </w:p>
    <w:p w14:paraId="7432614F"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4BCC157A" w14:textId="77777777" w:rsidR="00517BBF" w:rsidRDefault="00EA7601">
      <w:pPr>
        <w:pStyle w:val="aff8"/>
        <w:numPr>
          <w:ilvl w:val="0"/>
          <w:numId w:val="5"/>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6F60B3DF" w14:textId="77777777" w:rsidR="00517BBF" w:rsidRDefault="00EA7601">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6BE167F2" w14:textId="77777777" w:rsidR="00517BBF" w:rsidRDefault="00EA7601">
      <w:pPr>
        <w:spacing w:line="500" w:lineRule="atLeast"/>
        <w:jc w:val="center"/>
        <w:outlineLvl w:val="0"/>
        <w:rPr>
          <w:rFonts w:ascii="宋体" w:hAnsi="宋体"/>
        </w:rPr>
      </w:pPr>
      <w:bookmarkStart w:id="136" w:name="_Toc164871832"/>
      <w:bookmarkStart w:id="137" w:name="_Toc382819132"/>
      <w:r>
        <w:rPr>
          <w:rFonts w:ascii="宋体" w:hAnsi="宋体" w:hint="eastAsia"/>
          <w:b/>
          <w:sz w:val="24"/>
        </w:rPr>
        <w:t>十五、基金托管协议的变更、终止与基金财产的清算</w:t>
      </w:r>
      <w:bookmarkEnd w:id="136"/>
      <w:bookmarkEnd w:id="137"/>
    </w:p>
    <w:p w14:paraId="415DAB85"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38" w:name="_Toc164871833"/>
      <w:r>
        <w:rPr>
          <w:rFonts w:ascii="宋体" w:eastAsia="宋体" w:hAnsi="宋体" w:hint="eastAsia"/>
          <w:b w:val="0"/>
          <w:sz w:val="21"/>
          <w:szCs w:val="21"/>
        </w:rPr>
        <w:t>（一）托管协议的变更与终止</w:t>
      </w:r>
      <w:bookmarkEnd w:id="138"/>
    </w:p>
    <w:p w14:paraId="4189E9DA" w14:textId="77777777" w:rsidR="00517BBF" w:rsidRDefault="00EA7601">
      <w:pPr>
        <w:spacing w:line="360" w:lineRule="auto"/>
        <w:ind w:firstLineChars="200" w:firstLine="420"/>
        <w:rPr>
          <w:rFonts w:ascii="宋体" w:hAnsi="宋体"/>
          <w:szCs w:val="21"/>
        </w:rPr>
      </w:pPr>
      <w:r>
        <w:rPr>
          <w:rFonts w:ascii="宋体" w:hAnsi="宋体" w:hint="eastAsia"/>
          <w:szCs w:val="21"/>
        </w:rPr>
        <w:t>1.托管协议的变更程序</w:t>
      </w:r>
    </w:p>
    <w:p w14:paraId="62DD368C" w14:textId="14AE09A1"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w:t>
      </w:r>
    </w:p>
    <w:p w14:paraId="5B827758" w14:textId="77777777" w:rsidR="00517BBF" w:rsidRDefault="00EA7601">
      <w:pPr>
        <w:spacing w:line="360" w:lineRule="auto"/>
        <w:ind w:firstLineChars="200" w:firstLine="420"/>
        <w:rPr>
          <w:rFonts w:ascii="宋体" w:hAnsi="宋体"/>
          <w:szCs w:val="21"/>
        </w:rPr>
      </w:pPr>
      <w:r>
        <w:rPr>
          <w:rFonts w:ascii="宋体" w:hAnsi="宋体" w:hint="eastAsia"/>
          <w:szCs w:val="21"/>
        </w:rPr>
        <w:t>2.基金托管协议终止的情形</w:t>
      </w:r>
    </w:p>
    <w:p w14:paraId="372946AF" w14:textId="77777777"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458967A3" w14:textId="77777777"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4359BDAB" w14:textId="77777777"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（2）基金托管人解散、依法被撤销、破产或有其他基金托管人接管基金资产；</w:t>
      </w:r>
    </w:p>
    <w:p w14:paraId="64CE20B6" w14:textId="77777777"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52C9CCEB" w14:textId="77777777" w:rsidR="00517BBF" w:rsidRDefault="00EA7601">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22C7354E"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39" w:name="_Toc164871834"/>
      <w:r>
        <w:rPr>
          <w:rFonts w:ascii="宋体" w:eastAsia="宋体" w:hAnsi="宋体" w:hint="eastAsia"/>
          <w:b w:val="0"/>
          <w:sz w:val="21"/>
          <w:szCs w:val="21"/>
        </w:rPr>
        <w:t>（二）基金财产的清算</w:t>
      </w:r>
      <w:bookmarkEnd w:id="139"/>
    </w:p>
    <w:p w14:paraId="4F54B452" w14:textId="77777777" w:rsidR="00517BBF" w:rsidRDefault="00EA7601">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14:paraId="7F969676" w14:textId="77777777" w:rsidR="00517BBF" w:rsidRDefault="00EA7601">
      <w:pPr>
        <w:spacing w:line="360" w:lineRule="auto"/>
        <w:ind w:firstLineChars="200" w:firstLine="420"/>
        <w:rPr>
          <w:rFonts w:ascii="宋体" w:hAnsi="宋体"/>
          <w:szCs w:val="21"/>
        </w:rPr>
      </w:pPr>
      <w:r>
        <w:rPr>
          <w:rFonts w:ascii="宋体" w:hAnsi="宋体" w:hint="eastAsia"/>
          <w:szCs w:val="21"/>
        </w:rPr>
        <w:t>2.在基金财产清算小组接管基金财产之前，基金管理人和基金托管人应按照《基金合同》和本托管协议的规定继续履行保护基金财产安全的职责。</w:t>
      </w:r>
    </w:p>
    <w:p w14:paraId="4F17238E" w14:textId="77777777" w:rsidR="00517BBF" w:rsidRDefault="00EA7601">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5BBCDA3" w14:textId="77777777" w:rsidR="00517BBF" w:rsidRDefault="00EA7601">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50CCB1E4" w14:textId="77777777" w:rsidR="00517BBF" w:rsidRDefault="00EA7601">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57D16333" w14:textId="77777777" w:rsidR="00517BBF" w:rsidRDefault="00EA7601">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（1）《基金合同》终止情形出现时，由基金财产清算小组统一接管基金财产；</w:t>
      </w:r>
    </w:p>
    <w:p w14:paraId="16D78089" w14:textId="77777777" w:rsidR="00517BBF" w:rsidRDefault="00EA7601">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646AB58C" w14:textId="77777777" w:rsidR="00517BBF" w:rsidRDefault="00EA7601">
      <w:pPr>
        <w:spacing w:line="360" w:lineRule="auto"/>
        <w:ind w:firstLineChars="200" w:firstLine="420"/>
        <w:rPr>
          <w:rFonts w:ascii="宋体" w:hAnsi="宋体"/>
          <w:szCs w:val="21"/>
        </w:rPr>
      </w:pPr>
      <w:r>
        <w:rPr>
          <w:rFonts w:ascii="宋体" w:hAnsi="宋体" w:hint="eastAsia"/>
          <w:szCs w:val="21"/>
        </w:rPr>
        <w:t>（3）对基金财产进行估值和变现；</w:t>
      </w:r>
    </w:p>
    <w:p w14:paraId="6CC3BB63" w14:textId="77777777" w:rsidR="00517BBF" w:rsidRDefault="00EA7601">
      <w:pPr>
        <w:spacing w:line="360" w:lineRule="auto"/>
        <w:ind w:firstLineChars="200" w:firstLine="420"/>
        <w:rPr>
          <w:rFonts w:ascii="宋体" w:hAnsi="宋体"/>
          <w:szCs w:val="21"/>
        </w:rPr>
      </w:pPr>
      <w:r>
        <w:rPr>
          <w:rFonts w:ascii="宋体" w:hAnsi="宋体" w:hint="eastAsia"/>
          <w:szCs w:val="21"/>
        </w:rPr>
        <w:t>（4）制作清算报告；</w:t>
      </w:r>
    </w:p>
    <w:p w14:paraId="2BF8A4A6" w14:textId="77777777" w:rsidR="00517BBF" w:rsidRDefault="00EA7601">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7CD14C7E" w14:textId="77777777" w:rsidR="00517BBF" w:rsidRDefault="00EA7601">
      <w:pPr>
        <w:spacing w:line="360" w:lineRule="auto"/>
        <w:ind w:firstLineChars="200" w:firstLine="420"/>
        <w:rPr>
          <w:rFonts w:ascii="宋体" w:hAnsi="宋体"/>
          <w:szCs w:val="21"/>
        </w:rPr>
      </w:pPr>
      <w:r>
        <w:rPr>
          <w:rFonts w:ascii="宋体" w:hAnsi="宋体" w:hint="eastAsia"/>
          <w:szCs w:val="21"/>
        </w:rPr>
        <w:t>（6）将清算报告报中国证监会备案并公告；</w:t>
      </w:r>
    </w:p>
    <w:p w14:paraId="047075F6" w14:textId="77777777" w:rsidR="00517BBF" w:rsidRDefault="00EA7601">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14:paraId="696A1F54" w14:textId="77777777" w:rsidR="00517BBF" w:rsidRDefault="00EA7601">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基金财产清算的期限为6个月，但因本基金所持证券的流动性受到限制而不能及时变现的，清算期限可相应顺延。</w:t>
      </w:r>
    </w:p>
    <w:p w14:paraId="2740C5DD" w14:textId="77777777" w:rsidR="00517BBF" w:rsidRDefault="00EA7601">
      <w:pPr>
        <w:snapToGrid w:val="0"/>
        <w:spacing w:line="360" w:lineRule="auto"/>
        <w:ind w:firstLineChars="200" w:firstLine="420"/>
        <w:rPr>
          <w:rFonts w:ascii="宋体" w:hAnsi="宋体" w:cs="Arial"/>
          <w:szCs w:val="21"/>
        </w:rPr>
      </w:pPr>
      <w:r>
        <w:rPr>
          <w:rFonts w:ascii="宋体" w:hAnsi="宋体" w:cs="Arial"/>
          <w:szCs w:val="21"/>
        </w:rPr>
        <w:t>7</w:t>
      </w:r>
      <w:r>
        <w:rPr>
          <w:rFonts w:ascii="宋体" w:hAnsi="宋体" w:cs="Arial" w:hint="eastAsia"/>
          <w:szCs w:val="21"/>
        </w:rPr>
        <w:t>.清算费用</w:t>
      </w:r>
    </w:p>
    <w:p w14:paraId="7AF37BC9" w14:textId="77777777" w:rsidR="00517BBF" w:rsidRDefault="00EA7601">
      <w:pPr>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清算费用是指基金财产清算小组在进行基金财产清算过程中发生的所有合理费用，清算费用由基金财产清算小组优先从基金剩余财产中支付。</w:t>
      </w:r>
    </w:p>
    <w:p w14:paraId="69E0B951" w14:textId="77777777" w:rsidR="00671526" w:rsidRDefault="00EA7601" w:rsidP="00671526">
      <w:pPr>
        <w:snapToGrid w:val="0"/>
        <w:spacing w:line="360" w:lineRule="auto"/>
        <w:ind w:firstLineChars="200" w:firstLine="420"/>
      </w:pPr>
      <w:r>
        <w:rPr>
          <w:rFonts w:ascii="宋体" w:hAnsi="宋体" w:cs="Arial"/>
          <w:szCs w:val="21"/>
        </w:rPr>
        <w:t>8</w:t>
      </w:r>
      <w:r>
        <w:rPr>
          <w:rFonts w:ascii="宋体" w:hAnsi="宋体" w:cs="Arial" w:hint="eastAsia"/>
          <w:szCs w:val="21"/>
        </w:rPr>
        <w:t>.</w:t>
      </w:r>
      <w:r w:rsidR="00671526" w:rsidRPr="00671526">
        <w:rPr>
          <w:rFonts w:hint="eastAsia"/>
        </w:rPr>
        <w:t>基金财产清算剩余资产的分配</w:t>
      </w:r>
    </w:p>
    <w:p w14:paraId="1CEDB120" w14:textId="5BB32378" w:rsidR="00517BBF" w:rsidRDefault="00671526" w:rsidP="00671526">
      <w:pPr>
        <w:snapToGrid w:val="0"/>
        <w:spacing w:line="360" w:lineRule="auto"/>
        <w:ind w:firstLineChars="200" w:firstLine="420"/>
        <w:rPr>
          <w:rFonts w:ascii="宋体" w:hAnsi="宋体" w:cs="Arial"/>
          <w:szCs w:val="21"/>
        </w:rPr>
      </w:pPr>
      <w:r w:rsidRPr="00671526">
        <w:rPr>
          <w:rFonts w:ascii="宋体" w:hAnsi="宋体" w:cs="Arial" w:hint="eastAsia"/>
          <w:szCs w:val="21"/>
        </w:rPr>
        <w:t>依据基金财产清算的分配方案，将基金财产清算后的全部剩余资产扣除基金财产清算费</w:t>
      </w:r>
      <w:r w:rsidRPr="00671526">
        <w:rPr>
          <w:rFonts w:ascii="宋体" w:hAnsi="宋体" w:cs="Arial" w:hint="eastAsia"/>
          <w:szCs w:val="21"/>
        </w:rPr>
        <w:lastRenderedPageBreak/>
        <w:t>用、交纳所欠税款并清偿基金债务后，按基金份额持有人持有的基金份额比例进行分配</w:t>
      </w:r>
      <w:r w:rsidR="00EA7601">
        <w:rPr>
          <w:rFonts w:ascii="宋体" w:hAnsi="宋体" w:cs="Arial" w:hint="eastAsia"/>
          <w:szCs w:val="21"/>
        </w:rPr>
        <w:t>。</w:t>
      </w:r>
    </w:p>
    <w:p w14:paraId="65B0E846"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0" w:name="_Toc164871835"/>
      <w:r>
        <w:rPr>
          <w:rFonts w:ascii="宋体" w:eastAsia="宋体" w:hAnsi="宋体" w:hint="eastAsia"/>
          <w:b w:val="0"/>
          <w:sz w:val="21"/>
          <w:szCs w:val="21"/>
        </w:rPr>
        <w:t>（三）基金财产清算的公告</w:t>
      </w:r>
      <w:bookmarkEnd w:id="140"/>
    </w:p>
    <w:p w14:paraId="4ECBA27D" w14:textId="77777777" w:rsidR="00517BBF" w:rsidRDefault="00EA7601">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525862D" w14:textId="77777777" w:rsidR="00517BBF" w:rsidRDefault="00EA7601">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141" w:name="_Toc164871836"/>
      <w:r>
        <w:rPr>
          <w:rFonts w:ascii="宋体" w:eastAsia="宋体" w:hAnsi="宋体" w:hint="eastAsia"/>
          <w:b w:val="0"/>
          <w:sz w:val="21"/>
          <w:szCs w:val="21"/>
        </w:rPr>
        <w:t>（四）基金财产清算账册及文件的保存</w:t>
      </w:r>
      <w:bookmarkEnd w:id="141"/>
    </w:p>
    <w:p w14:paraId="3B995459" w14:textId="77777777" w:rsidR="00517BBF" w:rsidRDefault="00EA7601">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0445B8AC" w14:textId="77777777" w:rsidR="00517BBF" w:rsidRDefault="00EA7601">
      <w:pPr>
        <w:spacing w:line="500" w:lineRule="atLeast"/>
        <w:jc w:val="center"/>
        <w:outlineLvl w:val="0"/>
        <w:rPr>
          <w:rFonts w:ascii="宋体" w:hAnsi="宋体"/>
        </w:rPr>
      </w:pPr>
      <w:bookmarkStart w:id="142" w:name="_Toc164871837"/>
      <w:bookmarkStart w:id="143" w:name="_Toc382819133"/>
      <w:r>
        <w:rPr>
          <w:rFonts w:ascii="宋体" w:hAnsi="宋体" w:hint="eastAsia"/>
          <w:b/>
          <w:sz w:val="24"/>
        </w:rPr>
        <w:t>十六、违约责任</w:t>
      </w:r>
      <w:bookmarkEnd w:id="142"/>
      <w:bookmarkEnd w:id="143"/>
    </w:p>
    <w:p w14:paraId="01CA45E7" w14:textId="77777777" w:rsidR="00517BBF" w:rsidRDefault="00EA7601">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但是发生下列情况之一的，当事人免责：</w:t>
      </w:r>
    </w:p>
    <w:p w14:paraId="47E850DC" w14:textId="77777777" w:rsidR="00517BBF" w:rsidRDefault="00EA7601">
      <w:pPr>
        <w:spacing w:line="360" w:lineRule="auto"/>
        <w:ind w:firstLineChars="200" w:firstLine="420"/>
        <w:rPr>
          <w:rFonts w:ascii="宋体" w:hAnsi="宋体"/>
          <w:szCs w:val="21"/>
        </w:rPr>
      </w:pPr>
      <w:r>
        <w:rPr>
          <w:rFonts w:ascii="宋体" w:hAnsi="宋体" w:hint="eastAsia"/>
          <w:szCs w:val="21"/>
        </w:rPr>
        <w:t>1.基金管理人及/或基金托管人按照当时有效的法律法规、交易市场规则或中国证监会的规定作为或不作为而造成的损失等；</w:t>
      </w:r>
    </w:p>
    <w:p w14:paraId="3672ECA1" w14:textId="77777777" w:rsidR="00517BBF" w:rsidRDefault="00EA7601">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71ECABC2" w14:textId="0BC4F198" w:rsidR="00517BBF" w:rsidRDefault="00EA7601">
      <w:pPr>
        <w:spacing w:line="360" w:lineRule="auto"/>
        <w:ind w:firstLineChars="200" w:firstLine="420"/>
        <w:rPr>
          <w:rFonts w:ascii="宋体" w:hAnsi="宋体"/>
          <w:szCs w:val="21"/>
        </w:rPr>
      </w:pPr>
      <w:r>
        <w:rPr>
          <w:rFonts w:ascii="宋体" w:hAnsi="宋体" w:hint="eastAsia"/>
          <w:szCs w:val="21"/>
        </w:rPr>
        <w:t>3.不可抗力。</w:t>
      </w:r>
    </w:p>
    <w:p w14:paraId="1F86386D" w14:textId="77777777" w:rsidR="00517BBF" w:rsidRDefault="00EA7601">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在发生一方或多方违约的情况下，在最大限度地保护基金份额持有人利益的前提下，《基金合同》、本</w:t>
      </w:r>
      <w:r>
        <w:rPr>
          <w:rFonts w:ascii="宋体" w:hAnsi="宋体" w:hint="eastAsia"/>
          <w:szCs w:val="21"/>
        </w:rPr>
        <w:t>托管</w:t>
      </w:r>
      <w:r>
        <w:rPr>
          <w:rFonts w:hint="eastAsia"/>
          <w:bCs/>
          <w:szCs w:val="21"/>
        </w:rPr>
        <w:t>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2F6651" w14:textId="77777777" w:rsidR="00517BBF" w:rsidRDefault="00EA7601">
      <w:pPr>
        <w:spacing w:line="360" w:lineRule="auto"/>
        <w:ind w:firstLineChars="200" w:firstLine="420"/>
        <w:rPr>
          <w:rFonts w:ascii="宋体" w:hAnsi="宋体"/>
          <w:szCs w:val="21"/>
        </w:rPr>
      </w:pPr>
      <w:r>
        <w:rPr>
          <w:rFonts w:ascii="宋体" w:hAnsi="宋体" w:hint="eastAsia"/>
          <w:szCs w:val="21"/>
        </w:rPr>
        <w:t>（四）由于基金管理人、基金托管人不可控制的因素导致业务出现差错，基金管理人和基金托管人虽然已经采取必要、适当、合理的措施进行检查，但是未能发现错误或未能避免错误发生或</w:t>
      </w:r>
      <w:proofErr w:type="gramStart"/>
      <w:r>
        <w:rPr>
          <w:rFonts w:ascii="宋体" w:hAnsi="宋体" w:hint="eastAsia"/>
          <w:szCs w:val="21"/>
        </w:rPr>
        <w:t>虽发现</w:t>
      </w:r>
      <w:proofErr w:type="gramEnd"/>
      <w:r>
        <w:rPr>
          <w:rFonts w:ascii="宋体" w:hAnsi="宋体" w:hint="eastAsia"/>
          <w:szCs w:val="21"/>
        </w:rPr>
        <w:t>错误但因前述原因无法及时更正的，由此造成基金财产或投资人损失，基金管理人和基金托管人免除赔偿责任。但是基金管理人和基金托管人应积极采取必要的措施消除或减轻由此造成的影响。</w:t>
      </w:r>
    </w:p>
    <w:p w14:paraId="64751E85" w14:textId="77777777" w:rsidR="00517BBF" w:rsidRDefault="00EA7601">
      <w:pPr>
        <w:spacing w:line="500" w:lineRule="atLeast"/>
        <w:jc w:val="center"/>
        <w:outlineLvl w:val="0"/>
        <w:rPr>
          <w:rFonts w:ascii="宋体" w:hAnsi="宋体"/>
        </w:rPr>
      </w:pPr>
      <w:bookmarkStart w:id="144" w:name="_Toc164871838"/>
      <w:bookmarkStart w:id="145" w:name="_Toc382819134"/>
      <w:r>
        <w:rPr>
          <w:rFonts w:ascii="宋体" w:hAnsi="宋体" w:hint="eastAsia"/>
          <w:b/>
          <w:sz w:val="24"/>
        </w:rPr>
        <w:lastRenderedPageBreak/>
        <w:t>十七、适用法律及争议解决方式</w:t>
      </w:r>
      <w:bookmarkEnd w:id="144"/>
      <w:bookmarkEnd w:id="145"/>
    </w:p>
    <w:p w14:paraId="7C20C023" w14:textId="1D74FC9C" w:rsidR="00517BBF" w:rsidRDefault="00EA7601">
      <w:pPr>
        <w:spacing w:line="360" w:lineRule="auto"/>
        <w:ind w:firstLineChars="200" w:firstLine="420"/>
        <w:rPr>
          <w:rFonts w:ascii="宋体" w:hAnsi="宋体"/>
          <w:szCs w:val="21"/>
        </w:rPr>
      </w:pPr>
      <w:r>
        <w:rPr>
          <w:rFonts w:ascii="宋体" w:hAnsi="宋体" w:hint="eastAsia"/>
          <w:szCs w:val="21"/>
        </w:rPr>
        <w:t>（一）本协议适用中华人民共和国法律（为本协议之目的，在此不包括</w:t>
      </w:r>
      <w:r w:rsidR="00C71B81">
        <w:rPr>
          <w:rFonts w:ascii="宋体" w:hAnsi="宋体" w:hint="eastAsia"/>
          <w:szCs w:val="21"/>
        </w:rPr>
        <w:t>香港特别行政区</w:t>
      </w:r>
      <w:r>
        <w:rPr>
          <w:rFonts w:ascii="宋体" w:hAnsi="宋体" w:hint="eastAsia"/>
          <w:szCs w:val="21"/>
        </w:rPr>
        <w:t>、澳门特别行政区和台湾地区法律），并从其解释。</w:t>
      </w:r>
    </w:p>
    <w:p w14:paraId="0F77E72B" w14:textId="77777777" w:rsidR="00517BBF" w:rsidRDefault="00EA7601">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上海国际经济贸易仲裁委员会（上海国际仲裁中心），根据该会届时有效的仲裁规则进行仲裁，仲裁的地点在</w:t>
      </w:r>
      <w:r>
        <w:rPr>
          <w:rFonts w:ascii="宋体" w:hAnsi="宋体" w:hint="eastAsia"/>
          <w:b/>
          <w:szCs w:val="21"/>
          <w:u w:val="single"/>
        </w:rPr>
        <w:t>上海市</w:t>
      </w:r>
      <w:r>
        <w:rPr>
          <w:rFonts w:ascii="宋体" w:hAnsi="宋体" w:hint="eastAsia"/>
          <w:szCs w:val="21"/>
        </w:rPr>
        <w:t>，仲裁裁决是终局性的并对相关各方均有约束力，除非仲裁裁决另有规定，仲裁费用由败诉方承担。</w:t>
      </w:r>
    </w:p>
    <w:p w14:paraId="05EC1831" w14:textId="77777777" w:rsidR="00517BBF" w:rsidRDefault="00EA7601">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4D68D2C9" w14:textId="77777777" w:rsidR="00517BBF" w:rsidRDefault="00EA7601">
      <w:pPr>
        <w:spacing w:line="500" w:lineRule="atLeast"/>
        <w:jc w:val="center"/>
        <w:outlineLvl w:val="0"/>
        <w:rPr>
          <w:rFonts w:ascii="宋体" w:hAnsi="宋体"/>
        </w:rPr>
      </w:pPr>
      <w:bookmarkStart w:id="146" w:name="_Toc164871839"/>
      <w:bookmarkStart w:id="147" w:name="_Toc382819135"/>
      <w:r>
        <w:rPr>
          <w:rFonts w:ascii="宋体" w:hAnsi="宋体" w:hint="eastAsia"/>
          <w:b/>
          <w:sz w:val="24"/>
        </w:rPr>
        <w:t>十八、基金托管协议的效力和文本</w:t>
      </w:r>
      <w:bookmarkEnd w:id="146"/>
      <w:bookmarkEnd w:id="147"/>
    </w:p>
    <w:p w14:paraId="496B51B2" w14:textId="77777777" w:rsidR="00517BBF" w:rsidRDefault="00EA7601">
      <w:pPr>
        <w:pStyle w:val="afc"/>
        <w:rPr>
          <w:rFonts w:ascii="宋体" w:hAnsi="宋体"/>
          <w:szCs w:val="21"/>
        </w:rPr>
      </w:pPr>
      <w:r>
        <w:rPr>
          <w:rFonts w:ascii="宋体" w:hAnsi="宋体" w:hint="eastAsia"/>
          <w:szCs w:val="21"/>
        </w:rPr>
        <w:t>（一）</w:t>
      </w:r>
      <w:r>
        <w:rPr>
          <w:rFonts w:ascii="宋体" w:hAnsi="宋体" w:cs="Arial" w:hint="eastAsia"/>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。本协议以中国证监会注册的文本为正式文本。基金管理人应确保报送中国证监会注册/备案的文本与双方签署的文本一致。</w:t>
      </w:r>
    </w:p>
    <w:p w14:paraId="3529E9FD" w14:textId="77777777" w:rsidR="00517BBF" w:rsidRDefault="00EA7601">
      <w:pPr>
        <w:pStyle w:val="afc"/>
        <w:rPr>
          <w:rFonts w:ascii="宋体" w:hAnsi="宋体"/>
          <w:szCs w:val="21"/>
        </w:rPr>
      </w:pPr>
      <w:r>
        <w:rPr>
          <w:rFonts w:ascii="宋体" w:hAnsi="宋体" w:hint="eastAsia"/>
          <w:szCs w:val="21"/>
        </w:rPr>
        <w:t>（二）本协议自《基金合同》成立时成立，自《基金合同》生效之日起生效，有效期自其生效之日起至本基金财产清算结果报中国证监会备案并公告之日止。如发生第十五条约定的其他情形的，则</w:t>
      </w:r>
      <w:proofErr w:type="gramStart"/>
      <w:r>
        <w:rPr>
          <w:rFonts w:ascii="宋体" w:hAnsi="宋体" w:hint="eastAsia"/>
          <w:szCs w:val="21"/>
        </w:rPr>
        <w:t>自相应</w:t>
      </w:r>
      <w:proofErr w:type="gramEnd"/>
      <w:r>
        <w:rPr>
          <w:rFonts w:ascii="宋体" w:hAnsi="宋体" w:hint="eastAsia"/>
          <w:szCs w:val="21"/>
        </w:rPr>
        <w:t>情形发生时终止。本协议约定与《基金合同》不一致的，以《基金合同》为准。</w:t>
      </w:r>
    </w:p>
    <w:p w14:paraId="24025DF6" w14:textId="77777777" w:rsidR="00517BBF" w:rsidRDefault="00EA7601">
      <w:pPr>
        <w:spacing w:line="360" w:lineRule="auto"/>
        <w:ind w:firstLineChars="200" w:firstLine="420"/>
        <w:rPr>
          <w:rFonts w:ascii="宋体" w:hAnsi="宋体"/>
          <w:szCs w:val="21"/>
        </w:rPr>
      </w:pPr>
      <w:r>
        <w:rPr>
          <w:rFonts w:ascii="宋体" w:hAnsi="宋体" w:hint="eastAsia"/>
          <w:szCs w:val="21"/>
        </w:rPr>
        <w:t>（三）本协议自生效之日起对双方当事人具有同等的法律约束力。</w:t>
      </w:r>
    </w:p>
    <w:p w14:paraId="09DB720C" w14:textId="77777777" w:rsidR="00517BBF" w:rsidRDefault="00EA7601">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42B2FB5E" w14:textId="77777777" w:rsidR="00517BBF" w:rsidRDefault="00EA7601">
      <w:pPr>
        <w:spacing w:line="500" w:lineRule="atLeast"/>
        <w:jc w:val="center"/>
        <w:outlineLvl w:val="0"/>
        <w:rPr>
          <w:rFonts w:ascii="宋体" w:hAnsi="宋体"/>
        </w:rPr>
      </w:pPr>
      <w:r>
        <w:rPr>
          <w:rFonts w:ascii="宋体" w:hAnsi="宋体"/>
          <w:b/>
          <w:sz w:val="24"/>
        </w:rPr>
        <w:t xml:space="preserve"> </w:t>
      </w:r>
      <w:bookmarkStart w:id="148" w:name="_Toc164871840"/>
      <w:bookmarkStart w:id="149" w:name="_Toc382819136"/>
      <w:r>
        <w:rPr>
          <w:rFonts w:ascii="宋体" w:hAnsi="宋体" w:hint="eastAsia"/>
          <w:b/>
          <w:sz w:val="24"/>
        </w:rPr>
        <w:t>十九、其他事项</w:t>
      </w:r>
      <w:bookmarkEnd w:id="148"/>
      <w:bookmarkEnd w:id="149"/>
    </w:p>
    <w:p w14:paraId="67622A26" w14:textId="77777777" w:rsidR="00517BBF" w:rsidRPr="00887F84" w:rsidRDefault="00EA7601">
      <w:pPr>
        <w:pStyle w:val="afc"/>
        <w:rPr>
          <w:rFonts w:ascii="宋体" w:hAnsi="宋体"/>
          <w:szCs w:val="21"/>
        </w:rPr>
      </w:pPr>
      <w:r>
        <w:rPr>
          <w:rFonts w:ascii="宋体" w:hAnsi="宋体" w:hint="eastAsia"/>
          <w:szCs w:val="21"/>
        </w:rPr>
        <w:t>（一）双方在此确认，双方均已充分了解和知悉双方反对其员工利用职务之便谋取任何形式利益之立场，并承诺将本着廉洁公平原则避免此类情形，不向对方的员工私自提供任何形式的回扣、礼金、有价证券、贵重物品、各种奖励、私人费用补偿、私人旅游、高消费娱乐等</w:t>
      </w:r>
      <w:r w:rsidRPr="00887F84">
        <w:rPr>
          <w:rFonts w:ascii="宋体" w:hAnsi="宋体" w:hint="eastAsia"/>
          <w:szCs w:val="21"/>
        </w:rPr>
        <w:t>不当利益。</w:t>
      </w:r>
    </w:p>
    <w:p w14:paraId="3BF7EE50" w14:textId="77777777" w:rsidR="00517BBF" w:rsidRPr="00887F84" w:rsidRDefault="00EA7601">
      <w:pPr>
        <w:pStyle w:val="afc"/>
        <w:rPr>
          <w:rFonts w:ascii="宋体" w:hAnsi="宋体"/>
          <w:szCs w:val="21"/>
        </w:rPr>
      </w:pPr>
      <w:r w:rsidRPr="00887F84">
        <w:rPr>
          <w:rFonts w:ascii="宋体" w:hAnsi="宋体" w:hint="eastAsia"/>
          <w:szCs w:val="21"/>
        </w:rPr>
        <w:t>（二）反洗钱义务</w:t>
      </w:r>
    </w:p>
    <w:p w14:paraId="3F94B2BA" w14:textId="77777777" w:rsidR="008A3F23" w:rsidRPr="00887F84" w:rsidRDefault="008A3F23" w:rsidP="008A3F23">
      <w:pPr>
        <w:pStyle w:val="afc"/>
        <w:rPr>
          <w:rFonts w:ascii="宋体" w:hAnsi="宋体"/>
          <w:szCs w:val="21"/>
        </w:rPr>
      </w:pPr>
      <w:r w:rsidRPr="00887F84">
        <w:rPr>
          <w:rFonts w:ascii="宋体" w:hAnsi="宋体" w:hint="eastAsia"/>
          <w:szCs w:val="21"/>
        </w:rPr>
        <w:t>基金管理人承诺自愿遵守反洗钱反恐怖融资法律法规，不参与涉嫌洗钱、恐怖融资、扩散融资等违法犯罪活动；主动依法合</w:t>
      </w:r>
      <w:proofErr w:type="gramStart"/>
      <w:r w:rsidRPr="00887F84">
        <w:rPr>
          <w:rFonts w:ascii="宋体" w:hAnsi="宋体" w:hint="eastAsia"/>
          <w:szCs w:val="21"/>
        </w:rPr>
        <w:t>规</w:t>
      </w:r>
      <w:proofErr w:type="gramEnd"/>
      <w:r w:rsidRPr="00887F84">
        <w:rPr>
          <w:rFonts w:ascii="宋体" w:hAnsi="宋体" w:hint="eastAsia"/>
          <w:szCs w:val="21"/>
        </w:rPr>
        <w:t>地配合基金托管人进行客户身份识别与尽职调查，提供真实、准确、完整客户资料，遵守双方反洗钱与反恐怖融资相关管理规定。如基金管理人</w:t>
      </w:r>
      <w:r w:rsidRPr="00887F84">
        <w:rPr>
          <w:rFonts w:ascii="宋体" w:hAnsi="宋体" w:hint="eastAsia"/>
          <w:szCs w:val="21"/>
        </w:rPr>
        <w:lastRenderedPageBreak/>
        <w:t>信息（包括但不限于名称、法定代表人、住所、经营范围等）发生变化时，应当及时告知基金托管人。基金托管人若具备充分且合理理由怀疑基金管理人涉嫌洗钱、恐怖融资的，有权按照中国人民银行反洗钱监管规定采取必要管控措施。</w:t>
      </w:r>
    </w:p>
    <w:p w14:paraId="6A4B4AC9" w14:textId="77777777" w:rsidR="00AC7D01" w:rsidRPr="00887F84" w:rsidRDefault="008A3F23" w:rsidP="008A3F23">
      <w:pPr>
        <w:pStyle w:val="afc"/>
        <w:rPr>
          <w:rFonts w:ascii="宋体" w:hAnsi="宋体"/>
          <w:szCs w:val="21"/>
        </w:rPr>
      </w:pPr>
      <w:r w:rsidRPr="00887F84">
        <w:rPr>
          <w:rFonts w:ascii="宋体" w:hAnsi="宋体" w:hint="eastAsia"/>
          <w:szCs w:val="21"/>
        </w:rPr>
        <w:t>基金管理人确认并同意，基金托管人有权根据适用的反洗</w:t>
      </w:r>
      <w:proofErr w:type="gramStart"/>
      <w:r w:rsidRPr="00887F84">
        <w:rPr>
          <w:rFonts w:ascii="宋体" w:hAnsi="宋体" w:hint="eastAsia"/>
          <w:szCs w:val="21"/>
        </w:rPr>
        <w:t>钱法律</w:t>
      </w:r>
      <w:proofErr w:type="gramEnd"/>
      <w:r w:rsidRPr="00887F84">
        <w:rPr>
          <w:rFonts w:ascii="宋体" w:hAnsi="宋体" w:hint="eastAsia"/>
          <w:szCs w:val="21"/>
        </w:rPr>
        <w:t>法规规定对基金管理人及本协议项下合作所涉及的交易等进行洗钱风险评估，</w:t>
      </w:r>
      <w:proofErr w:type="gramStart"/>
      <w:r w:rsidRPr="00887F84">
        <w:rPr>
          <w:rFonts w:ascii="宋体" w:hAnsi="宋体" w:hint="eastAsia"/>
          <w:szCs w:val="21"/>
        </w:rPr>
        <w:t>若基金</w:t>
      </w:r>
      <w:proofErr w:type="gramEnd"/>
      <w:r w:rsidRPr="00887F84">
        <w:rPr>
          <w:rFonts w:ascii="宋体" w:hAnsi="宋体" w:hint="eastAsia"/>
          <w:szCs w:val="21"/>
        </w:rPr>
        <w:t>管理人违反反洗钱管理规定，或基金托管人具备充分且合理理由怀疑基金管理人及</w:t>
      </w:r>
      <w:r w:rsidRPr="00887F84">
        <w:rPr>
          <w:rFonts w:ascii="宋体" w:hAnsi="宋体"/>
          <w:szCs w:val="21"/>
        </w:rPr>
        <w:t>/或本协议项</w:t>
      </w:r>
      <w:proofErr w:type="gramStart"/>
      <w:r w:rsidRPr="00887F84">
        <w:rPr>
          <w:rFonts w:ascii="宋体" w:hAnsi="宋体" w:hint="eastAsia"/>
          <w:szCs w:val="21"/>
        </w:rPr>
        <w:t>下业务</w:t>
      </w:r>
      <w:proofErr w:type="gramEnd"/>
      <w:r w:rsidRPr="00887F84">
        <w:rPr>
          <w:rFonts w:ascii="宋体" w:hAnsi="宋体" w:hint="eastAsia"/>
          <w:szCs w:val="21"/>
        </w:rPr>
        <w:t>涉嫌参与联合国安理会、反洗</w:t>
      </w:r>
      <w:proofErr w:type="gramStart"/>
      <w:r w:rsidRPr="00887F84">
        <w:rPr>
          <w:rFonts w:ascii="宋体" w:hAnsi="宋体" w:hint="eastAsia"/>
          <w:szCs w:val="21"/>
        </w:rPr>
        <w:t>钱金融</w:t>
      </w:r>
      <w:proofErr w:type="gramEnd"/>
      <w:r w:rsidRPr="00887F84">
        <w:rPr>
          <w:rFonts w:ascii="宋体" w:hAnsi="宋体" w:hint="eastAsia"/>
          <w:szCs w:val="21"/>
        </w:rPr>
        <w:t>行动特别工作组、中国等国际组织或国家认定的洗钱、</w:t>
      </w:r>
      <w:r w:rsidRPr="00887F84">
        <w:rPr>
          <w:rFonts w:ascii="宋体" w:hAnsi="宋体"/>
          <w:szCs w:val="21"/>
        </w:rPr>
        <w:t xml:space="preserve"> </w:t>
      </w:r>
      <w:r w:rsidRPr="00887F84">
        <w:rPr>
          <w:rFonts w:ascii="宋体" w:hAnsi="宋体" w:hint="eastAsia"/>
          <w:szCs w:val="21"/>
        </w:rPr>
        <w:t>制裁、恐怖融资或大规模杀伤性武器扩散融资活动、出口管制、或逃税等违法违规行为的，基金托管人有权按照中国人民银行反洗钱监管规定等规定采取必要的管控措施。</w:t>
      </w:r>
    </w:p>
    <w:p w14:paraId="73A4C03A" w14:textId="77777777" w:rsidR="00517BBF" w:rsidRDefault="00EA7601">
      <w:pPr>
        <w:pStyle w:val="afc"/>
        <w:rPr>
          <w:rFonts w:ascii="宋体" w:hAnsi="宋体"/>
          <w:szCs w:val="21"/>
        </w:rPr>
      </w:pPr>
      <w:r w:rsidRPr="00887F84">
        <w:rPr>
          <w:rFonts w:ascii="宋体" w:hAnsi="宋体" w:hint="eastAsia"/>
          <w:szCs w:val="21"/>
        </w:rPr>
        <w:t>（三）通知</w:t>
      </w:r>
    </w:p>
    <w:p w14:paraId="126F624A" w14:textId="77777777" w:rsidR="00517BBF" w:rsidRDefault="00EA7601">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，并送达至协议约定的地址，如果相关信息发生变动，变动的一方应当在变动发生之日起五（5）日内书面通知另一方。</w:t>
      </w:r>
    </w:p>
    <w:p w14:paraId="561A760A" w14:textId="77777777" w:rsidR="00517BBF" w:rsidRDefault="00EA7601">
      <w:pPr>
        <w:spacing w:line="360" w:lineRule="auto"/>
        <w:ind w:firstLineChars="171" w:firstLine="359"/>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通知由本协议一方以专人递送给另一方，或以邮递方式、电子邮件方式发出。若该等通知以专人递送，于递交时视为送达；若以邮递方式发出，于收件人签收时视为送达；若以电子邮件方式发出，收件方服务器接收视为送达。</w:t>
      </w:r>
    </w:p>
    <w:p w14:paraId="502F5092" w14:textId="77777777" w:rsidR="00517BBF" w:rsidRDefault="00EA7601">
      <w:pPr>
        <w:spacing w:line="360" w:lineRule="auto"/>
        <w:ind w:firstLineChars="171" w:firstLine="359"/>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任何一方在任何时间改变接收通知所用的地址都应立即将该变更通过本协议约定或双方认可的方式通知另一方；如果该变更通知未能送达，递交给上述收件人或地址的通知或联络应视为被正常发送和接收。</w:t>
      </w:r>
    </w:p>
    <w:p w14:paraId="4232E34E" w14:textId="6D3BB268" w:rsidR="00517BBF" w:rsidRDefault="00EA7601">
      <w:pPr>
        <w:spacing w:line="360" w:lineRule="auto"/>
        <w:ind w:firstLineChars="171" w:firstLine="359"/>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双方确认，本协议首页列明的双方地址为其有效的送达地址。对本协议项下所发生的任何</w:t>
      </w:r>
      <w:r w:rsidR="00C71B81">
        <w:rPr>
          <w:rFonts w:ascii="宋体" w:hAnsi="宋体" w:hint="eastAsia"/>
          <w:szCs w:val="21"/>
        </w:rPr>
        <w:t>仲裁</w:t>
      </w:r>
      <w:r>
        <w:rPr>
          <w:rFonts w:ascii="宋体" w:hAnsi="宋体" w:hint="eastAsia"/>
          <w:szCs w:val="21"/>
        </w:rPr>
        <w:t>过程中对其发出的函件、传票、通知等法律文书，只要以邮寄或本协议约定或双方认可的方式发送至本协议首页列明的送达地址即视为送达，具体送达日期适用《民事诉讼法》中关于送达日期的规定。上述邮寄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35470140" w14:textId="77777777" w:rsidR="00517BBF" w:rsidRDefault="00EA7601">
      <w:pPr>
        <w:pStyle w:val="afc"/>
        <w:rPr>
          <w:rFonts w:ascii="宋体" w:hAnsi="宋体"/>
          <w:szCs w:val="21"/>
        </w:rPr>
      </w:pPr>
      <w:r>
        <w:rPr>
          <w:rFonts w:ascii="宋体" w:hAnsi="宋体" w:hint="eastAsia"/>
          <w:szCs w:val="21"/>
        </w:rPr>
        <w:t>（三）本协议未尽事宜，当事人依据《基金合同》以及有关法律、法规等规定协商办理。</w:t>
      </w:r>
    </w:p>
    <w:p w14:paraId="0007CCE5" w14:textId="77777777" w:rsidR="00517BBF" w:rsidRDefault="00EA7601">
      <w:pPr>
        <w:pStyle w:val="afc"/>
        <w:rPr>
          <w:rFonts w:ascii="宋体" w:hAnsi="宋体"/>
          <w:szCs w:val="21"/>
        </w:rPr>
      </w:pPr>
      <w:r>
        <w:rPr>
          <w:rFonts w:ascii="宋体" w:hAnsi="宋体" w:hint="eastAsia"/>
          <w:szCs w:val="21"/>
        </w:rPr>
        <w:t>（四）双方约定的其他事项（若有）</w:t>
      </w:r>
    </w:p>
    <w:p w14:paraId="464C1C19" w14:textId="77777777" w:rsidR="00517BBF" w:rsidRDefault="00EA7601">
      <w:pPr>
        <w:pStyle w:val="afc"/>
        <w:ind w:firstLineChars="0" w:firstLine="0"/>
        <w:rPr>
          <w:rFonts w:ascii="宋体" w:hAnsi="宋体"/>
          <w:szCs w:val="21"/>
        </w:rPr>
      </w:pPr>
      <w:r>
        <w:rPr>
          <w:rFonts w:ascii="宋体" w:hAnsi="宋体" w:hint="eastAsia"/>
          <w:szCs w:val="21"/>
        </w:rPr>
        <w:t>（本页以下无正文）</w:t>
      </w:r>
    </w:p>
    <w:p w14:paraId="70DEB9AE" w14:textId="77777777" w:rsidR="00517BBF" w:rsidRDefault="00517BBF">
      <w:pPr>
        <w:widowControl/>
        <w:spacing w:beforeAutospacing="1" w:line="360" w:lineRule="auto"/>
        <w:jc w:val="left"/>
        <w:rPr>
          <w:rFonts w:ascii="宋体" w:hAnsi="宋体"/>
          <w:szCs w:val="21"/>
        </w:rPr>
        <w:sectPr w:rsidR="00517BBF">
          <w:footerReference w:type="default" r:id="rId11"/>
          <w:pgSz w:w="11906" w:h="16838"/>
          <w:pgMar w:top="1440" w:right="1800" w:bottom="1440" w:left="1800" w:header="851" w:footer="992" w:gutter="0"/>
          <w:pgNumType w:start="1"/>
          <w:cols w:space="720"/>
          <w:docGrid w:type="lines" w:linePitch="312"/>
        </w:sectPr>
      </w:pPr>
    </w:p>
    <w:p w14:paraId="2B864472" w14:textId="08C4E2D6" w:rsidR="00517BBF" w:rsidRDefault="00EA7601">
      <w:pPr>
        <w:spacing w:after="120" w:line="360" w:lineRule="auto"/>
        <w:ind w:firstLineChars="200" w:firstLine="420"/>
        <w:rPr>
          <w:rFonts w:ascii="宋体" w:hAnsi="宋体"/>
          <w:szCs w:val="21"/>
        </w:rPr>
      </w:pPr>
      <w:r>
        <w:rPr>
          <w:rFonts w:ascii="宋体" w:hAnsi="宋体" w:hint="eastAsia"/>
          <w:szCs w:val="21"/>
        </w:rPr>
        <w:lastRenderedPageBreak/>
        <w:t>（本页</w:t>
      </w:r>
      <w:proofErr w:type="gramStart"/>
      <w:r>
        <w:rPr>
          <w:rFonts w:ascii="宋体" w:hAnsi="宋体" w:hint="eastAsia"/>
          <w:szCs w:val="21"/>
        </w:rPr>
        <w:t>为永赢</w:t>
      </w:r>
      <w:r w:rsidR="003A7665">
        <w:rPr>
          <w:rFonts w:ascii="宋体" w:hAnsi="宋体" w:hint="eastAsia"/>
          <w:szCs w:val="21"/>
        </w:rPr>
        <w:t>国企机遇慧选</w:t>
      </w:r>
      <w:r w:rsidR="00CE6455">
        <w:rPr>
          <w:rFonts w:ascii="宋体" w:hAnsi="宋体" w:hint="eastAsia"/>
          <w:szCs w:val="21"/>
        </w:rPr>
        <w:t>混合型</w:t>
      </w:r>
      <w:proofErr w:type="gramEnd"/>
      <w:r w:rsidR="00CE6455">
        <w:rPr>
          <w:rFonts w:ascii="宋体" w:hAnsi="宋体" w:hint="eastAsia"/>
          <w:szCs w:val="21"/>
        </w:rPr>
        <w:t>发起式</w:t>
      </w:r>
      <w:r>
        <w:rPr>
          <w:rFonts w:ascii="宋体" w:hAnsi="宋体" w:hint="eastAsia"/>
          <w:szCs w:val="21"/>
        </w:rPr>
        <w:t>证券投资基金托管协议签署页，无正文）</w:t>
      </w:r>
    </w:p>
    <w:p w14:paraId="58FC832F" w14:textId="77777777" w:rsidR="00517BBF" w:rsidRDefault="00517BBF">
      <w:pPr>
        <w:spacing w:line="360" w:lineRule="auto"/>
        <w:ind w:right="26"/>
        <w:rPr>
          <w:rFonts w:ascii="宋体" w:hAnsi="宋体"/>
          <w:b/>
          <w:bCs/>
          <w:szCs w:val="21"/>
        </w:rPr>
      </w:pPr>
    </w:p>
    <w:p w14:paraId="6A417DA2" w14:textId="77777777" w:rsidR="00517BBF" w:rsidRDefault="00EA7601">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6D7DAEB4" w14:textId="77777777" w:rsidR="00517BBF" w:rsidRDefault="00517BBF">
      <w:pPr>
        <w:spacing w:line="360" w:lineRule="auto"/>
        <w:ind w:right="26"/>
        <w:rPr>
          <w:rFonts w:ascii="宋体" w:hAnsi="宋体"/>
          <w:szCs w:val="21"/>
        </w:rPr>
      </w:pPr>
    </w:p>
    <w:p w14:paraId="09A41D17" w14:textId="77777777" w:rsidR="00517BBF" w:rsidRDefault="00517BBF">
      <w:pPr>
        <w:spacing w:line="360" w:lineRule="auto"/>
        <w:ind w:right="26"/>
        <w:rPr>
          <w:rFonts w:ascii="宋体" w:hAnsi="宋体"/>
          <w:szCs w:val="21"/>
        </w:rPr>
      </w:pPr>
      <w:bookmarkStart w:id="150" w:name="_GoBack"/>
      <w:bookmarkEnd w:id="150"/>
    </w:p>
    <w:tbl>
      <w:tblPr>
        <w:tblOverlap w:val="never"/>
        <w:tblW w:w="0" w:type="auto"/>
        <w:tblLook w:val="04A0" w:firstRow="1" w:lastRow="0" w:firstColumn="1" w:lastColumn="0" w:noHBand="0" w:noVBand="1"/>
      </w:tblPr>
      <w:tblGrid>
        <w:gridCol w:w="4153"/>
        <w:gridCol w:w="4153"/>
      </w:tblGrid>
      <w:tr w:rsidR="00517BBF" w14:paraId="23182816" w14:textId="77777777">
        <w:tc>
          <w:tcPr>
            <w:tcW w:w="4261" w:type="dxa"/>
            <w:shd w:val="clear" w:color="auto" w:fill="auto"/>
          </w:tcPr>
          <w:p w14:paraId="77FCABD5" w14:textId="77777777" w:rsidR="00517BBF" w:rsidRDefault="00EA7601">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3358F83A" w14:textId="77777777" w:rsidR="00517BBF" w:rsidRDefault="00EA7601">
            <w:pPr>
              <w:spacing w:line="360" w:lineRule="auto"/>
              <w:ind w:right="26"/>
              <w:rPr>
                <w:rFonts w:ascii="宋体" w:hAnsi="宋体"/>
                <w:b/>
                <w:szCs w:val="21"/>
              </w:rPr>
            </w:pPr>
            <w:proofErr w:type="gramStart"/>
            <w:r>
              <w:rPr>
                <w:rFonts w:ascii="宋体" w:hAnsi="宋体" w:hint="eastAsia"/>
                <w:b/>
                <w:szCs w:val="21"/>
              </w:rPr>
              <w:t>永赢</w:t>
            </w:r>
            <w:r>
              <w:rPr>
                <w:rFonts w:ascii="宋体" w:hAnsi="宋体"/>
                <w:b/>
                <w:szCs w:val="21"/>
              </w:rPr>
              <w:t>基金</w:t>
            </w:r>
            <w:proofErr w:type="gramEnd"/>
            <w:r>
              <w:rPr>
                <w:rFonts w:ascii="宋体" w:hAnsi="宋体"/>
                <w:b/>
                <w:szCs w:val="21"/>
              </w:rPr>
              <w:t>管理有限公司</w:t>
            </w:r>
          </w:p>
          <w:p w14:paraId="773787A2" w14:textId="77777777" w:rsidR="00517BBF" w:rsidRDefault="00517BBF">
            <w:pPr>
              <w:spacing w:line="360" w:lineRule="auto"/>
              <w:ind w:right="26"/>
              <w:rPr>
                <w:rFonts w:ascii="宋体" w:hAnsi="宋体"/>
                <w:szCs w:val="21"/>
              </w:rPr>
            </w:pPr>
          </w:p>
        </w:tc>
        <w:tc>
          <w:tcPr>
            <w:tcW w:w="4261" w:type="dxa"/>
            <w:shd w:val="clear" w:color="auto" w:fill="auto"/>
          </w:tcPr>
          <w:p w14:paraId="285B4565" w14:textId="77777777" w:rsidR="00517BBF" w:rsidRDefault="00EA7601">
            <w:pPr>
              <w:spacing w:line="360" w:lineRule="auto"/>
              <w:ind w:right="26"/>
              <w:rPr>
                <w:rFonts w:ascii="宋体" w:hAnsi="宋体"/>
                <w:b/>
                <w:szCs w:val="21"/>
              </w:rPr>
            </w:pPr>
            <w:r>
              <w:rPr>
                <w:rFonts w:ascii="宋体" w:hAnsi="宋体" w:hint="eastAsia"/>
                <w:b/>
                <w:szCs w:val="21"/>
              </w:rPr>
              <w:t>基金托管人：</w:t>
            </w:r>
          </w:p>
          <w:p w14:paraId="5081EAC3" w14:textId="77777777" w:rsidR="00517BBF" w:rsidRDefault="00EA7601">
            <w:pPr>
              <w:spacing w:line="360" w:lineRule="auto"/>
              <w:ind w:right="26"/>
              <w:rPr>
                <w:rFonts w:ascii="宋体" w:hAnsi="宋体"/>
                <w:szCs w:val="21"/>
              </w:rPr>
            </w:pPr>
            <w:r>
              <w:rPr>
                <w:rFonts w:ascii="宋体" w:hAnsi="宋体" w:hint="eastAsia"/>
                <w:b/>
                <w:szCs w:val="21"/>
              </w:rPr>
              <w:t>上海浦东发展银行股份有限公司</w:t>
            </w:r>
          </w:p>
        </w:tc>
      </w:tr>
      <w:tr w:rsidR="00517BBF" w14:paraId="4F2784C3" w14:textId="77777777">
        <w:tc>
          <w:tcPr>
            <w:tcW w:w="4261" w:type="dxa"/>
            <w:shd w:val="clear" w:color="auto" w:fill="auto"/>
          </w:tcPr>
          <w:p w14:paraId="70C6A762" w14:textId="77777777" w:rsidR="00517BBF" w:rsidRDefault="00EA7601">
            <w:pPr>
              <w:spacing w:line="360" w:lineRule="auto"/>
              <w:ind w:right="26"/>
              <w:rPr>
                <w:rFonts w:ascii="宋体" w:hAnsi="宋体"/>
                <w:b/>
                <w:szCs w:val="21"/>
              </w:rPr>
            </w:pPr>
            <w:r>
              <w:rPr>
                <w:rFonts w:ascii="宋体" w:hAnsi="宋体" w:hint="eastAsia"/>
                <w:b/>
                <w:szCs w:val="21"/>
              </w:rPr>
              <w:t>（公章或合同专用章）</w:t>
            </w:r>
          </w:p>
          <w:p w14:paraId="1010612D" w14:textId="77777777" w:rsidR="00517BBF" w:rsidRDefault="00517BBF">
            <w:pPr>
              <w:spacing w:line="360" w:lineRule="auto"/>
              <w:ind w:right="26"/>
              <w:rPr>
                <w:rFonts w:ascii="宋体" w:hAnsi="宋体"/>
                <w:szCs w:val="21"/>
              </w:rPr>
            </w:pPr>
          </w:p>
          <w:p w14:paraId="5F6CB783" w14:textId="77777777" w:rsidR="00517BBF" w:rsidRDefault="00517BBF">
            <w:pPr>
              <w:spacing w:line="360" w:lineRule="auto"/>
              <w:ind w:right="26"/>
              <w:rPr>
                <w:rFonts w:ascii="宋体" w:hAnsi="宋体"/>
                <w:szCs w:val="21"/>
              </w:rPr>
            </w:pPr>
          </w:p>
        </w:tc>
        <w:tc>
          <w:tcPr>
            <w:tcW w:w="4261" w:type="dxa"/>
            <w:shd w:val="clear" w:color="auto" w:fill="auto"/>
          </w:tcPr>
          <w:p w14:paraId="68C91752" w14:textId="77777777" w:rsidR="00517BBF" w:rsidRDefault="00EA7601">
            <w:pPr>
              <w:spacing w:line="360" w:lineRule="auto"/>
              <w:ind w:right="26"/>
              <w:rPr>
                <w:rFonts w:ascii="宋体" w:hAnsi="宋体"/>
                <w:b/>
                <w:szCs w:val="21"/>
              </w:rPr>
            </w:pPr>
            <w:r>
              <w:rPr>
                <w:rFonts w:ascii="宋体" w:hAnsi="宋体" w:hint="eastAsia"/>
                <w:b/>
                <w:szCs w:val="21"/>
              </w:rPr>
              <w:t>（公章或合同专用章）</w:t>
            </w:r>
          </w:p>
          <w:p w14:paraId="059092DD" w14:textId="77777777" w:rsidR="00517BBF" w:rsidRDefault="00517BBF">
            <w:pPr>
              <w:spacing w:line="360" w:lineRule="auto"/>
              <w:ind w:right="26"/>
              <w:rPr>
                <w:rFonts w:ascii="宋体" w:hAnsi="宋体"/>
                <w:szCs w:val="21"/>
              </w:rPr>
            </w:pPr>
          </w:p>
          <w:p w14:paraId="165ED53F" w14:textId="77777777" w:rsidR="00517BBF" w:rsidRDefault="00517BBF">
            <w:pPr>
              <w:spacing w:line="360" w:lineRule="auto"/>
              <w:ind w:right="26"/>
              <w:rPr>
                <w:rFonts w:ascii="宋体" w:hAnsi="宋体"/>
                <w:szCs w:val="21"/>
              </w:rPr>
            </w:pPr>
          </w:p>
        </w:tc>
      </w:tr>
      <w:tr w:rsidR="00517BBF" w14:paraId="6F67FCCB" w14:textId="77777777">
        <w:tc>
          <w:tcPr>
            <w:tcW w:w="4261" w:type="dxa"/>
            <w:shd w:val="clear" w:color="auto" w:fill="auto"/>
          </w:tcPr>
          <w:p w14:paraId="3A1D137E" w14:textId="77777777" w:rsidR="00517BBF" w:rsidRDefault="00EA7601">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08819CC6" w14:textId="77777777" w:rsidR="00517BBF" w:rsidRDefault="00EA7601">
            <w:pPr>
              <w:spacing w:line="360" w:lineRule="auto"/>
              <w:ind w:right="26"/>
              <w:rPr>
                <w:rFonts w:ascii="宋体" w:hAnsi="宋体"/>
                <w:szCs w:val="21"/>
              </w:rPr>
            </w:pPr>
            <w:r>
              <w:rPr>
                <w:rFonts w:ascii="宋体" w:hAnsi="宋体" w:hint="eastAsia"/>
                <w:b/>
                <w:szCs w:val="21"/>
              </w:rPr>
              <w:t>法定代表人或授权代表：</w:t>
            </w:r>
          </w:p>
        </w:tc>
      </w:tr>
      <w:tr w:rsidR="00517BBF" w14:paraId="6F263DBB" w14:textId="77777777">
        <w:tc>
          <w:tcPr>
            <w:tcW w:w="4261" w:type="dxa"/>
            <w:shd w:val="clear" w:color="auto" w:fill="auto"/>
          </w:tcPr>
          <w:p w14:paraId="0359DFAD" w14:textId="77777777" w:rsidR="00517BBF" w:rsidRDefault="00EA7601">
            <w:pPr>
              <w:spacing w:line="360" w:lineRule="auto"/>
              <w:ind w:right="26"/>
              <w:rPr>
                <w:rFonts w:ascii="宋体" w:hAnsi="宋体"/>
                <w:b/>
                <w:szCs w:val="21"/>
              </w:rPr>
            </w:pPr>
            <w:r>
              <w:rPr>
                <w:rFonts w:ascii="宋体" w:hAnsi="宋体" w:hint="eastAsia"/>
                <w:b/>
                <w:szCs w:val="21"/>
              </w:rPr>
              <w:t>（签字或盖章）</w:t>
            </w:r>
          </w:p>
          <w:p w14:paraId="29E6A0ED" w14:textId="77777777" w:rsidR="00517BBF" w:rsidRDefault="00517BBF">
            <w:pPr>
              <w:spacing w:line="360" w:lineRule="auto"/>
              <w:ind w:right="26"/>
              <w:rPr>
                <w:rFonts w:ascii="宋体" w:hAnsi="宋体"/>
                <w:szCs w:val="21"/>
              </w:rPr>
            </w:pPr>
          </w:p>
        </w:tc>
        <w:tc>
          <w:tcPr>
            <w:tcW w:w="4261" w:type="dxa"/>
            <w:shd w:val="clear" w:color="auto" w:fill="auto"/>
          </w:tcPr>
          <w:p w14:paraId="0FB87CF7" w14:textId="77777777" w:rsidR="00517BBF" w:rsidRDefault="00EA7601">
            <w:pPr>
              <w:spacing w:line="360" w:lineRule="auto"/>
              <w:ind w:right="26"/>
              <w:rPr>
                <w:rFonts w:ascii="宋体" w:hAnsi="宋体"/>
                <w:b/>
                <w:szCs w:val="21"/>
              </w:rPr>
            </w:pPr>
            <w:r>
              <w:rPr>
                <w:rFonts w:ascii="宋体" w:hAnsi="宋体" w:hint="eastAsia"/>
                <w:b/>
                <w:szCs w:val="21"/>
              </w:rPr>
              <w:t>（签字或盖章）</w:t>
            </w:r>
          </w:p>
          <w:p w14:paraId="339ED38B" w14:textId="77777777" w:rsidR="00517BBF" w:rsidRDefault="00517BBF">
            <w:pPr>
              <w:spacing w:line="360" w:lineRule="auto"/>
              <w:ind w:right="26"/>
              <w:rPr>
                <w:rFonts w:ascii="宋体" w:hAnsi="宋体"/>
                <w:szCs w:val="21"/>
              </w:rPr>
            </w:pPr>
          </w:p>
        </w:tc>
      </w:tr>
      <w:tr w:rsidR="00517BBF" w14:paraId="43964647" w14:textId="77777777">
        <w:tc>
          <w:tcPr>
            <w:tcW w:w="4261" w:type="dxa"/>
            <w:shd w:val="clear" w:color="auto" w:fill="auto"/>
          </w:tcPr>
          <w:p w14:paraId="291B1EA7" w14:textId="77777777" w:rsidR="00517BBF" w:rsidRDefault="00517BBF">
            <w:pPr>
              <w:spacing w:line="360" w:lineRule="auto"/>
              <w:ind w:right="26"/>
              <w:rPr>
                <w:rFonts w:ascii="宋体" w:hAnsi="宋体"/>
                <w:szCs w:val="21"/>
              </w:rPr>
            </w:pPr>
          </w:p>
        </w:tc>
        <w:tc>
          <w:tcPr>
            <w:tcW w:w="4261" w:type="dxa"/>
            <w:shd w:val="clear" w:color="auto" w:fill="auto"/>
          </w:tcPr>
          <w:p w14:paraId="1073BFEB" w14:textId="77777777" w:rsidR="00517BBF" w:rsidRDefault="00517BBF">
            <w:pPr>
              <w:spacing w:line="360" w:lineRule="auto"/>
              <w:ind w:right="26"/>
              <w:rPr>
                <w:rFonts w:ascii="宋体" w:hAnsi="宋体"/>
                <w:szCs w:val="21"/>
              </w:rPr>
            </w:pPr>
          </w:p>
        </w:tc>
      </w:tr>
    </w:tbl>
    <w:p w14:paraId="7712FC90" w14:textId="77777777" w:rsidR="00517BBF" w:rsidRDefault="00517BBF">
      <w:pPr>
        <w:spacing w:line="360" w:lineRule="auto"/>
        <w:ind w:right="26"/>
        <w:rPr>
          <w:rFonts w:ascii="宋体" w:hAnsi="宋体"/>
          <w:szCs w:val="21"/>
        </w:rPr>
      </w:pPr>
    </w:p>
    <w:p w14:paraId="2E701A4C" w14:textId="77777777" w:rsidR="00517BBF" w:rsidRDefault="00517BBF">
      <w:pPr>
        <w:spacing w:line="360" w:lineRule="auto"/>
        <w:ind w:right="26"/>
        <w:rPr>
          <w:rFonts w:ascii="宋体" w:hAnsi="宋体"/>
          <w:szCs w:val="21"/>
        </w:rPr>
      </w:pPr>
    </w:p>
    <w:p w14:paraId="1DADA45D" w14:textId="77777777" w:rsidR="00517BBF" w:rsidRDefault="00517BBF"/>
    <w:sectPr w:rsidR="00517BBF">
      <w:footerReference w:type="defaul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98A2E0" w16cex:dateUtc="2025-01-09T09:56:00Z"/>
  <w16cex:commentExtensible w16cex:durableId="564C33D5" w16cex:dateUtc="2025-01-09T11:52:00Z"/>
  <w16cex:commentExtensible w16cex:durableId="1D923917" w16cex:dateUtc="2025-01-09T11:52:00Z"/>
  <w16cex:commentExtensible w16cex:durableId="212CCB63" w16cex:dateUtc="2025-01-09T11:31:00Z"/>
  <w16cex:commentExtensible w16cex:durableId="03EF971D" w16cex:dateUtc="2025-01-09T11:32:00Z"/>
  <w16cex:commentExtensible w16cex:durableId="2EF9001A" w16cex:dateUtc="2025-01-09T11:37:00Z"/>
  <w16cex:commentExtensible w16cex:durableId="2E2E99FD" w16cex:dateUtc="2025-01-09T11:40:00Z"/>
  <w16cex:commentExtensible w16cex:durableId="3406E6B6" w16cex:dateUtc="2025-01-09T10:03:00Z"/>
  <w16cex:commentExtensible w16cex:durableId="35F60557" w16cex:dateUtc="2025-01-09T11:44:00Z"/>
  <w16cex:commentExtensible w16cex:durableId="6A8C2198" w16cex:dateUtc="2025-01-09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C5F5A1" w16cid:durableId="0D98A2E0"/>
  <w16cid:commentId w16cid:paraId="69F4BA28" w16cid:durableId="564C33D5"/>
  <w16cid:commentId w16cid:paraId="4F2E2E45" w16cid:durableId="1D923917"/>
  <w16cid:commentId w16cid:paraId="5953A72C" w16cid:durableId="212CCB63"/>
  <w16cid:commentId w16cid:paraId="4F78333F" w16cid:durableId="03EF971D"/>
  <w16cid:commentId w16cid:paraId="7189C130" w16cid:durableId="2EF9001A"/>
  <w16cid:commentId w16cid:paraId="45DB6045" w16cid:durableId="2E2E99FD"/>
  <w16cid:commentId w16cid:paraId="4EF40096" w16cid:durableId="3406E6B6"/>
  <w16cid:commentId w16cid:paraId="493E1FA7" w16cid:durableId="35F60557"/>
  <w16cid:commentId w16cid:paraId="14FA234C" w16cid:durableId="6A8C21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82D81" w14:textId="77777777" w:rsidR="0058583F" w:rsidRDefault="0058583F">
      <w:r>
        <w:separator/>
      </w:r>
    </w:p>
  </w:endnote>
  <w:endnote w:type="continuationSeparator" w:id="0">
    <w:p w14:paraId="6A59FC74" w14:textId="77777777" w:rsidR="0058583F" w:rsidRDefault="0058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C2A3" w14:textId="77777777" w:rsidR="002F1E9C" w:rsidRDefault="002F1E9C">
    <w:pPr>
      <w:pStyle w:val="af8"/>
      <w:snapToGrid/>
      <w:jc w:val="center"/>
    </w:pPr>
  </w:p>
  <w:p w14:paraId="1951D955" w14:textId="77777777" w:rsidR="002F1E9C" w:rsidRDefault="002F1E9C">
    <w:pPr>
      <w:pStyle w:val="af8"/>
      <w:snapToGri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7B70" w14:textId="23E7DDA5" w:rsidR="002F1E9C" w:rsidRDefault="002F1E9C">
    <w:pPr>
      <w:pStyle w:val="af8"/>
      <w:snapToGrid/>
      <w:jc w:val="center"/>
    </w:pPr>
    <w:r>
      <w:fldChar w:fldCharType="begin"/>
    </w:r>
    <w:r>
      <w:instrText>PAGE   \* MERGEFORMAT</w:instrText>
    </w:r>
    <w:r>
      <w:fldChar w:fldCharType="separate"/>
    </w:r>
    <w:r w:rsidR="00A50751" w:rsidRPr="00A50751">
      <w:rPr>
        <w:noProof/>
        <w:lang w:val="zh-CN"/>
      </w:rPr>
      <w:t>37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00A2" w14:textId="77777777" w:rsidR="002F1E9C" w:rsidRDefault="002F1E9C" w:rsidP="008C3CC4">
    <w:pPr>
      <w:pStyle w:val="af8"/>
      <w:snapToGri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8CEAA" w14:textId="77777777" w:rsidR="0058583F" w:rsidRDefault="0058583F">
      <w:r>
        <w:separator/>
      </w:r>
    </w:p>
  </w:footnote>
  <w:footnote w:type="continuationSeparator" w:id="0">
    <w:p w14:paraId="22EB6823" w14:textId="77777777" w:rsidR="0058583F" w:rsidRDefault="00585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DD67" w14:textId="45C34122" w:rsidR="002F1E9C" w:rsidRDefault="002F1E9C" w:rsidP="00EA7601">
    <w:pPr>
      <w:pStyle w:val="af6"/>
      <w:snapToGrid/>
      <w:ind w:right="84"/>
      <w:jc w:val="both"/>
    </w:pPr>
    <w:proofErr w:type="gramStart"/>
    <w:r>
      <w:rPr>
        <w:rFonts w:hint="eastAsia"/>
      </w:rPr>
      <w:t>永赢</w:t>
    </w:r>
    <w:r w:rsidR="003A7665">
      <w:rPr>
        <w:rFonts w:hint="eastAsia"/>
      </w:rPr>
      <w:t>国企机遇慧选</w:t>
    </w:r>
    <w:r>
      <w:rPr>
        <w:rFonts w:hint="eastAsia"/>
      </w:rPr>
      <w:t>混合型</w:t>
    </w:r>
    <w:proofErr w:type="gramEnd"/>
    <w:r>
      <w:rPr>
        <w:rFonts w:hint="eastAsia"/>
      </w:rPr>
      <w:t>发起式证券投资基金</w:t>
    </w:r>
    <w:r>
      <w:rPr>
        <w:rFonts w:hint="eastAsia"/>
      </w:rPr>
      <w:t xml:space="preserve">         </w:t>
    </w:r>
    <w:r w:rsidR="001A4DB1">
      <w:t xml:space="preserve">     </w:t>
    </w:r>
    <w:r>
      <w:rPr>
        <w:rFonts w:hint="eastAsia"/>
      </w:rPr>
      <w:t xml:space="preserve">       </w:t>
    </w:r>
    <w:r w:rsidR="00033D4C">
      <w:t xml:space="preserve">    </w:t>
    </w:r>
    <w:r>
      <w:t xml:space="preserve">   </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39E"/>
    <w:multiLevelType w:val="hybridMultilevel"/>
    <w:tmpl w:val="41EEB95E"/>
    <w:lvl w:ilvl="0" w:tplc="01D0E338">
      <w:start w:val="1"/>
      <w:numFmt w:val="decimal"/>
      <w:lvlText w:val="%1."/>
      <w:lvlJc w:val="left"/>
      <w:pPr>
        <w:ind w:left="893" w:hanging="420"/>
      </w:pPr>
    </w:lvl>
    <w:lvl w:ilvl="1" w:tplc="92D44034">
      <w:start w:val="1"/>
      <w:numFmt w:val="lowerLetter"/>
      <w:lvlText w:val="%2)"/>
      <w:lvlJc w:val="left"/>
      <w:pPr>
        <w:ind w:left="1313" w:hanging="420"/>
      </w:pPr>
    </w:lvl>
    <w:lvl w:ilvl="2" w:tplc="7A2A2998">
      <w:start w:val="1"/>
      <w:numFmt w:val="lowerRoman"/>
      <w:lvlText w:val="%3."/>
      <w:lvlJc w:val="right"/>
      <w:pPr>
        <w:ind w:left="1733" w:hanging="420"/>
      </w:pPr>
    </w:lvl>
    <w:lvl w:ilvl="3" w:tplc="2C4A7BD0">
      <w:start w:val="1"/>
      <w:numFmt w:val="decimal"/>
      <w:lvlText w:val="%4."/>
      <w:lvlJc w:val="left"/>
      <w:pPr>
        <w:ind w:left="2153" w:hanging="420"/>
      </w:pPr>
    </w:lvl>
    <w:lvl w:ilvl="4" w:tplc="40489D8C">
      <w:start w:val="1"/>
      <w:numFmt w:val="lowerLetter"/>
      <w:lvlText w:val="%5)"/>
      <w:lvlJc w:val="left"/>
      <w:pPr>
        <w:ind w:left="2573" w:hanging="420"/>
      </w:pPr>
    </w:lvl>
    <w:lvl w:ilvl="5" w:tplc="95D8108A">
      <w:start w:val="1"/>
      <w:numFmt w:val="lowerRoman"/>
      <w:lvlText w:val="%6."/>
      <w:lvlJc w:val="right"/>
      <w:pPr>
        <w:ind w:left="2993" w:hanging="420"/>
      </w:pPr>
    </w:lvl>
    <w:lvl w:ilvl="6" w:tplc="DB64471A">
      <w:start w:val="1"/>
      <w:numFmt w:val="decimal"/>
      <w:lvlText w:val="%7."/>
      <w:lvlJc w:val="left"/>
      <w:pPr>
        <w:ind w:left="3413" w:hanging="420"/>
      </w:pPr>
    </w:lvl>
    <w:lvl w:ilvl="7" w:tplc="36826526">
      <w:start w:val="1"/>
      <w:numFmt w:val="lowerLetter"/>
      <w:lvlText w:val="%8)"/>
      <w:lvlJc w:val="left"/>
      <w:pPr>
        <w:ind w:left="3833" w:hanging="420"/>
      </w:pPr>
    </w:lvl>
    <w:lvl w:ilvl="8" w:tplc="FD6469DE">
      <w:start w:val="1"/>
      <w:numFmt w:val="lowerRoman"/>
      <w:lvlText w:val="%9."/>
      <w:lvlJc w:val="right"/>
      <w:pPr>
        <w:ind w:left="4253" w:hanging="420"/>
      </w:pPr>
    </w:lvl>
  </w:abstractNum>
  <w:abstractNum w:abstractNumId="1" w15:restartNumberingAfterBreak="0">
    <w:nsid w:val="1F1B74BB"/>
    <w:multiLevelType w:val="hybridMultilevel"/>
    <w:tmpl w:val="02C22EBE"/>
    <w:lvl w:ilvl="0" w:tplc="78C47000">
      <w:start w:val="1"/>
      <w:numFmt w:val="decimal"/>
      <w:lvlText w:val="（%1）"/>
      <w:lvlJc w:val="left"/>
      <w:pPr>
        <w:ind w:left="1193" w:hanging="720"/>
      </w:pPr>
      <w:rPr>
        <w:rFonts w:hint="default"/>
      </w:rPr>
    </w:lvl>
    <w:lvl w:ilvl="1" w:tplc="4FFABDA4">
      <w:start w:val="1"/>
      <w:numFmt w:val="lowerLetter"/>
      <w:lvlText w:val="%2)"/>
      <w:lvlJc w:val="left"/>
      <w:pPr>
        <w:ind w:left="1313" w:hanging="420"/>
      </w:pPr>
    </w:lvl>
    <w:lvl w:ilvl="2" w:tplc="E138E450">
      <w:start w:val="1"/>
      <w:numFmt w:val="lowerRoman"/>
      <w:lvlText w:val="%3."/>
      <w:lvlJc w:val="right"/>
      <w:pPr>
        <w:ind w:left="1733" w:hanging="420"/>
      </w:pPr>
    </w:lvl>
    <w:lvl w:ilvl="3" w:tplc="8A705972">
      <w:start w:val="1"/>
      <w:numFmt w:val="decimal"/>
      <w:lvlText w:val="%4."/>
      <w:lvlJc w:val="left"/>
      <w:pPr>
        <w:ind w:left="2153" w:hanging="420"/>
      </w:pPr>
    </w:lvl>
    <w:lvl w:ilvl="4" w:tplc="C23635F0">
      <w:start w:val="1"/>
      <w:numFmt w:val="lowerLetter"/>
      <w:lvlText w:val="%5)"/>
      <w:lvlJc w:val="left"/>
      <w:pPr>
        <w:ind w:left="2573" w:hanging="420"/>
      </w:pPr>
    </w:lvl>
    <w:lvl w:ilvl="5" w:tplc="BE1CF2A0">
      <w:start w:val="1"/>
      <w:numFmt w:val="lowerRoman"/>
      <w:lvlText w:val="%6."/>
      <w:lvlJc w:val="right"/>
      <w:pPr>
        <w:ind w:left="2993" w:hanging="420"/>
      </w:pPr>
    </w:lvl>
    <w:lvl w:ilvl="6" w:tplc="6832B780">
      <w:start w:val="1"/>
      <w:numFmt w:val="decimal"/>
      <w:lvlText w:val="%7."/>
      <w:lvlJc w:val="left"/>
      <w:pPr>
        <w:ind w:left="3413" w:hanging="420"/>
      </w:pPr>
    </w:lvl>
    <w:lvl w:ilvl="7" w:tplc="5092799C">
      <w:start w:val="1"/>
      <w:numFmt w:val="lowerLetter"/>
      <w:lvlText w:val="%8)"/>
      <w:lvlJc w:val="left"/>
      <w:pPr>
        <w:ind w:left="3833" w:hanging="420"/>
      </w:pPr>
    </w:lvl>
    <w:lvl w:ilvl="8" w:tplc="D7BE40D2">
      <w:start w:val="1"/>
      <w:numFmt w:val="lowerRoman"/>
      <w:lvlText w:val="%9."/>
      <w:lvlJc w:val="right"/>
      <w:pPr>
        <w:ind w:left="4253" w:hanging="420"/>
      </w:pPr>
    </w:lvl>
  </w:abstractNum>
  <w:abstractNum w:abstractNumId="2" w15:restartNumberingAfterBreak="0">
    <w:nsid w:val="26BB7F62"/>
    <w:multiLevelType w:val="hybridMultilevel"/>
    <w:tmpl w:val="60A2AA72"/>
    <w:lvl w:ilvl="0" w:tplc="700032CE">
      <w:start w:val="1"/>
      <w:numFmt w:val="chineseCountingThousand"/>
      <w:pStyle w:val="1"/>
      <w:lvlText w:val="第%1章  "/>
      <w:lvlJc w:val="left"/>
      <w:pPr>
        <w:tabs>
          <w:tab w:val="num" w:pos="1922"/>
        </w:tabs>
        <w:ind w:left="0" w:firstLine="482"/>
      </w:pPr>
      <w:rPr>
        <w:rFonts w:hint="eastAsia"/>
      </w:rPr>
    </w:lvl>
    <w:lvl w:ilvl="1" w:tplc="5AF844D8">
      <w:start w:val="1"/>
      <w:numFmt w:val="chineseCountingThousand"/>
      <w:lvlText w:val="第%2节  "/>
      <w:lvlJc w:val="left"/>
      <w:pPr>
        <w:tabs>
          <w:tab w:val="num" w:pos="1922"/>
        </w:tabs>
        <w:ind w:left="0" w:firstLine="482"/>
      </w:pPr>
      <w:rPr>
        <w:rFonts w:hint="eastAsia"/>
      </w:rPr>
    </w:lvl>
    <w:lvl w:ilvl="2" w:tplc="805CCAB6">
      <w:start w:val="1"/>
      <w:numFmt w:val="chineseCountingThousand"/>
      <w:pStyle w:val="3"/>
      <w:suff w:val="nothing"/>
      <w:lvlText w:val="%3、"/>
      <w:lvlJc w:val="left"/>
      <w:pPr>
        <w:ind w:left="0" w:firstLine="482"/>
      </w:pPr>
      <w:rPr>
        <w:rFonts w:ascii="黑体" w:eastAsia="黑体" w:hint="eastAsia"/>
        <w:b/>
        <w:i w:val="0"/>
        <w:sz w:val="24"/>
      </w:rPr>
    </w:lvl>
    <w:lvl w:ilvl="3" w:tplc="4E84A908">
      <w:start w:val="1"/>
      <w:numFmt w:val="chineseCountingThousand"/>
      <w:pStyle w:val="4"/>
      <w:suff w:val="nothing"/>
      <w:lvlText w:val="(%4)"/>
      <w:lvlJc w:val="left"/>
      <w:pPr>
        <w:ind w:left="0" w:firstLine="482"/>
      </w:pPr>
      <w:rPr>
        <w:rFonts w:ascii="仿宋_GB2312" w:eastAsia="仿宋_GB2312" w:hint="eastAsia"/>
        <w:b w:val="0"/>
        <w:i w:val="0"/>
        <w:sz w:val="24"/>
      </w:rPr>
    </w:lvl>
    <w:lvl w:ilvl="4" w:tplc="10B8A922">
      <w:start w:val="1"/>
      <w:numFmt w:val="decimal"/>
      <w:pStyle w:val="5"/>
      <w:suff w:val="nothing"/>
      <w:lvlText w:val="%5."/>
      <w:lvlJc w:val="left"/>
      <w:pPr>
        <w:ind w:left="0" w:firstLine="527"/>
      </w:pPr>
      <w:rPr>
        <w:rFonts w:ascii="仿宋_GB2312" w:eastAsia="仿宋_GB2312" w:hint="eastAsia"/>
        <w:b w:val="0"/>
        <w:i w:val="0"/>
        <w:sz w:val="24"/>
      </w:rPr>
    </w:lvl>
    <w:lvl w:ilvl="5" w:tplc="1AFEE05E">
      <w:start w:val="1"/>
      <w:numFmt w:val="decimal"/>
      <w:pStyle w:val="6"/>
      <w:suff w:val="nothing"/>
      <w:lvlText w:val="(%6)"/>
      <w:lvlJc w:val="left"/>
      <w:pPr>
        <w:ind w:left="0" w:firstLine="482"/>
      </w:pPr>
      <w:rPr>
        <w:rFonts w:ascii="仿宋_GB2312" w:eastAsia="仿宋_GB2312" w:hint="eastAsia"/>
        <w:b w:val="0"/>
        <w:i w:val="0"/>
        <w:sz w:val="24"/>
      </w:rPr>
    </w:lvl>
    <w:lvl w:ilvl="6" w:tplc="0A048EF8">
      <w:start w:val="1"/>
      <w:numFmt w:val="bullet"/>
      <w:pStyle w:val="7"/>
      <w:lvlText w:val="①"/>
      <w:lvlJc w:val="left"/>
      <w:pPr>
        <w:tabs>
          <w:tab w:val="num" w:pos="2835"/>
        </w:tabs>
        <w:ind w:left="2835" w:hanging="426"/>
      </w:pPr>
      <w:rPr>
        <w:rFonts w:ascii="宋体" w:eastAsia="宋体" w:hint="eastAsia"/>
      </w:rPr>
    </w:lvl>
    <w:lvl w:ilvl="7" w:tplc="63ECC610">
      <w:start w:val="1"/>
      <w:numFmt w:val="lowerLetter"/>
      <w:lvlText w:val="%8."/>
      <w:lvlJc w:val="left"/>
      <w:pPr>
        <w:tabs>
          <w:tab w:val="num" w:pos="3260"/>
        </w:tabs>
        <w:ind w:left="3260" w:hanging="425"/>
      </w:pPr>
      <w:rPr>
        <w:rFonts w:hint="eastAsia"/>
      </w:rPr>
    </w:lvl>
    <w:lvl w:ilvl="8" w:tplc="EDBCE2B6">
      <w:start w:val="1"/>
      <w:numFmt w:val="lowerRoman"/>
      <w:lvlText w:val="%9."/>
      <w:lvlJc w:val="left"/>
      <w:pPr>
        <w:tabs>
          <w:tab w:val="num" w:pos="3685"/>
        </w:tabs>
        <w:ind w:left="3685" w:hanging="425"/>
      </w:pPr>
      <w:rPr>
        <w:rFonts w:hint="eastAsia"/>
      </w:rPr>
    </w:lvl>
  </w:abstractNum>
  <w:abstractNum w:abstractNumId="3" w15:restartNumberingAfterBreak="0">
    <w:nsid w:val="66C156FC"/>
    <w:multiLevelType w:val="hybridMultilevel"/>
    <w:tmpl w:val="AC06159A"/>
    <w:lvl w:ilvl="0" w:tplc="2D5EE300">
      <w:start w:val="1"/>
      <w:numFmt w:val="chineseCountingThousand"/>
      <w:suff w:val="nothing"/>
      <w:lvlText w:val="%1、"/>
      <w:lvlJc w:val="center"/>
      <w:pPr>
        <w:ind w:left="-288" w:firstLine="288"/>
      </w:pPr>
      <w:rPr>
        <w:rFonts w:hint="eastAsia"/>
        <w:b/>
        <w:sz w:val="30"/>
        <w:szCs w:val="30"/>
        <w:lang w:val="en-US"/>
      </w:rPr>
    </w:lvl>
    <w:lvl w:ilvl="1" w:tplc="3350DCD0">
      <w:start w:val="1"/>
      <w:numFmt w:val="chineseCounting"/>
      <w:lvlText w:val="（%2）"/>
      <w:lvlJc w:val="left"/>
      <w:pPr>
        <w:tabs>
          <w:tab w:val="num" w:pos="720"/>
        </w:tabs>
        <w:ind w:left="720" w:hanging="720"/>
      </w:pPr>
      <w:rPr>
        <w:rFonts w:hint="default"/>
      </w:rPr>
    </w:lvl>
    <w:lvl w:ilvl="2" w:tplc="AA7E4BD2">
      <w:start w:val="1"/>
      <w:numFmt w:val="decimal"/>
      <w:lvlText w:val="%3."/>
      <w:lvlJc w:val="left"/>
      <w:pPr>
        <w:tabs>
          <w:tab w:val="num" w:pos="360"/>
        </w:tabs>
        <w:ind w:left="0" w:firstLine="0"/>
      </w:pPr>
      <w:rPr>
        <w:rFonts w:hint="eastAsia"/>
      </w:rPr>
    </w:lvl>
    <w:lvl w:ilvl="3" w:tplc="457AB4FA">
      <w:start w:val="1"/>
      <w:numFmt w:val="decimal"/>
      <w:lvlText w:val="（%4）"/>
      <w:lvlJc w:val="left"/>
      <w:pPr>
        <w:tabs>
          <w:tab w:val="num" w:pos="720"/>
        </w:tabs>
        <w:ind w:left="0" w:firstLine="0"/>
      </w:pPr>
      <w:rPr>
        <w:rFonts w:ascii="Times New Roman" w:eastAsia="宋体" w:hAnsi="Times New Roman" w:hint="default"/>
        <w:sz w:val="21"/>
      </w:rPr>
    </w:lvl>
    <w:lvl w:ilvl="4" w:tplc="74542B78">
      <w:start w:val="1"/>
      <w:numFmt w:val="none"/>
      <w:lvlText w:val=""/>
      <w:lvlJc w:val="left"/>
      <w:pPr>
        <w:tabs>
          <w:tab w:val="num" w:pos="360"/>
        </w:tabs>
        <w:ind w:left="0" w:firstLine="0"/>
      </w:pPr>
      <w:rPr>
        <w:rFonts w:hint="eastAsia"/>
        <w:sz w:val="24"/>
      </w:rPr>
    </w:lvl>
    <w:lvl w:ilvl="5" w:tplc="FEAE0E54">
      <w:start w:val="1"/>
      <w:numFmt w:val="upperLetter"/>
      <w:lvlText w:val="%6."/>
      <w:lvlJc w:val="left"/>
      <w:pPr>
        <w:tabs>
          <w:tab w:val="num" w:pos="927"/>
        </w:tabs>
        <w:ind w:left="0" w:firstLine="567"/>
      </w:pPr>
      <w:rPr>
        <w:rFonts w:hint="eastAsia"/>
        <w:sz w:val="24"/>
      </w:rPr>
    </w:lvl>
    <w:lvl w:ilvl="6" w:tplc="EFD0C162">
      <w:start w:val="1"/>
      <w:numFmt w:val="none"/>
      <w:lvlText w:val=""/>
      <w:lvlJc w:val="left"/>
      <w:pPr>
        <w:tabs>
          <w:tab w:val="num" w:pos="3827"/>
        </w:tabs>
        <w:ind w:left="3827" w:hanging="1276"/>
      </w:pPr>
      <w:rPr>
        <w:rFonts w:hint="eastAsia"/>
      </w:rPr>
    </w:lvl>
    <w:lvl w:ilvl="7" w:tplc="7518B28A">
      <w:start w:val="1"/>
      <w:numFmt w:val="none"/>
      <w:lvlText w:val=""/>
      <w:lvlJc w:val="left"/>
      <w:pPr>
        <w:tabs>
          <w:tab w:val="num" w:pos="4394"/>
        </w:tabs>
        <w:ind w:left="4394" w:hanging="1418"/>
      </w:pPr>
      <w:rPr>
        <w:rFonts w:hint="eastAsia"/>
      </w:rPr>
    </w:lvl>
    <w:lvl w:ilvl="8" w:tplc="F73AFE28">
      <w:start w:val="1"/>
      <w:numFmt w:val="none"/>
      <w:lvlText w:val=""/>
      <w:lvlJc w:val="left"/>
      <w:pPr>
        <w:tabs>
          <w:tab w:val="num" w:pos="5102"/>
        </w:tabs>
        <w:ind w:left="5102" w:hanging="1700"/>
      </w:pPr>
      <w:rPr>
        <w:rFonts w:hint="eastAsia"/>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BF"/>
    <w:rsid w:val="00033D4C"/>
    <w:rsid w:val="00074A75"/>
    <w:rsid w:val="000855DD"/>
    <w:rsid w:val="000D632B"/>
    <w:rsid w:val="000E4938"/>
    <w:rsid w:val="000F2538"/>
    <w:rsid w:val="00112229"/>
    <w:rsid w:val="0018423E"/>
    <w:rsid w:val="00185F58"/>
    <w:rsid w:val="001A304C"/>
    <w:rsid w:val="001A4DB1"/>
    <w:rsid w:val="001F6C8F"/>
    <w:rsid w:val="002053FF"/>
    <w:rsid w:val="002278C4"/>
    <w:rsid w:val="00253CF2"/>
    <w:rsid w:val="002641A6"/>
    <w:rsid w:val="002866C4"/>
    <w:rsid w:val="002B0FEE"/>
    <w:rsid w:val="002E00BC"/>
    <w:rsid w:val="002F1E9C"/>
    <w:rsid w:val="00382CA1"/>
    <w:rsid w:val="00383D70"/>
    <w:rsid w:val="00397831"/>
    <w:rsid w:val="003A7665"/>
    <w:rsid w:val="00404B5E"/>
    <w:rsid w:val="004328FD"/>
    <w:rsid w:val="004423B5"/>
    <w:rsid w:val="00454722"/>
    <w:rsid w:val="00473815"/>
    <w:rsid w:val="00475E6E"/>
    <w:rsid w:val="00517BBF"/>
    <w:rsid w:val="0058583F"/>
    <w:rsid w:val="005A4975"/>
    <w:rsid w:val="005E30DF"/>
    <w:rsid w:val="005E7055"/>
    <w:rsid w:val="006119DD"/>
    <w:rsid w:val="00624BCE"/>
    <w:rsid w:val="00641B61"/>
    <w:rsid w:val="00671526"/>
    <w:rsid w:val="00720295"/>
    <w:rsid w:val="007B252D"/>
    <w:rsid w:val="00835611"/>
    <w:rsid w:val="0085028E"/>
    <w:rsid w:val="00850872"/>
    <w:rsid w:val="00887F84"/>
    <w:rsid w:val="008A3D5E"/>
    <w:rsid w:val="008A3F23"/>
    <w:rsid w:val="008C3CC4"/>
    <w:rsid w:val="009055C6"/>
    <w:rsid w:val="009B1A08"/>
    <w:rsid w:val="009F2389"/>
    <w:rsid w:val="00A44581"/>
    <w:rsid w:val="00A50751"/>
    <w:rsid w:val="00A75E9E"/>
    <w:rsid w:val="00AC7D01"/>
    <w:rsid w:val="00AF3D6B"/>
    <w:rsid w:val="00AF78FA"/>
    <w:rsid w:val="00B15DA1"/>
    <w:rsid w:val="00B45FF0"/>
    <w:rsid w:val="00BF3721"/>
    <w:rsid w:val="00C41499"/>
    <w:rsid w:val="00C63114"/>
    <w:rsid w:val="00C71B81"/>
    <w:rsid w:val="00CD051F"/>
    <w:rsid w:val="00CE1E60"/>
    <w:rsid w:val="00CE6455"/>
    <w:rsid w:val="00D31C96"/>
    <w:rsid w:val="00D66184"/>
    <w:rsid w:val="00DE49F2"/>
    <w:rsid w:val="00E437F7"/>
    <w:rsid w:val="00E43911"/>
    <w:rsid w:val="00E44AD4"/>
    <w:rsid w:val="00E95EB6"/>
    <w:rsid w:val="00EA61F8"/>
    <w:rsid w:val="00EA6AA6"/>
    <w:rsid w:val="00EA7601"/>
    <w:rsid w:val="00ED56DC"/>
    <w:rsid w:val="00F8206F"/>
    <w:rsid w:val="00F9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8BBA"/>
  <w15:docId w15:val="{21A7CF9B-A383-48F6-A89B-BE326D52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标题 8 字符"/>
    <w:basedOn w:val="a1"/>
    <w:link w:val="8"/>
    <w:uiPriority w:val="9"/>
    <w:rPr>
      <w:rFonts w:ascii="Arial" w:eastAsia="Arial" w:hAnsi="Arial" w:cs="Arial"/>
      <w:i/>
      <w:iCs/>
      <w:sz w:val="22"/>
      <w:szCs w:val="22"/>
    </w:rPr>
  </w:style>
  <w:style w:type="character" w:customStyle="1" w:styleId="90">
    <w:name w:val="标题 9 字符"/>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
    <w:name w:val="footnote text"/>
    <w:basedOn w:val="a"/>
    <w:link w:val="af0"/>
    <w:uiPriority w:val="99"/>
    <w:semiHidden/>
    <w:unhideWhenUsed/>
    <w:pPr>
      <w:spacing w:after="40"/>
    </w:pPr>
    <w:rPr>
      <w:sz w:val="18"/>
    </w:rPr>
  </w:style>
  <w:style w:type="character" w:customStyle="1" w:styleId="af0">
    <w:name w:val="脚注文本 字符"/>
    <w:link w:val="af"/>
    <w:uiPriority w:val="99"/>
    <w:rPr>
      <w:sz w:val="18"/>
    </w:rPr>
  </w:style>
  <w:style w:type="character" w:styleId="af1">
    <w:name w:val="footnote reference"/>
    <w:basedOn w:val="a1"/>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1"/>
    <w:uiPriority w:val="99"/>
    <w:semiHidden/>
    <w:unhideWhenUsed/>
    <w:rPr>
      <w:vertAlign w:val="superscript"/>
    </w:r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rPr>
      <w:sz w:val="18"/>
      <w:szCs w:val="18"/>
    </w:rPr>
  </w:style>
  <w:style w:type="paragraph" w:styleId="af8">
    <w:name w:val="footer"/>
    <w:basedOn w:val="a"/>
    <w:link w:val="af9"/>
    <w:uiPriority w:val="99"/>
    <w:unhideWhenUsed/>
    <w:pPr>
      <w:tabs>
        <w:tab w:val="center" w:pos="4153"/>
        <w:tab w:val="right" w:pos="8306"/>
      </w:tabs>
      <w:snapToGrid w:val="0"/>
      <w:jc w:val="left"/>
    </w:pPr>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rPr>
  </w:style>
  <w:style w:type="character" w:customStyle="1" w:styleId="40">
    <w:name w:val="标题 4 字符"/>
    <w:basedOn w:val="a1"/>
    <w:link w:val="4"/>
    <w:rPr>
      <w:rFonts w:ascii="Arial" w:eastAsia="仿宋_GB2312" w:hAnsi="Arial" w:cs="Times New Roman"/>
      <w:sz w:val="24"/>
      <w:szCs w:val="20"/>
    </w:rPr>
  </w:style>
  <w:style w:type="character" w:customStyle="1" w:styleId="50">
    <w:name w:val="标题 5 字符"/>
    <w:basedOn w:val="a1"/>
    <w:link w:val="5"/>
    <w:rPr>
      <w:rFonts w:ascii="Arial" w:eastAsia="仿宋_GB2312" w:hAnsi="Arial" w:cs="Times New Roman"/>
      <w:sz w:val="24"/>
      <w:szCs w:val="20"/>
    </w:rPr>
  </w:style>
  <w:style w:type="character" w:customStyle="1" w:styleId="60">
    <w:name w:val="标题 6 字符"/>
    <w:basedOn w:val="a1"/>
    <w:link w:val="6"/>
    <w:rPr>
      <w:rFonts w:ascii="Arial" w:eastAsia="仿宋_GB2312" w:hAnsi="Arial" w:cs="Times New Roman"/>
      <w:sz w:val="24"/>
      <w:szCs w:val="20"/>
    </w:rPr>
  </w:style>
  <w:style w:type="character" w:customStyle="1" w:styleId="70">
    <w:name w:val="标题 7 字符"/>
    <w:basedOn w:val="a1"/>
    <w:link w:val="7"/>
    <w:rPr>
      <w:rFonts w:ascii="仿宋_GB2312" w:eastAsia="仿宋_GB2312" w:hAnsi="Times New Roman" w:cs="Times New Roman"/>
      <w:sz w:val="24"/>
      <w:szCs w:val="20"/>
    </w:rPr>
  </w:style>
  <w:style w:type="paragraph" w:styleId="24">
    <w:name w:val="Body Text Indent 2"/>
    <w:basedOn w:val="a"/>
    <w:link w:val="25"/>
    <w:pPr>
      <w:spacing w:line="360" w:lineRule="auto"/>
      <w:ind w:firstLine="480"/>
      <w:outlineLvl w:val="0"/>
    </w:pPr>
    <w:rPr>
      <w:rFonts w:ascii="仿宋_GB2312" w:eastAsia="仿宋_GB2312" w:hAnsi="Calibri"/>
      <w:sz w:val="24"/>
      <w:szCs w:val="20"/>
    </w:rPr>
  </w:style>
  <w:style w:type="character" w:customStyle="1" w:styleId="25">
    <w:name w:val="正文文本缩进 2 字符"/>
    <w:basedOn w:val="a1"/>
    <w:link w:val="24"/>
    <w:rPr>
      <w:rFonts w:ascii="仿宋_GB2312" w:eastAsia="仿宋_GB2312" w:hAnsi="Calibri" w:cs="Times New Roman"/>
      <w:sz w:val="24"/>
      <w:szCs w:val="20"/>
    </w:rPr>
  </w:style>
  <w:style w:type="paragraph" w:styleId="a0">
    <w:name w:val="Normal Indent"/>
    <w:basedOn w:val="a"/>
    <w:link w:val="afa"/>
    <w:uiPriority w:val="99"/>
    <w:pPr>
      <w:ind w:firstLineChars="200" w:firstLine="420"/>
    </w:pPr>
    <w:rPr>
      <w:rFonts w:ascii="Calibri" w:hAnsi="Calibri"/>
    </w:rPr>
  </w:style>
  <w:style w:type="character" w:styleId="afb">
    <w:name w:val="Hyperlink"/>
    <w:uiPriority w:val="99"/>
    <w:rPr>
      <w:color w:val="0000FF"/>
      <w:u w:val="single"/>
    </w:rPr>
  </w:style>
  <w:style w:type="paragraph" w:styleId="14">
    <w:name w:val="toc 1"/>
    <w:basedOn w:val="a"/>
    <w:next w:val="a"/>
    <w:uiPriority w:val="39"/>
    <w:qFormat/>
  </w:style>
  <w:style w:type="paragraph" w:styleId="afc">
    <w:name w:val="Body Text Indent"/>
    <w:basedOn w:val="a"/>
    <w:link w:val="afd"/>
    <w:pPr>
      <w:spacing w:line="360" w:lineRule="auto"/>
      <w:ind w:firstLineChars="171" w:firstLine="359"/>
    </w:pPr>
  </w:style>
  <w:style w:type="character" w:customStyle="1" w:styleId="afd">
    <w:name w:val="正文文本缩进 字符"/>
    <w:basedOn w:val="a1"/>
    <w:link w:val="afc"/>
    <w:rPr>
      <w:rFonts w:ascii="Times New Roman" w:eastAsia="宋体" w:hAnsi="Times New Roman" w:cs="Times New Roman"/>
      <w:szCs w:val="24"/>
    </w:rPr>
  </w:style>
  <w:style w:type="character" w:customStyle="1" w:styleId="afa">
    <w:name w:val="正文缩进 字符"/>
    <w:link w:val="a0"/>
    <w:uiPriority w:val="99"/>
    <w:rPr>
      <w:rFonts w:ascii="Calibri" w:eastAsia="宋体" w:hAnsi="Calibri" w:cs="Times New Roman"/>
      <w:szCs w:val="24"/>
    </w:rPr>
  </w:style>
  <w:style w:type="paragraph" w:customStyle="1" w:styleId="afe">
    <w:name w:val="正文正文"/>
    <w:basedOn w:val="a"/>
    <w:uiPriority w:val="99"/>
    <w:pPr>
      <w:spacing w:afterLines="25" w:after="25" w:line="360" w:lineRule="auto"/>
      <w:ind w:firstLineChars="200" w:firstLine="200"/>
    </w:pPr>
    <w:rPr>
      <w:sz w:val="24"/>
    </w:rPr>
  </w:style>
  <w:style w:type="paragraph" w:styleId="aff">
    <w:name w:val="Balloon Text"/>
    <w:basedOn w:val="a"/>
    <w:link w:val="aff0"/>
    <w:uiPriority w:val="99"/>
    <w:semiHidden/>
    <w:unhideWhenUsed/>
    <w:rPr>
      <w:sz w:val="18"/>
      <w:szCs w:val="18"/>
    </w:rPr>
  </w:style>
  <w:style w:type="character" w:customStyle="1" w:styleId="aff0">
    <w:name w:val="批注框文本 字符"/>
    <w:basedOn w:val="a1"/>
    <w:link w:val="aff"/>
    <w:uiPriority w:val="99"/>
    <w:semiHidden/>
    <w:rPr>
      <w:rFonts w:ascii="Times New Roman" w:eastAsia="宋体" w:hAnsi="Times New Roman" w:cs="Times New Roman"/>
      <w:sz w:val="18"/>
      <w:szCs w:val="18"/>
    </w:rPr>
  </w:style>
  <w:style w:type="character" w:styleId="aff1">
    <w:name w:val="annotation reference"/>
    <w:basedOn w:val="a1"/>
    <w:uiPriority w:val="99"/>
    <w:semiHidden/>
    <w:unhideWhenUsed/>
    <w:rPr>
      <w:sz w:val="21"/>
      <w:szCs w:val="21"/>
    </w:rPr>
  </w:style>
  <w:style w:type="paragraph" w:styleId="aff2">
    <w:name w:val="annotation text"/>
    <w:basedOn w:val="a"/>
    <w:link w:val="aff3"/>
    <w:uiPriority w:val="99"/>
    <w:unhideWhenUsed/>
    <w:pPr>
      <w:jc w:val="left"/>
    </w:pPr>
  </w:style>
  <w:style w:type="character" w:customStyle="1" w:styleId="aff3">
    <w:name w:val="批注文字 字符"/>
    <w:basedOn w:val="a1"/>
    <w:link w:val="aff2"/>
    <w:uiPriority w:val="99"/>
    <w:rPr>
      <w:rFonts w:ascii="Times New Roman" w:eastAsia="宋体" w:hAnsi="Times New Roman" w:cs="Times New Roman"/>
      <w:szCs w:val="24"/>
    </w:rPr>
  </w:style>
  <w:style w:type="paragraph" w:styleId="aff4">
    <w:name w:val="annotation subject"/>
    <w:basedOn w:val="aff2"/>
    <w:next w:val="aff2"/>
    <w:link w:val="aff5"/>
    <w:uiPriority w:val="99"/>
    <w:semiHidden/>
    <w:unhideWhenUsed/>
    <w:rPr>
      <w:b/>
      <w:bCs/>
    </w:rPr>
  </w:style>
  <w:style w:type="character" w:customStyle="1" w:styleId="aff5">
    <w:name w:val="批注主题 字符"/>
    <w:basedOn w:val="aff3"/>
    <w:link w:val="aff4"/>
    <w:uiPriority w:val="99"/>
    <w:semiHidden/>
    <w:rPr>
      <w:rFonts w:ascii="Times New Roman" w:eastAsia="宋体" w:hAnsi="Times New Roman" w:cs="Times New Roman"/>
      <w:b/>
      <w:bCs/>
      <w:szCs w:val="24"/>
    </w:rPr>
  </w:style>
  <w:style w:type="paragraph" w:styleId="aff6">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f7">
    <w:name w:val="Revision"/>
    <w:hidden/>
    <w:uiPriority w:val="99"/>
    <w:semiHidden/>
    <w:rPr>
      <w:rFonts w:ascii="Times New Roman" w:hAnsi="Times New Roman" w:cs="Times New Roman"/>
      <w:szCs w:val="24"/>
    </w:rPr>
  </w:style>
  <w:style w:type="paragraph" w:styleId="aff8">
    <w:name w:val="List Paragraph"/>
    <w:basedOn w:val="a"/>
    <w:uiPriority w:val="34"/>
    <w:qFormat/>
    <w:pPr>
      <w:ind w:firstLineChars="200" w:firstLine="420"/>
    </w:pPr>
  </w:style>
  <w:style w:type="paragraph" w:styleId="26">
    <w:name w:val="toc 2"/>
    <w:basedOn w:val="a"/>
    <w:next w:val="a"/>
    <w:uiPriority w:val="39"/>
    <w:unhideWhenUsed/>
    <w:pPr>
      <w:ind w:leftChars="200" w:left="420"/>
    </w:pPr>
  </w:style>
  <w:style w:type="character" w:styleId="aff9">
    <w:name w:val="FollowedHyperlink"/>
    <w:basedOn w:val="a1"/>
    <w:uiPriority w:val="99"/>
    <w:semiHidden/>
    <w:unhideWhenUsed/>
    <w:rsid w:val="00AC7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43A620A-2560-4E13-8201-C3300B93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5217</Words>
  <Characters>29740</Characters>
  <Application>Microsoft Office Word</Application>
  <DocSecurity>0</DocSecurity>
  <Lines>247</Lines>
  <Paragraphs>69</Paragraphs>
  <ScaleCrop>false</ScaleCrop>
  <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沈望琦</cp:lastModifiedBy>
  <cp:revision>4</cp:revision>
  <cp:lastPrinted>2025-02-27T02:22:00Z</cp:lastPrinted>
  <dcterms:created xsi:type="dcterms:W3CDTF">2025-03-18T01:41:00Z</dcterms:created>
  <dcterms:modified xsi:type="dcterms:W3CDTF">2025-03-18T01:41:00Z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