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D1B2D" w14:textId="77777777" w:rsidR="00E876D7" w:rsidRPr="00F07C27" w:rsidRDefault="00E876D7">
      <w:pPr>
        <w:rPr>
          <w:rFonts w:ascii="宋体" w:hAnsi="宋体" w:hint="eastAsia"/>
          <w:sz w:val="24"/>
        </w:rPr>
      </w:pPr>
    </w:p>
    <w:p w14:paraId="5FF8871B" w14:textId="77777777" w:rsidR="00E876D7" w:rsidRPr="00F07C27" w:rsidRDefault="00AD5C4E">
      <w:pPr>
        <w:ind w:rightChars="-8" w:right="-17"/>
        <w:rPr>
          <w:rFonts w:eastAsia="黑体"/>
          <w:sz w:val="32"/>
          <w:szCs w:val="32"/>
        </w:rPr>
      </w:pPr>
      <w:r w:rsidRPr="00F07C27">
        <w:rPr>
          <w:rFonts w:hint="eastAsia"/>
          <w:noProof/>
        </w:rPr>
        <mc:AlternateContent>
          <mc:Choice Requires="wps">
            <w:drawing>
              <wp:anchor distT="0" distB="0" distL="114300" distR="114300" simplePos="0" relativeHeight="251659264" behindDoc="0" locked="0" layoutInCell="1" allowOverlap="1" wp14:anchorId="5C054C37" wp14:editId="5249C9EC">
                <wp:simplePos x="0" y="0"/>
                <wp:positionH relativeFrom="column">
                  <wp:posOffset>2691765</wp:posOffset>
                </wp:positionH>
                <wp:positionV relativeFrom="paragraph">
                  <wp:posOffset>198120</wp:posOffset>
                </wp:positionV>
                <wp:extent cx="1256665" cy="494665"/>
                <wp:effectExtent l="0" t="0" r="0" b="635"/>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6664" cy="494665"/>
                        </a:xfrm>
                        <a:prstGeom prst="rect">
                          <a:avLst/>
                        </a:prstGeom>
                        <a:noFill/>
                        <a:ln>
                          <a:noFill/>
                        </a:ln>
                      </wps:spPr>
                      <wps:txbx>
                        <w:txbxContent>
                          <w:p w14:paraId="714B4014" w14:textId="77777777" w:rsidR="00C573C6" w:rsidRDefault="00C573C6">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54C37" id="文本框 5" o:spid="_x0000_s1026" style="position:absolute;left:0;text-align:left;margin-left:211.95pt;margin-top:15.6pt;width:98.95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" filled="f" stroked="f">
                <v:textbox>
                  <w:txbxContent>
                    <w:p w14:paraId="714B4014" w14:textId="77777777" w:rsidR="00C573C6" w:rsidRDefault="00C573C6">
                      <w:pPr>
                        <w:rPr>
                          <w:b/>
                          <w:sz w:val="28"/>
                          <w:szCs w:val="28"/>
                        </w:rPr>
                      </w:pPr>
                      <w:r>
                        <w:rPr>
                          <w:rFonts w:hint="eastAsia"/>
                          <w:b/>
                          <w:sz w:val="28"/>
                          <w:szCs w:val="28"/>
                        </w:rPr>
                        <w:t>编号：</w:t>
                      </w:r>
                    </w:p>
                  </w:txbxContent>
                </v:textbox>
              </v:rect>
            </w:pict>
          </mc:Fallback>
        </mc:AlternateContent>
      </w:r>
    </w:p>
    <w:p w14:paraId="6EE62996" w14:textId="77777777" w:rsidR="00E876D7" w:rsidRPr="00F07C27" w:rsidRDefault="00E876D7">
      <w:pPr>
        <w:rPr>
          <w:rFonts w:eastAsia="黑体"/>
          <w:sz w:val="52"/>
          <w:szCs w:val="52"/>
        </w:rPr>
      </w:pPr>
    </w:p>
    <w:p w14:paraId="0ED6561B" w14:textId="77777777" w:rsidR="00E876D7" w:rsidRPr="00F07C27" w:rsidRDefault="00E876D7">
      <w:pPr>
        <w:tabs>
          <w:tab w:val="left" w:pos="3495"/>
        </w:tabs>
        <w:rPr>
          <w:rFonts w:eastAsia="黑体"/>
          <w:sz w:val="52"/>
          <w:szCs w:val="52"/>
        </w:rPr>
      </w:pPr>
    </w:p>
    <w:p w14:paraId="4FB211F7" w14:textId="77777777" w:rsidR="00E876D7" w:rsidRPr="00F07C27" w:rsidRDefault="00E876D7">
      <w:pPr>
        <w:tabs>
          <w:tab w:val="center" w:pos="4164"/>
          <w:tab w:val="left" w:pos="5455"/>
        </w:tabs>
        <w:ind w:rightChars="-8" w:right="-17"/>
        <w:jc w:val="center"/>
        <w:rPr>
          <w:rFonts w:eastAsia="黑体"/>
          <w:sz w:val="52"/>
          <w:szCs w:val="52"/>
        </w:rPr>
      </w:pPr>
    </w:p>
    <w:p w14:paraId="7D68077E" w14:textId="77777777" w:rsidR="00E876D7" w:rsidRPr="00F07C27" w:rsidRDefault="00E876D7">
      <w:pPr>
        <w:tabs>
          <w:tab w:val="center" w:pos="4164"/>
          <w:tab w:val="left" w:pos="5455"/>
        </w:tabs>
        <w:ind w:rightChars="-8" w:right="-17"/>
        <w:jc w:val="center"/>
        <w:rPr>
          <w:rFonts w:eastAsia="黑体"/>
          <w:sz w:val="52"/>
          <w:szCs w:val="52"/>
        </w:rPr>
      </w:pPr>
    </w:p>
    <w:p w14:paraId="1AF47A04" w14:textId="77777777" w:rsidR="00E876D7" w:rsidRPr="00F07C27" w:rsidRDefault="00E876D7">
      <w:pPr>
        <w:jc w:val="center"/>
        <w:rPr>
          <w:rFonts w:ascii="宋体" w:hAnsi="宋体" w:hint="eastAsia"/>
          <w:sz w:val="24"/>
        </w:rPr>
      </w:pPr>
    </w:p>
    <w:p w14:paraId="2FF9AE11" w14:textId="77777777" w:rsidR="00E876D7" w:rsidRPr="00F07C27" w:rsidRDefault="00E876D7">
      <w:pPr>
        <w:jc w:val="center"/>
        <w:rPr>
          <w:b/>
          <w:sz w:val="52"/>
          <w:szCs w:val="52"/>
        </w:rPr>
      </w:pPr>
    </w:p>
    <w:p w14:paraId="18978803" w14:textId="77777777" w:rsidR="00E876D7" w:rsidRPr="00F07C27" w:rsidRDefault="00E876D7">
      <w:pPr>
        <w:jc w:val="center"/>
        <w:rPr>
          <w:rFonts w:ascii="仿宋_GB2312" w:eastAsia="仿宋_GB2312"/>
          <w:b/>
          <w:sz w:val="32"/>
          <w:szCs w:val="32"/>
        </w:rPr>
      </w:pPr>
    </w:p>
    <w:p w14:paraId="084999A9" w14:textId="7845AEEE" w:rsidR="00E876D7" w:rsidRPr="00F07C27" w:rsidRDefault="00AD5C4E">
      <w:pPr>
        <w:jc w:val="center"/>
        <w:rPr>
          <w:rFonts w:ascii="黑体" w:eastAsia="黑体" w:hAnsi="黑体" w:hint="eastAsia"/>
          <w:b/>
          <w:sz w:val="44"/>
          <w:szCs w:val="44"/>
        </w:rPr>
      </w:pPr>
      <w:proofErr w:type="gramStart"/>
      <w:r w:rsidRPr="00F07C27">
        <w:rPr>
          <w:rFonts w:ascii="黑体" w:eastAsia="黑体" w:hAnsi="黑体" w:hint="eastAsia"/>
          <w:b/>
          <w:sz w:val="44"/>
          <w:szCs w:val="44"/>
        </w:rPr>
        <w:t>鑫元</w:t>
      </w:r>
      <w:r w:rsidR="006437F6">
        <w:rPr>
          <w:rFonts w:ascii="黑体" w:eastAsia="黑体" w:hAnsi="黑体" w:hint="eastAsia"/>
          <w:b/>
          <w:sz w:val="44"/>
          <w:szCs w:val="44"/>
        </w:rPr>
        <w:t>创业</w:t>
      </w:r>
      <w:proofErr w:type="gramEnd"/>
      <w:r w:rsidR="006437F6">
        <w:rPr>
          <w:rFonts w:ascii="黑体" w:eastAsia="黑体" w:hAnsi="黑体" w:hint="eastAsia"/>
          <w:b/>
          <w:sz w:val="44"/>
          <w:szCs w:val="44"/>
        </w:rPr>
        <w:t>板人工智能指数</w:t>
      </w:r>
      <w:r w:rsidRPr="00F07C27">
        <w:rPr>
          <w:rFonts w:ascii="黑体" w:eastAsia="黑体" w:hAnsi="黑体" w:hint="eastAsia"/>
          <w:b/>
          <w:sz w:val="44"/>
          <w:szCs w:val="44"/>
        </w:rPr>
        <w:t>型</w:t>
      </w:r>
    </w:p>
    <w:p w14:paraId="0A988F36" w14:textId="7665E554" w:rsidR="00E876D7" w:rsidRPr="00F07C27" w:rsidRDefault="006437F6">
      <w:pPr>
        <w:jc w:val="center"/>
        <w:rPr>
          <w:rFonts w:ascii="黑体" w:eastAsia="黑体" w:hAnsi="黑体" w:hint="eastAsia"/>
          <w:b/>
          <w:sz w:val="44"/>
          <w:szCs w:val="44"/>
        </w:rPr>
      </w:pPr>
      <w:r>
        <w:rPr>
          <w:rFonts w:ascii="黑体" w:eastAsia="黑体" w:hAnsi="黑体" w:hint="eastAsia"/>
          <w:b/>
          <w:sz w:val="44"/>
          <w:szCs w:val="44"/>
        </w:rPr>
        <w:t>发起式证券投资基金</w:t>
      </w:r>
      <w:r w:rsidR="00AD5C4E" w:rsidRPr="00F07C27">
        <w:rPr>
          <w:rFonts w:ascii="黑体" w:eastAsia="黑体" w:hAnsi="黑体" w:hint="eastAsia"/>
          <w:b/>
          <w:sz w:val="44"/>
          <w:szCs w:val="44"/>
        </w:rPr>
        <w:t>托管协议</w:t>
      </w:r>
    </w:p>
    <w:p w14:paraId="19BAC18B" w14:textId="7EC81CFA" w:rsidR="00E876D7" w:rsidRPr="00F07C27" w:rsidRDefault="00E876D7">
      <w:pPr>
        <w:jc w:val="center"/>
        <w:rPr>
          <w:rFonts w:ascii="黑体" w:eastAsia="黑体" w:hAnsi="黑体" w:hint="eastAsia"/>
          <w:b/>
          <w:sz w:val="44"/>
          <w:szCs w:val="44"/>
        </w:rPr>
      </w:pPr>
    </w:p>
    <w:p w14:paraId="2C9FAA71" w14:textId="77777777" w:rsidR="00E876D7" w:rsidRPr="00F07C27" w:rsidRDefault="00E876D7">
      <w:pPr>
        <w:jc w:val="center"/>
        <w:rPr>
          <w:rFonts w:ascii="宋体" w:hAnsi="宋体" w:hint="eastAsia"/>
          <w:sz w:val="44"/>
          <w:szCs w:val="44"/>
        </w:rPr>
      </w:pPr>
    </w:p>
    <w:p w14:paraId="045A8CB1" w14:textId="77777777" w:rsidR="00E876D7" w:rsidRPr="00F07C27" w:rsidRDefault="00E876D7">
      <w:pPr>
        <w:jc w:val="center"/>
        <w:rPr>
          <w:rFonts w:ascii="宋体" w:hAnsi="宋体" w:hint="eastAsia"/>
          <w:sz w:val="44"/>
          <w:szCs w:val="44"/>
        </w:rPr>
      </w:pPr>
    </w:p>
    <w:p w14:paraId="20D41B66" w14:textId="77777777" w:rsidR="00E876D7" w:rsidRPr="00F07C27" w:rsidRDefault="00E876D7">
      <w:pPr>
        <w:jc w:val="center"/>
        <w:rPr>
          <w:rFonts w:ascii="宋体" w:hAnsi="宋体" w:hint="eastAsia"/>
          <w:sz w:val="44"/>
          <w:szCs w:val="44"/>
        </w:rPr>
      </w:pPr>
    </w:p>
    <w:p w14:paraId="042BDB45" w14:textId="77777777" w:rsidR="00E876D7" w:rsidRPr="00F07C27" w:rsidRDefault="00E876D7">
      <w:pPr>
        <w:rPr>
          <w:rFonts w:ascii="宋体"/>
          <w:sz w:val="30"/>
        </w:rPr>
      </w:pPr>
    </w:p>
    <w:p w14:paraId="218796EC" w14:textId="77777777" w:rsidR="00E876D7" w:rsidRPr="00F07C27" w:rsidRDefault="00AD5C4E">
      <w:pPr>
        <w:ind w:leftChars="540" w:left="1135" w:hanging="1"/>
        <w:jc w:val="left"/>
        <w:rPr>
          <w:sz w:val="32"/>
          <w:szCs w:val="32"/>
          <w:u w:val="single"/>
        </w:rPr>
      </w:pPr>
      <w:bookmarkStart w:id="0" w:name="_Toc382818591"/>
      <w:bookmarkStart w:id="1" w:name="_Toc382819065"/>
      <w:r w:rsidRPr="00F07C27">
        <w:rPr>
          <w:rFonts w:hint="eastAsia"/>
          <w:sz w:val="32"/>
          <w:szCs w:val="32"/>
        </w:rPr>
        <w:t>基金管理人：</w:t>
      </w:r>
      <w:bookmarkEnd w:id="0"/>
      <w:bookmarkEnd w:id="1"/>
      <w:proofErr w:type="gramStart"/>
      <w:r w:rsidRPr="00F07C27">
        <w:rPr>
          <w:rFonts w:hint="eastAsia"/>
          <w:sz w:val="32"/>
          <w:szCs w:val="32"/>
        </w:rPr>
        <w:t>鑫元基金</w:t>
      </w:r>
      <w:proofErr w:type="gramEnd"/>
      <w:r w:rsidRPr="00F07C27">
        <w:rPr>
          <w:rFonts w:hint="eastAsia"/>
          <w:sz w:val="32"/>
          <w:szCs w:val="32"/>
        </w:rPr>
        <w:t>管理有限公司</w:t>
      </w:r>
    </w:p>
    <w:p w14:paraId="69B59FB1" w14:textId="77777777" w:rsidR="00E876D7" w:rsidRPr="00F07C27" w:rsidRDefault="00AD5C4E">
      <w:pPr>
        <w:ind w:leftChars="540" w:left="1135" w:hanging="1"/>
        <w:jc w:val="left"/>
        <w:rPr>
          <w:sz w:val="32"/>
          <w:szCs w:val="32"/>
        </w:rPr>
      </w:pPr>
      <w:bookmarkStart w:id="2" w:name="_Toc382818592"/>
      <w:bookmarkStart w:id="3" w:name="_Toc382819066"/>
      <w:r w:rsidRPr="00F07C27">
        <w:rPr>
          <w:rFonts w:hint="eastAsia"/>
          <w:sz w:val="32"/>
          <w:szCs w:val="32"/>
        </w:rPr>
        <w:t>基金托管人：上海浦东发展银行股份有限公司</w:t>
      </w:r>
      <w:bookmarkEnd w:id="2"/>
      <w:bookmarkEnd w:id="3"/>
    </w:p>
    <w:p w14:paraId="77BC3FD6" w14:textId="77777777" w:rsidR="00E876D7" w:rsidRPr="00F07C27" w:rsidRDefault="00AD5C4E">
      <w:pPr>
        <w:spacing w:line="500" w:lineRule="atLeast"/>
        <w:jc w:val="center"/>
        <w:outlineLvl w:val="0"/>
        <w:rPr>
          <w:rFonts w:ascii="黑体" w:eastAsia="黑体" w:hAnsi="宋体" w:hint="eastAsia"/>
          <w:b/>
          <w:sz w:val="28"/>
          <w:szCs w:val="28"/>
        </w:rPr>
      </w:pPr>
      <w:r w:rsidRPr="00F07C27">
        <w:rPr>
          <w:rFonts w:ascii="黑体" w:eastAsia="黑体" w:hAnsi="宋体" w:hint="eastAsia"/>
          <w:b/>
          <w:sz w:val="28"/>
          <w:szCs w:val="28"/>
        </w:rPr>
        <w:br w:type="page"/>
      </w:r>
      <w:bookmarkStart w:id="4" w:name="_Toc382818593"/>
      <w:bookmarkStart w:id="5" w:name="_Toc382819067"/>
    </w:p>
    <w:p w14:paraId="0BE9DC39" w14:textId="77777777" w:rsidR="00E876D7" w:rsidRPr="00F07C27" w:rsidRDefault="00AD5C4E">
      <w:pPr>
        <w:spacing w:line="500" w:lineRule="atLeast"/>
        <w:jc w:val="center"/>
        <w:outlineLvl w:val="0"/>
        <w:rPr>
          <w:rFonts w:ascii="宋体" w:hAnsi="宋体" w:hint="eastAsia"/>
          <w:b/>
          <w:sz w:val="36"/>
          <w:szCs w:val="28"/>
        </w:rPr>
      </w:pPr>
      <w:r w:rsidRPr="00F07C27">
        <w:rPr>
          <w:rFonts w:ascii="宋体" w:hAnsi="宋体" w:hint="eastAsia"/>
          <w:b/>
          <w:sz w:val="32"/>
          <w:szCs w:val="28"/>
        </w:rPr>
        <w:lastRenderedPageBreak/>
        <w:t>目 录</w:t>
      </w:r>
      <w:bookmarkEnd w:id="4"/>
      <w:bookmarkEnd w:id="5"/>
    </w:p>
    <w:p w14:paraId="3E28E8D5" w14:textId="77777777" w:rsidR="00E876D7" w:rsidRPr="00F07C27" w:rsidRDefault="00AD5C4E">
      <w:pPr>
        <w:pStyle w:val="TOC1"/>
        <w:tabs>
          <w:tab w:val="left" w:pos="440"/>
          <w:tab w:val="right" w:leader="dot" w:pos="8296"/>
        </w:tabs>
        <w:spacing w:line="360" w:lineRule="auto"/>
        <w:rPr>
          <w:rFonts w:ascii="Calibri" w:hAnsi="Calibri"/>
          <w:noProof/>
          <w:szCs w:val="21"/>
        </w:rPr>
      </w:pPr>
      <w:r w:rsidRPr="00F07C27">
        <w:rPr>
          <w:rFonts w:ascii="宋体" w:hAnsi="宋体"/>
          <w:szCs w:val="21"/>
        </w:rPr>
        <w:fldChar w:fldCharType="begin"/>
      </w:r>
      <w:r w:rsidRPr="00F07C27">
        <w:rPr>
          <w:rFonts w:ascii="宋体" w:hAnsi="宋体"/>
          <w:szCs w:val="21"/>
        </w:rPr>
        <w:instrText xml:space="preserve"> TOC \o "1-3" \h \z \u </w:instrText>
      </w:r>
      <w:r w:rsidRPr="00F07C27">
        <w:rPr>
          <w:rFonts w:ascii="宋体" w:hAnsi="宋体"/>
          <w:szCs w:val="21"/>
        </w:rPr>
        <w:fldChar w:fldCharType="separate"/>
      </w:r>
    </w:p>
    <w:p w14:paraId="42791B4E" w14:textId="02F2EAB2" w:rsidR="00E876D7" w:rsidRPr="00F07C27" w:rsidRDefault="00E876D7">
      <w:pPr>
        <w:pStyle w:val="TOC1"/>
        <w:tabs>
          <w:tab w:val="right" w:leader="dot" w:pos="8296"/>
        </w:tabs>
        <w:spacing w:line="360" w:lineRule="auto"/>
        <w:rPr>
          <w:rFonts w:ascii="Calibri" w:hAnsi="Calibri"/>
          <w:noProof/>
          <w:szCs w:val="21"/>
        </w:rPr>
      </w:pPr>
      <w:hyperlink w:anchor="_Toc382819071" w:tooltip="Current Document" w:history="1">
        <w:r w:rsidRPr="00F07C27">
          <w:rPr>
            <w:rStyle w:val="afb"/>
            <w:rFonts w:ascii="宋体" w:hAnsi="宋体" w:cs="Arial" w:hint="eastAsia"/>
            <w:noProof/>
            <w:color w:val="auto"/>
            <w:szCs w:val="21"/>
          </w:rPr>
          <w:t>一、</w:t>
        </w:r>
        <w:r w:rsidRPr="00F07C27">
          <w:rPr>
            <w:rStyle w:val="afb"/>
            <w:rFonts w:ascii="宋体" w:hAnsi="宋体" w:cs="Arial"/>
            <w:noProof/>
            <w:color w:val="auto"/>
            <w:szCs w:val="21"/>
          </w:rPr>
          <w:t xml:space="preserve"> </w:t>
        </w:r>
        <w:r w:rsidRPr="00F07C27">
          <w:rPr>
            <w:rStyle w:val="afb"/>
            <w:rFonts w:ascii="宋体" w:hAnsi="宋体" w:cs="Arial" w:hint="eastAsia"/>
            <w:noProof/>
            <w:color w:val="auto"/>
            <w:szCs w:val="21"/>
          </w:rPr>
          <w:t>基金托管协议的依据、目的、原则和解释</w:t>
        </w:r>
        <w:r w:rsidRPr="00F07C27">
          <w:rPr>
            <w:noProof/>
            <w:szCs w:val="21"/>
          </w:rPr>
          <w:tab/>
        </w:r>
        <w:r w:rsidRPr="00F07C27">
          <w:rPr>
            <w:noProof/>
            <w:szCs w:val="21"/>
          </w:rPr>
          <w:fldChar w:fldCharType="begin"/>
        </w:r>
        <w:r w:rsidRPr="00F07C27">
          <w:rPr>
            <w:noProof/>
            <w:szCs w:val="21"/>
          </w:rPr>
          <w:instrText xml:space="preserve"> PAGEREF _Toc382819071 \h </w:instrText>
        </w:r>
        <w:r w:rsidRPr="00F07C27">
          <w:rPr>
            <w:noProof/>
            <w:szCs w:val="21"/>
          </w:rPr>
        </w:r>
        <w:r w:rsidRPr="00F07C27">
          <w:rPr>
            <w:noProof/>
            <w:szCs w:val="21"/>
          </w:rPr>
          <w:fldChar w:fldCharType="separate"/>
        </w:r>
        <w:r w:rsidR="00EB316E">
          <w:rPr>
            <w:noProof/>
            <w:szCs w:val="21"/>
          </w:rPr>
          <w:t>2</w:t>
        </w:r>
        <w:r w:rsidRPr="00F07C27">
          <w:rPr>
            <w:noProof/>
            <w:szCs w:val="21"/>
          </w:rPr>
          <w:fldChar w:fldCharType="end"/>
        </w:r>
      </w:hyperlink>
    </w:p>
    <w:p w14:paraId="3B1956B4" w14:textId="3AA5E30B" w:rsidR="00E876D7" w:rsidRPr="00F07C27" w:rsidRDefault="00E876D7">
      <w:pPr>
        <w:pStyle w:val="TOC1"/>
        <w:tabs>
          <w:tab w:val="right" w:leader="dot" w:pos="8296"/>
        </w:tabs>
        <w:spacing w:line="360" w:lineRule="auto"/>
        <w:rPr>
          <w:rFonts w:ascii="Calibri" w:hAnsi="Calibri"/>
          <w:noProof/>
          <w:szCs w:val="21"/>
        </w:rPr>
      </w:pPr>
      <w:hyperlink w:anchor="_Toc382819072" w:tooltip="Current Document" w:history="1">
        <w:r w:rsidRPr="00F07C27">
          <w:rPr>
            <w:rStyle w:val="afb"/>
            <w:rFonts w:ascii="宋体" w:hAnsi="宋体" w:cs="Arial" w:hint="eastAsia"/>
            <w:noProof/>
            <w:color w:val="auto"/>
            <w:szCs w:val="21"/>
          </w:rPr>
          <w:t>二、</w:t>
        </w:r>
        <w:r w:rsidRPr="00F07C27">
          <w:rPr>
            <w:rStyle w:val="afb"/>
            <w:rFonts w:ascii="宋体" w:hAnsi="宋体" w:cs="Arial"/>
            <w:noProof/>
            <w:color w:val="auto"/>
            <w:szCs w:val="21"/>
          </w:rPr>
          <w:t xml:space="preserve"> </w:t>
        </w:r>
        <w:r w:rsidRPr="00F07C27">
          <w:rPr>
            <w:rStyle w:val="afb"/>
            <w:rFonts w:ascii="宋体" w:hAnsi="宋体" w:cs="Arial" w:hint="eastAsia"/>
            <w:noProof/>
            <w:color w:val="auto"/>
            <w:szCs w:val="21"/>
          </w:rPr>
          <w:t>基金托管人对基金管理人的业务监督和核查</w:t>
        </w:r>
        <w:r w:rsidRPr="00F07C27">
          <w:rPr>
            <w:noProof/>
            <w:szCs w:val="21"/>
          </w:rPr>
          <w:tab/>
        </w:r>
        <w:r w:rsidRPr="00F07C27">
          <w:rPr>
            <w:noProof/>
            <w:szCs w:val="21"/>
          </w:rPr>
          <w:fldChar w:fldCharType="begin"/>
        </w:r>
        <w:r w:rsidRPr="00F07C27">
          <w:rPr>
            <w:noProof/>
            <w:szCs w:val="21"/>
          </w:rPr>
          <w:instrText xml:space="preserve"> PAGEREF _Toc382819072 \h </w:instrText>
        </w:r>
        <w:r w:rsidRPr="00F07C27">
          <w:rPr>
            <w:noProof/>
            <w:szCs w:val="21"/>
          </w:rPr>
        </w:r>
        <w:r w:rsidRPr="00F07C27">
          <w:rPr>
            <w:noProof/>
            <w:szCs w:val="21"/>
          </w:rPr>
          <w:fldChar w:fldCharType="separate"/>
        </w:r>
        <w:r w:rsidR="00EB316E">
          <w:rPr>
            <w:noProof/>
            <w:szCs w:val="21"/>
          </w:rPr>
          <w:t>3</w:t>
        </w:r>
        <w:r w:rsidRPr="00F07C27">
          <w:rPr>
            <w:noProof/>
            <w:szCs w:val="21"/>
          </w:rPr>
          <w:fldChar w:fldCharType="end"/>
        </w:r>
      </w:hyperlink>
    </w:p>
    <w:p w14:paraId="56200949" w14:textId="57301218" w:rsidR="00E876D7" w:rsidRPr="00F07C27" w:rsidRDefault="00E876D7">
      <w:pPr>
        <w:pStyle w:val="TOC1"/>
        <w:tabs>
          <w:tab w:val="right" w:leader="dot" w:pos="8296"/>
        </w:tabs>
        <w:spacing w:line="360" w:lineRule="auto"/>
        <w:rPr>
          <w:rFonts w:ascii="Calibri" w:hAnsi="Calibri"/>
          <w:noProof/>
          <w:szCs w:val="21"/>
        </w:rPr>
      </w:pPr>
      <w:hyperlink w:anchor="_Toc382819076" w:tooltip="Current Document" w:history="1">
        <w:r w:rsidRPr="00F07C27">
          <w:rPr>
            <w:rStyle w:val="afb"/>
            <w:rFonts w:ascii="宋体" w:hAnsi="宋体" w:cs="Arial" w:hint="eastAsia"/>
            <w:noProof/>
            <w:color w:val="auto"/>
            <w:szCs w:val="21"/>
          </w:rPr>
          <w:t>三、</w:t>
        </w:r>
        <w:r w:rsidRPr="00F07C27">
          <w:rPr>
            <w:rStyle w:val="afb"/>
            <w:rFonts w:ascii="宋体" w:hAnsi="宋体" w:cs="Arial"/>
            <w:noProof/>
            <w:color w:val="auto"/>
            <w:szCs w:val="21"/>
          </w:rPr>
          <w:t xml:space="preserve"> </w:t>
        </w:r>
        <w:r w:rsidRPr="00F07C27">
          <w:rPr>
            <w:rStyle w:val="afb"/>
            <w:rFonts w:ascii="宋体" w:hAnsi="宋体" w:cs="Arial" w:hint="eastAsia"/>
            <w:noProof/>
            <w:color w:val="auto"/>
            <w:szCs w:val="21"/>
          </w:rPr>
          <w:t>基金管理人对基金托管人的业务核查</w:t>
        </w:r>
        <w:r w:rsidRPr="00F07C27">
          <w:rPr>
            <w:noProof/>
            <w:szCs w:val="21"/>
          </w:rPr>
          <w:tab/>
        </w:r>
        <w:r w:rsidRPr="00F07C27">
          <w:rPr>
            <w:noProof/>
            <w:szCs w:val="21"/>
          </w:rPr>
          <w:fldChar w:fldCharType="begin"/>
        </w:r>
        <w:r w:rsidRPr="00F07C27">
          <w:rPr>
            <w:noProof/>
            <w:szCs w:val="21"/>
          </w:rPr>
          <w:instrText xml:space="preserve"> PAGEREF _Toc382819076 \h </w:instrText>
        </w:r>
        <w:r w:rsidRPr="00F07C27">
          <w:rPr>
            <w:noProof/>
            <w:szCs w:val="21"/>
          </w:rPr>
        </w:r>
        <w:r w:rsidRPr="00F07C27">
          <w:rPr>
            <w:noProof/>
            <w:szCs w:val="21"/>
          </w:rPr>
          <w:fldChar w:fldCharType="separate"/>
        </w:r>
        <w:r w:rsidR="00EB316E">
          <w:rPr>
            <w:noProof/>
            <w:szCs w:val="21"/>
          </w:rPr>
          <w:t>11</w:t>
        </w:r>
        <w:r w:rsidRPr="00F07C27">
          <w:rPr>
            <w:noProof/>
            <w:szCs w:val="21"/>
          </w:rPr>
          <w:fldChar w:fldCharType="end"/>
        </w:r>
      </w:hyperlink>
    </w:p>
    <w:p w14:paraId="261123D1" w14:textId="068320CB" w:rsidR="00E876D7" w:rsidRPr="00F07C27" w:rsidRDefault="00E876D7">
      <w:pPr>
        <w:pStyle w:val="TOC1"/>
        <w:tabs>
          <w:tab w:val="right" w:leader="dot" w:pos="8296"/>
        </w:tabs>
        <w:spacing w:line="360" w:lineRule="auto"/>
        <w:rPr>
          <w:rFonts w:ascii="Calibri" w:hAnsi="Calibri"/>
          <w:noProof/>
          <w:szCs w:val="21"/>
        </w:rPr>
      </w:pPr>
      <w:hyperlink w:anchor="_Toc382819078" w:tooltip="Current Document" w:history="1">
        <w:r w:rsidRPr="00F07C27">
          <w:rPr>
            <w:rStyle w:val="afb"/>
            <w:rFonts w:ascii="宋体" w:hAnsi="宋体" w:cs="Arial" w:hint="eastAsia"/>
            <w:noProof/>
            <w:color w:val="auto"/>
            <w:szCs w:val="21"/>
          </w:rPr>
          <w:t>四、</w:t>
        </w:r>
        <w:r w:rsidRPr="00F07C27">
          <w:rPr>
            <w:rStyle w:val="afb"/>
            <w:rFonts w:ascii="宋体" w:hAnsi="宋体" w:cs="Arial"/>
            <w:noProof/>
            <w:color w:val="auto"/>
            <w:szCs w:val="21"/>
          </w:rPr>
          <w:t xml:space="preserve"> </w:t>
        </w:r>
        <w:r w:rsidRPr="00F07C27">
          <w:rPr>
            <w:rStyle w:val="afb"/>
            <w:rFonts w:ascii="宋体" w:hAnsi="宋体" w:cs="Arial" w:hint="eastAsia"/>
            <w:noProof/>
            <w:color w:val="auto"/>
            <w:szCs w:val="21"/>
          </w:rPr>
          <w:t>基金财产保管</w:t>
        </w:r>
        <w:r w:rsidRPr="00F07C27">
          <w:rPr>
            <w:noProof/>
            <w:szCs w:val="21"/>
          </w:rPr>
          <w:tab/>
        </w:r>
        <w:r w:rsidRPr="00F07C27">
          <w:rPr>
            <w:noProof/>
            <w:szCs w:val="21"/>
          </w:rPr>
          <w:fldChar w:fldCharType="begin"/>
        </w:r>
        <w:r w:rsidRPr="00F07C27">
          <w:rPr>
            <w:noProof/>
            <w:szCs w:val="21"/>
          </w:rPr>
          <w:instrText xml:space="preserve"> PAGEREF _Toc382819078 \h </w:instrText>
        </w:r>
        <w:r w:rsidRPr="00F07C27">
          <w:rPr>
            <w:noProof/>
            <w:szCs w:val="21"/>
          </w:rPr>
        </w:r>
        <w:r w:rsidRPr="00F07C27">
          <w:rPr>
            <w:noProof/>
            <w:szCs w:val="21"/>
          </w:rPr>
          <w:fldChar w:fldCharType="separate"/>
        </w:r>
        <w:r w:rsidR="00EB316E">
          <w:rPr>
            <w:noProof/>
            <w:szCs w:val="21"/>
          </w:rPr>
          <w:t>12</w:t>
        </w:r>
        <w:r w:rsidRPr="00F07C27">
          <w:rPr>
            <w:noProof/>
            <w:szCs w:val="21"/>
          </w:rPr>
          <w:fldChar w:fldCharType="end"/>
        </w:r>
      </w:hyperlink>
    </w:p>
    <w:p w14:paraId="7A97CAC9" w14:textId="4BEADB8C" w:rsidR="00E876D7" w:rsidRPr="00F07C27" w:rsidRDefault="00E876D7">
      <w:pPr>
        <w:pStyle w:val="TOC1"/>
        <w:tabs>
          <w:tab w:val="right" w:leader="dot" w:pos="8296"/>
        </w:tabs>
        <w:spacing w:line="360" w:lineRule="auto"/>
        <w:rPr>
          <w:rFonts w:ascii="Calibri" w:hAnsi="Calibri"/>
          <w:noProof/>
          <w:szCs w:val="21"/>
        </w:rPr>
      </w:pPr>
      <w:hyperlink w:anchor="_Toc382819088" w:tooltip="Current Document" w:history="1">
        <w:r w:rsidRPr="00F07C27">
          <w:rPr>
            <w:rStyle w:val="afb"/>
            <w:rFonts w:ascii="宋体" w:hAnsi="宋体" w:cs="Arial" w:hint="eastAsia"/>
            <w:noProof/>
            <w:color w:val="auto"/>
            <w:szCs w:val="21"/>
          </w:rPr>
          <w:t>五、</w:t>
        </w:r>
        <w:r w:rsidRPr="00F07C27">
          <w:rPr>
            <w:rStyle w:val="afb"/>
            <w:rFonts w:ascii="宋体" w:hAnsi="宋体" w:cs="Arial"/>
            <w:noProof/>
            <w:color w:val="auto"/>
            <w:szCs w:val="21"/>
          </w:rPr>
          <w:t xml:space="preserve"> </w:t>
        </w:r>
        <w:r w:rsidRPr="00F07C27">
          <w:rPr>
            <w:rStyle w:val="afb"/>
            <w:rFonts w:ascii="宋体" w:hAnsi="宋体" w:cs="Arial" w:hint="eastAsia"/>
            <w:noProof/>
            <w:color w:val="auto"/>
            <w:szCs w:val="21"/>
          </w:rPr>
          <w:t>指令的发送、确认和执行</w:t>
        </w:r>
        <w:r w:rsidRPr="00F07C27">
          <w:rPr>
            <w:noProof/>
            <w:szCs w:val="21"/>
          </w:rPr>
          <w:tab/>
        </w:r>
        <w:r w:rsidRPr="00F07C27">
          <w:rPr>
            <w:noProof/>
            <w:szCs w:val="21"/>
          </w:rPr>
          <w:fldChar w:fldCharType="begin"/>
        </w:r>
        <w:r w:rsidRPr="00F07C27">
          <w:rPr>
            <w:noProof/>
            <w:szCs w:val="21"/>
          </w:rPr>
          <w:instrText xml:space="preserve"> PAGEREF _Toc382819088 \h </w:instrText>
        </w:r>
        <w:r w:rsidRPr="00F07C27">
          <w:rPr>
            <w:noProof/>
            <w:szCs w:val="21"/>
          </w:rPr>
        </w:r>
        <w:r w:rsidRPr="00F07C27">
          <w:rPr>
            <w:noProof/>
            <w:szCs w:val="21"/>
          </w:rPr>
          <w:fldChar w:fldCharType="separate"/>
        </w:r>
        <w:r w:rsidR="00EB316E">
          <w:rPr>
            <w:noProof/>
            <w:szCs w:val="21"/>
          </w:rPr>
          <w:t>16</w:t>
        </w:r>
        <w:r w:rsidRPr="00F07C27">
          <w:rPr>
            <w:noProof/>
            <w:szCs w:val="21"/>
          </w:rPr>
          <w:fldChar w:fldCharType="end"/>
        </w:r>
      </w:hyperlink>
    </w:p>
    <w:p w14:paraId="2C4B7443" w14:textId="11169174" w:rsidR="00E876D7" w:rsidRPr="00F07C27" w:rsidRDefault="00E876D7">
      <w:pPr>
        <w:pStyle w:val="TOC1"/>
        <w:tabs>
          <w:tab w:val="right" w:leader="dot" w:pos="8296"/>
        </w:tabs>
        <w:spacing w:line="360" w:lineRule="auto"/>
        <w:rPr>
          <w:rFonts w:ascii="Calibri" w:hAnsi="Calibri"/>
          <w:noProof/>
          <w:szCs w:val="21"/>
        </w:rPr>
      </w:pPr>
      <w:hyperlink w:anchor="_Toc382819097" w:tooltip="Current Document" w:history="1">
        <w:r w:rsidRPr="00F07C27">
          <w:rPr>
            <w:rStyle w:val="afb"/>
            <w:rFonts w:ascii="宋体" w:hAnsi="宋体" w:cs="Arial" w:hint="eastAsia"/>
            <w:noProof/>
            <w:color w:val="auto"/>
            <w:szCs w:val="21"/>
          </w:rPr>
          <w:t>六、</w:t>
        </w:r>
        <w:r w:rsidRPr="00F07C27">
          <w:rPr>
            <w:rStyle w:val="afb"/>
            <w:rFonts w:ascii="宋体" w:hAnsi="宋体" w:cs="Arial"/>
            <w:noProof/>
            <w:color w:val="auto"/>
            <w:szCs w:val="21"/>
          </w:rPr>
          <w:t xml:space="preserve"> </w:t>
        </w:r>
        <w:r w:rsidRPr="00F07C27">
          <w:rPr>
            <w:rStyle w:val="afb"/>
            <w:rFonts w:ascii="宋体" w:hAnsi="宋体" w:cs="Arial" w:hint="eastAsia"/>
            <w:noProof/>
            <w:color w:val="auto"/>
            <w:szCs w:val="21"/>
          </w:rPr>
          <w:t>交易及清算交收安排</w:t>
        </w:r>
        <w:r w:rsidRPr="00F07C27">
          <w:rPr>
            <w:noProof/>
            <w:szCs w:val="21"/>
          </w:rPr>
          <w:tab/>
        </w:r>
        <w:r w:rsidRPr="00F07C27">
          <w:rPr>
            <w:noProof/>
            <w:szCs w:val="21"/>
          </w:rPr>
          <w:fldChar w:fldCharType="begin"/>
        </w:r>
        <w:r w:rsidRPr="00F07C27">
          <w:rPr>
            <w:noProof/>
            <w:szCs w:val="21"/>
          </w:rPr>
          <w:instrText xml:space="preserve"> PAGEREF _Toc382819097 \h </w:instrText>
        </w:r>
        <w:r w:rsidRPr="00F07C27">
          <w:rPr>
            <w:noProof/>
            <w:szCs w:val="21"/>
          </w:rPr>
        </w:r>
        <w:r w:rsidRPr="00F07C27">
          <w:rPr>
            <w:noProof/>
            <w:szCs w:val="21"/>
          </w:rPr>
          <w:fldChar w:fldCharType="separate"/>
        </w:r>
        <w:r w:rsidR="00EB316E">
          <w:rPr>
            <w:noProof/>
            <w:szCs w:val="21"/>
          </w:rPr>
          <w:t>20</w:t>
        </w:r>
        <w:r w:rsidRPr="00F07C27">
          <w:rPr>
            <w:noProof/>
            <w:szCs w:val="21"/>
          </w:rPr>
          <w:fldChar w:fldCharType="end"/>
        </w:r>
      </w:hyperlink>
    </w:p>
    <w:p w14:paraId="65B7EFE6" w14:textId="7EC36BC8" w:rsidR="00E876D7" w:rsidRPr="00F07C27" w:rsidRDefault="00E876D7">
      <w:pPr>
        <w:pStyle w:val="TOC1"/>
        <w:tabs>
          <w:tab w:val="right" w:leader="dot" w:pos="8296"/>
        </w:tabs>
        <w:spacing w:line="360" w:lineRule="auto"/>
        <w:rPr>
          <w:rFonts w:ascii="Calibri" w:hAnsi="Calibri"/>
          <w:noProof/>
          <w:szCs w:val="21"/>
        </w:rPr>
      </w:pPr>
      <w:hyperlink w:anchor="_Toc382819103" w:tooltip="Current Document" w:history="1">
        <w:r w:rsidRPr="00F07C27">
          <w:rPr>
            <w:rStyle w:val="afb"/>
            <w:rFonts w:ascii="宋体" w:hAnsi="宋体" w:cs="Arial" w:hint="eastAsia"/>
            <w:noProof/>
            <w:color w:val="auto"/>
            <w:szCs w:val="21"/>
          </w:rPr>
          <w:t>七、</w:t>
        </w:r>
        <w:r w:rsidRPr="00F07C27">
          <w:rPr>
            <w:rStyle w:val="afb"/>
            <w:rFonts w:ascii="宋体" w:hAnsi="宋体" w:cs="Arial"/>
            <w:noProof/>
            <w:color w:val="auto"/>
            <w:szCs w:val="21"/>
          </w:rPr>
          <w:t xml:space="preserve"> </w:t>
        </w:r>
        <w:r w:rsidRPr="00F07C27">
          <w:rPr>
            <w:rStyle w:val="afb"/>
            <w:rFonts w:ascii="宋体" w:hAnsi="宋体" w:cs="Arial" w:hint="eastAsia"/>
            <w:noProof/>
            <w:color w:val="auto"/>
            <w:szCs w:val="21"/>
          </w:rPr>
          <w:t>基金资产净值计算和会计核算</w:t>
        </w:r>
        <w:r w:rsidRPr="00F07C27">
          <w:rPr>
            <w:noProof/>
            <w:szCs w:val="21"/>
          </w:rPr>
          <w:tab/>
        </w:r>
        <w:r w:rsidRPr="00F07C27">
          <w:rPr>
            <w:noProof/>
            <w:szCs w:val="21"/>
          </w:rPr>
          <w:fldChar w:fldCharType="begin"/>
        </w:r>
        <w:r w:rsidRPr="00F07C27">
          <w:rPr>
            <w:noProof/>
            <w:szCs w:val="21"/>
          </w:rPr>
          <w:instrText xml:space="preserve"> PAGEREF _Toc382819103 \h </w:instrText>
        </w:r>
        <w:r w:rsidRPr="00F07C27">
          <w:rPr>
            <w:noProof/>
            <w:szCs w:val="21"/>
          </w:rPr>
        </w:r>
        <w:r w:rsidRPr="00F07C27">
          <w:rPr>
            <w:noProof/>
            <w:szCs w:val="21"/>
          </w:rPr>
          <w:fldChar w:fldCharType="separate"/>
        </w:r>
        <w:r w:rsidR="00EB316E">
          <w:rPr>
            <w:noProof/>
            <w:szCs w:val="21"/>
          </w:rPr>
          <w:t>25</w:t>
        </w:r>
        <w:r w:rsidRPr="00F07C27">
          <w:rPr>
            <w:noProof/>
            <w:szCs w:val="21"/>
          </w:rPr>
          <w:fldChar w:fldCharType="end"/>
        </w:r>
      </w:hyperlink>
    </w:p>
    <w:p w14:paraId="5C7B4848" w14:textId="7D518907" w:rsidR="00E876D7" w:rsidRPr="00F07C27" w:rsidRDefault="00E876D7">
      <w:pPr>
        <w:pStyle w:val="TOC1"/>
        <w:tabs>
          <w:tab w:val="right" w:leader="dot" w:pos="8296"/>
        </w:tabs>
        <w:spacing w:line="360" w:lineRule="auto"/>
        <w:rPr>
          <w:rFonts w:ascii="Calibri" w:hAnsi="Calibri"/>
          <w:noProof/>
          <w:szCs w:val="21"/>
        </w:rPr>
      </w:pPr>
      <w:hyperlink w:anchor="_Toc382819118" w:tooltip="Current Document" w:history="1">
        <w:r w:rsidRPr="00F07C27">
          <w:rPr>
            <w:rStyle w:val="afb"/>
            <w:rFonts w:ascii="宋体" w:hAnsi="宋体" w:cs="Arial" w:hint="eastAsia"/>
            <w:noProof/>
            <w:color w:val="auto"/>
            <w:szCs w:val="21"/>
          </w:rPr>
          <w:t>八、</w:t>
        </w:r>
        <w:r w:rsidRPr="00F07C27">
          <w:rPr>
            <w:rStyle w:val="afb"/>
            <w:rFonts w:ascii="宋体" w:hAnsi="宋体" w:cs="Arial"/>
            <w:noProof/>
            <w:color w:val="auto"/>
            <w:szCs w:val="21"/>
          </w:rPr>
          <w:t xml:space="preserve"> </w:t>
        </w:r>
        <w:r w:rsidRPr="00F07C27">
          <w:rPr>
            <w:rStyle w:val="afb"/>
            <w:rFonts w:ascii="宋体" w:hAnsi="宋体" w:cs="Arial" w:hint="eastAsia"/>
            <w:noProof/>
            <w:color w:val="auto"/>
            <w:szCs w:val="21"/>
          </w:rPr>
          <w:t>基金收益分配</w:t>
        </w:r>
        <w:r w:rsidRPr="00F07C27">
          <w:rPr>
            <w:noProof/>
            <w:szCs w:val="21"/>
          </w:rPr>
          <w:tab/>
        </w:r>
        <w:r w:rsidRPr="00F07C27">
          <w:rPr>
            <w:noProof/>
            <w:szCs w:val="21"/>
          </w:rPr>
          <w:fldChar w:fldCharType="begin"/>
        </w:r>
        <w:r w:rsidRPr="00F07C27">
          <w:rPr>
            <w:noProof/>
            <w:szCs w:val="21"/>
          </w:rPr>
          <w:instrText xml:space="preserve"> PAGEREF _Toc382819118 \h </w:instrText>
        </w:r>
        <w:r w:rsidRPr="00F07C27">
          <w:rPr>
            <w:noProof/>
            <w:szCs w:val="21"/>
          </w:rPr>
        </w:r>
        <w:r w:rsidRPr="00F07C27">
          <w:rPr>
            <w:noProof/>
            <w:szCs w:val="21"/>
          </w:rPr>
          <w:fldChar w:fldCharType="separate"/>
        </w:r>
        <w:r w:rsidR="00EB316E">
          <w:rPr>
            <w:noProof/>
            <w:szCs w:val="21"/>
          </w:rPr>
          <w:t>28</w:t>
        </w:r>
        <w:r w:rsidRPr="00F07C27">
          <w:rPr>
            <w:noProof/>
            <w:szCs w:val="21"/>
          </w:rPr>
          <w:fldChar w:fldCharType="end"/>
        </w:r>
      </w:hyperlink>
    </w:p>
    <w:p w14:paraId="0090EA6C" w14:textId="39AD0320" w:rsidR="00E876D7" w:rsidRPr="00F07C27" w:rsidRDefault="00E876D7">
      <w:pPr>
        <w:pStyle w:val="TOC1"/>
        <w:tabs>
          <w:tab w:val="right" w:leader="dot" w:pos="8296"/>
        </w:tabs>
        <w:spacing w:line="360" w:lineRule="auto"/>
        <w:rPr>
          <w:rFonts w:ascii="Calibri" w:hAnsi="Calibri"/>
          <w:noProof/>
          <w:szCs w:val="21"/>
        </w:rPr>
      </w:pPr>
      <w:hyperlink w:anchor="_Toc382819121" w:tooltip="Current Document" w:history="1">
        <w:r w:rsidRPr="00F07C27">
          <w:rPr>
            <w:rStyle w:val="afb"/>
            <w:rFonts w:ascii="宋体" w:hAnsi="宋体" w:cs="Arial" w:hint="eastAsia"/>
            <w:noProof/>
            <w:color w:val="auto"/>
            <w:szCs w:val="21"/>
          </w:rPr>
          <w:t>九、</w:t>
        </w:r>
        <w:r w:rsidRPr="00F07C27">
          <w:rPr>
            <w:rStyle w:val="afb"/>
            <w:rFonts w:ascii="宋体" w:hAnsi="宋体" w:cs="Arial"/>
            <w:noProof/>
            <w:color w:val="auto"/>
            <w:szCs w:val="21"/>
          </w:rPr>
          <w:t xml:space="preserve"> </w:t>
        </w:r>
        <w:r w:rsidRPr="00F07C27">
          <w:rPr>
            <w:rStyle w:val="afb"/>
            <w:rFonts w:ascii="宋体" w:hAnsi="宋体" w:cs="Arial" w:hint="eastAsia"/>
            <w:noProof/>
            <w:color w:val="auto"/>
            <w:szCs w:val="21"/>
          </w:rPr>
          <w:t>信息披露</w:t>
        </w:r>
        <w:r w:rsidRPr="00F07C27">
          <w:rPr>
            <w:noProof/>
            <w:szCs w:val="21"/>
          </w:rPr>
          <w:tab/>
        </w:r>
        <w:r w:rsidRPr="00F07C27">
          <w:rPr>
            <w:noProof/>
            <w:szCs w:val="21"/>
          </w:rPr>
          <w:fldChar w:fldCharType="begin"/>
        </w:r>
        <w:r w:rsidRPr="00F07C27">
          <w:rPr>
            <w:noProof/>
            <w:szCs w:val="21"/>
          </w:rPr>
          <w:instrText xml:space="preserve"> PAGEREF _Toc382819121 \h </w:instrText>
        </w:r>
        <w:r w:rsidRPr="00F07C27">
          <w:rPr>
            <w:noProof/>
            <w:szCs w:val="21"/>
          </w:rPr>
        </w:r>
        <w:r w:rsidRPr="00F07C27">
          <w:rPr>
            <w:noProof/>
            <w:szCs w:val="21"/>
          </w:rPr>
          <w:fldChar w:fldCharType="separate"/>
        </w:r>
        <w:r w:rsidR="00EB316E">
          <w:rPr>
            <w:noProof/>
            <w:szCs w:val="21"/>
          </w:rPr>
          <w:t>29</w:t>
        </w:r>
        <w:r w:rsidRPr="00F07C27">
          <w:rPr>
            <w:noProof/>
            <w:szCs w:val="21"/>
          </w:rPr>
          <w:fldChar w:fldCharType="end"/>
        </w:r>
      </w:hyperlink>
    </w:p>
    <w:p w14:paraId="527DD2CD" w14:textId="330BDA9B" w:rsidR="00E876D7" w:rsidRPr="00F07C27" w:rsidRDefault="00E876D7">
      <w:pPr>
        <w:pStyle w:val="TOC1"/>
        <w:tabs>
          <w:tab w:val="right" w:leader="dot" w:pos="8296"/>
        </w:tabs>
        <w:spacing w:line="360" w:lineRule="auto"/>
        <w:rPr>
          <w:rFonts w:ascii="Calibri" w:hAnsi="Calibri"/>
          <w:noProof/>
          <w:szCs w:val="21"/>
        </w:rPr>
      </w:pPr>
      <w:hyperlink w:anchor="_Toc382819125" w:tooltip="Current Document" w:history="1">
        <w:r w:rsidRPr="00B46D4C">
          <w:rPr>
            <w:rStyle w:val="afb"/>
            <w:rFonts w:ascii="宋体" w:hAnsi="宋体" w:cs="Arial" w:hint="eastAsia"/>
            <w:noProof/>
            <w:color w:val="auto"/>
            <w:szCs w:val="21"/>
          </w:rPr>
          <w:t>十、</w:t>
        </w:r>
        <w:r w:rsidRPr="00B46D4C">
          <w:rPr>
            <w:rStyle w:val="afb"/>
            <w:rFonts w:ascii="宋体" w:hAnsi="宋体" w:cs="Arial"/>
            <w:noProof/>
            <w:color w:val="auto"/>
            <w:szCs w:val="21"/>
          </w:rPr>
          <w:t xml:space="preserve"> </w:t>
        </w:r>
        <w:r w:rsidR="00B46D4C">
          <w:rPr>
            <w:rStyle w:val="afb"/>
            <w:rFonts w:ascii="宋体" w:hAnsi="宋体" w:cs="Arial" w:hint="eastAsia"/>
            <w:noProof/>
            <w:color w:val="auto"/>
            <w:szCs w:val="21"/>
          </w:rPr>
          <w:t>基金</w:t>
        </w:r>
        <w:r w:rsidRPr="00B46D4C">
          <w:rPr>
            <w:rStyle w:val="afb"/>
            <w:rFonts w:ascii="宋体" w:hAnsi="宋体" w:cs="Arial" w:hint="eastAsia"/>
            <w:noProof/>
            <w:color w:val="auto"/>
            <w:szCs w:val="21"/>
          </w:rPr>
          <w:t>费用</w:t>
        </w:r>
        <w:r w:rsidRPr="00B46D4C">
          <w:rPr>
            <w:noProof/>
            <w:szCs w:val="21"/>
          </w:rPr>
          <w:tab/>
        </w:r>
        <w:r w:rsidRPr="00B46D4C">
          <w:rPr>
            <w:noProof/>
            <w:szCs w:val="21"/>
          </w:rPr>
          <w:fldChar w:fldCharType="begin"/>
        </w:r>
        <w:r w:rsidRPr="00B46D4C">
          <w:rPr>
            <w:noProof/>
            <w:szCs w:val="21"/>
          </w:rPr>
          <w:instrText xml:space="preserve"> PAGEREF _Toc382819125 \h </w:instrText>
        </w:r>
        <w:r w:rsidRPr="00B46D4C">
          <w:rPr>
            <w:noProof/>
            <w:szCs w:val="21"/>
          </w:rPr>
        </w:r>
        <w:r w:rsidRPr="00B46D4C">
          <w:rPr>
            <w:noProof/>
            <w:szCs w:val="21"/>
          </w:rPr>
          <w:fldChar w:fldCharType="separate"/>
        </w:r>
        <w:r w:rsidR="00EB316E">
          <w:rPr>
            <w:noProof/>
            <w:szCs w:val="21"/>
          </w:rPr>
          <w:t>31</w:t>
        </w:r>
        <w:r w:rsidRPr="00B46D4C">
          <w:rPr>
            <w:noProof/>
            <w:szCs w:val="21"/>
          </w:rPr>
          <w:fldChar w:fldCharType="end"/>
        </w:r>
      </w:hyperlink>
    </w:p>
    <w:p w14:paraId="400CEAB3" w14:textId="623EAE02" w:rsidR="00E876D7" w:rsidRPr="00F07C27" w:rsidRDefault="00E876D7">
      <w:pPr>
        <w:pStyle w:val="TOC1"/>
        <w:tabs>
          <w:tab w:val="right" w:leader="dot" w:pos="8296"/>
        </w:tabs>
        <w:spacing w:line="360" w:lineRule="auto"/>
        <w:rPr>
          <w:rFonts w:ascii="Calibri" w:hAnsi="Calibri"/>
          <w:noProof/>
          <w:szCs w:val="21"/>
        </w:rPr>
      </w:pPr>
      <w:hyperlink w:anchor="_Toc382819126" w:tooltip="Current Document" w:history="1">
        <w:r w:rsidRPr="00F07C27">
          <w:rPr>
            <w:rStyle w:val="afb"/>
            <w:rFonts w:ascii="宋体" w:hAnsi="宋体" w:cs="Arial" w:hint="eastAsia"/>
            <w:noProof/>
            <w:color w:val="auto"/>
            <w:szCs w:val="21"/>
          </w:rPr>
          <w:t>十一、</w:t>
        </w:r>
        <w:r w:rsidRPr="00F07C27">
          <w:rPr>
            <w:rStyle w:val="afb"/>
            <w:rFonts w:ascii="宋体" w:hAnsi="宋体" w:cs="Arial"/>
            <w:noProof/>
            <w:color w:val="auto"/>
            <w:szCs w:val="21"/>
          </w:rPr>
          <w:t xml:space="preserve"> </w:t>
        </w:r>
        <w:r w:rsidRPr="00F07C27">
          <w:rPr>
            <w:rStyle w:val="afb"/>
            <w:rFonts w:ascii="宋体" w:hAnsi="宋体" w:cs="Arial" w:hint="eastAsia"/>
            <w:noProof/>
            <w:color w:val="auto"/>
            <w:szCs w:val="21"/>
          </w:rPr>
          <w:t>基金份额持有人名册的保管</w:t>
        </w:r>
        <w:r w:rsidRPr="00F07C27">
          <w:rPr>
            <w:noProof/>
            <w:szCs w:val="21"/>
          </w:rPr>
          <w:tab/>
        </w:r>
        <w:r w:rsidRPr="00F07C27">
          <w:rPr>
            <w:noProof/>
            <w:szCs w:val="21"/>
          </w:rPr>
          <w:fldChar w:fldCharType="begin"/>
        </w:r>
        <w:r w:rsidRPr="00F07C27">
          <w:rPr>
            <w:noProof/>
            <w:szCs w:val="21"/>
          </w:rPr>
          <w:instrText xml:space="preserve"> PAGEREF _Toc382819126 \h </w:instrText>
        </w:r>
        <w:r w:rsidRPr="00F07C27">
          <w:rPr>
            <w:noProof/>
            <w:szCs w:val="21"/>
          </w:rPr>
        </w:r>
        <w:r w:rsidRPr="00F07C27">
          <w:rPr>
            <w:noProof/>
            <w:szCs w:val="21"/>
          </w:rPr>
          <w:fldChar w:fldCharType="separate"/>
        </w:r>
        <w:r w:rsidR="00EB316E">
          <w:rPr>
            <w:noProof/>
            <w:szCs w:val="21"/>
          </w:rPr>
          <w:t>31</w:t>
        </w:r>
        <w:r w:rsidRPr="00F07C27">
          <w:rPr>
            <w:noProof/>
            <w:szCs w:val="21"/>
          </w:rPr>
          <w:fldChar w:fldCharType="end"/>
        </w:r>
      </w:hyperlink>
    </w:p>
    <w:p w14:paraId="4A94AD5E" w14:textId="34722E11" w:rsidR="00E876D7" w:rsidRPr="00F07C27" w:rsidRDefault="00E876D7">
      <w:pPr>
        <w:pStyle w:val="TOC1"/>
        <w:tabs>
          <w:tab w:val="right" w:leader="dot" w:pos="8296"/>
        </w:tabs>
        <w:spacing w:line="360" w:lineRule="auto"/>
        <w:rPr>
          <w:rFonts w:ascii="Calibri" w:hAnsi="Calibri"/>
          <w:noProof/>
          <w:szCs w:val="21"/>
        </w:rPr>
      </w:pPr>
      <w:hyperlink w:anchor="_Toc382819127" w:tooltip="Current Document" w:history="1">
        <w:r w:rsidRPr="00F07C27">
          <w:rPr>
            <w:rStyle w:val="afb"/>
            <w:rFonts w:ascii="宋体" w:hAnsi="宋体" w:cs="Arial" w:hint="eastAsia"/>
            <w:noProof/>
            <w:color w:val="auto"/>
            <w:szCs w:val="21"/>
          </w:rPr>
          <w:t>十二、</w:t>
        </w:r>
        <w:r w:rsidRPr="00F07C27">
          <w:rPr>
            <w:rStyle w:val="afb"/>
            <w:rFonts w:ascii="宋体" w:hAnsi="宋体" w:cs="Arial"/>
            <w:noProof/>
            <w:color w:val="auto"/>
            <w:szCs w:val="21"/>
          </w:rPr>
          <w:t xml:space="preserve"> </w:t>
        </w:r>
        <w:r w:rsidRPr="00F07C27">
          <w:rPr>
            <w:rStyle w:val="afb"/>
            <w:rFonts w:ascii="宋体" w:hAnsi="宋体" w:cs="Arial" w:hint="eastAsia"/>
            <w:noProof/>
            <w:color w:val="auto"/>
            <w:szCs w:val="21"/>
          </w:rPr>
          <w:t>基金有关文件和档案的保存</w:t>
        </w:r>
        <w:r w:rsidRPr="00F07C27">
          <w:rPr>
            <w:noProof/>
            <w:szCs w:val="21"/>
          </w:rPr>
          <w:tab/>
        </w:r>
        <w:r w:rsidRPr="00F07C27">
          <w:rPr>
            <w:noProof/>
            <w:szCs w:val="21"/>
          </w:rPr>
          <w:fldChar w:fldCharType="begin"/>
        </w:r>
        <w:r w:rsidRPr="00F07C27">
          <w:rPr>
            <w:noProof/>
            <w:szCs w:val="21"/>
          </w:rPr>
          <w:instrText xml:space="preserve"> PAGEREF _Toc382819127 \h </w:instrText>
        </w:r>
        <w:r w:rsidRPr="00F07C27">
          <w:rPr>
            <w:noProof/>
            <w:szCs w:val="21"/>
          </w:rPr>
        </w:r>
        <w:r w:rsidRPr="00F07C27">
          <w:rPr>
            <w:noProof/>
            <w:szCs w:val="21"/>
          </w:rPr>
          <w:fldChar w:fldCharType="separate"/>
        </w:r>
        <w:r w:rsidR="00EB316E">
          <w:rPr>
            <w:noProof/>
            <w:szCs w:val="21"/>
          </w:rPr>
          <w:t>34</w:t>
        </w:r>
        <w:r w:rsidRPr="00F07C27">
          <w:rPr>
            <w:noProof/>
            <w:szCs w:val="21"/>
          </w:rPr>
          <w:fldChar w:fldCharType="end"/>
        </w:r>
      </w:hyperlink>
    </w:p>
    <w:p w14:paraId="44CBCEE8" w14:textId="2A7D789F" w:rsidR="00E876D7" w:rsidRPr="00F07C27" w:rsidRDefault="00E876D7">
      <w:pPr>
        <w:pStyle w:val="TOC1"/>
        <w:tabs>
          <w:tab w:val="right" w:leader="dot" w:pos="8296"/>
        </w:tabs>
        <w:spacing w:line="360" w:lineRule="auto"/>
        <w:rPr>
          <w:rFonts w:ascii="Calibri" w:hAnsi="Calibri"/>
          <w:noProof/>
          <w:szCs w:val="21"/>
        </w:rPr>
      </w:pPr>
      <w:hyperlink w:anchor="_Toc382819128" w:tooltip="Current Document" w:history="1">
        <w:r w:rsidRPr="00F07C27">
          <w:rPr>
            <w:rStyle w:val="afb"/>
            <w:rFonts w:ascii="宋体" w:hAnsi="宋体" w:cs="Arial" w:hint="eastAsia"/>
            <w:noProof/>
            <w:color w:val="auto"/>
            <w:szCs w:val="21"/>
          </w:rPr>
          <w:t>十三、</w:t>
        </w:r>
        <w:r w:rsidRPr="00F07C27">
          <w:rPr>
            <w:rStyle w:val="afb"/>
            <w:rFonts w:ascii="宋体" w:hAnsi="宋体" w:cs="Arial"/>
            <w:noProof/>
            <w:color w:val="auto"/>
            <w:szCs w:val="21"/>
          </w:rPr>
          <w:t xml:space="preserve"> </w:t>
        </w:r>
        <w:r w:rsidRPr="00F07C27">
          <w:rPr>
            <w:rStyle w:val="afb"/>
            <w:rFonts w:ascii="宋体" w:hAnsi="宋体" w:cs="Arial" w:hint="eastAsia"/>
            <w:noProof/>
            <w:color w:val="auto"/>
            <w:szCs w:val="21"/>
          </w:rPr>
          <w:t>基金管理人和基金托管人的更换</w:t>
        </w:r>
        <w:r w:rsidRPr="00F07C27">
          <w:rPr>
            <w:noProof/>
            <w:szCs w:val="21"/>
          </w:rPr>
          <w:tab/>
        </w:r>
        <w:r w:rsidRPr="00F07C27">
          <w:rPr>
            <w:noProof/>
            <w:szCs w:val="21"/>
          </w:rPr>
          <w:fldChar w:fldCharType="begin"/>
        </w:r>
        <w:r w:rsidRPr="00F07C27">
          <w:rPr>
            <w:noProof/>
            <w:szCs w:val="21"/>
          </w:rPr>
          <w:instrText xml:space="preserve"> PAGEREF _Toc382819128 \h </w:instrText>
        </w:r>
        <w:r w:rsidRPr="00F07C27">
          <w:rPr>
            <w:noProof/>
            <w:szCs w:val="21"/>
          </w:rPr>
        </w:r>
        <w:r w:rsidRPr="00F07C27">
          <w:rPr>
            <w:noProof/>
            <w:szCs w:val="21"/>
          </w:rPr>
          <w:fldChar w:fldCharType="separate"/>
        </w:r>
        <w:r w:rsidR="00EB316E">
          <w:rPr>
            <w:noProof/>
            <w:szCs w:val="21"/>
          </w:rPr>
          <w:t>35</w:t>
        </w:r>
        <w:r w:rsidRPr="00F07C27">
          <w:rPr>
            <w:noProof/>
            <w:szCs w:val="21"/>
          </w:rPr>
          <w:fldChar w:fldCharType="end"/>
        </w:r>
      </w:hyperlink>
    </w:p>
    <w:p w14:paraId="59CD795D" w14:textId="11DE91C0" w:rsidR="00E876D7" w:rsidRPr="00F07C27" w:rsidRDefault="00E876D7">
      <w:pPr>
        <w:pStyle w:val="TOC1"/>
        <w:tabs>
          <w:tab w:val="right" w:leader="dot" w:pos="8296"/>
        </w:tabs>
        <w:spacing w:line="360" w:lineRule="auto"/>
        <w:rPr>
          <w:rFonts w:ascii="Calibri" w:hAnsi="Calibri"/>
          <w:noProof/>
          <w:szCs w:val="21"/>
        </w:rPr>
      </w:pPr>
      <w:hyperlink w:anchor="_Toc382819131" w:tooltip="Current Document" w:history="1">
        <w:r w:rsidRPr="00F07C27">
          <w:rPr>
            <w:rStyle w:val="afb"/>
            <w:rFonts w:ascii="宋体" w:hAnsi="宋体" w:cs="Arial" w:hint="eastAsia"/>
            <w:noProof/>
            <w:color w:val="auto"/>
            <w:szCs w:val="21"/>
          </w:rPr>
          <w:t>十四、</w:t>
        </w:r>
        <w:r w:rsidRPr="00F07C27">
          <w:rPr>
            <w:rStyle w:val="afb"/>
            <w:rFonts w:ascii="宋体" w:hAnsi="宋体" w:cs="Arial"/>
            <w:noProof/>
            <w:color w:val="auto"/>
            <w:szCs w:val="21"/>
          </w:rPr>
          <w:t xml:space="preserve"> </w:t>
        </w:r>
        <w:r w:rsidRPr="00F07C27">
          <w:rPr>
            <w:rStyle w:val="afb"/>
            <w:rFonts w:ascii="宋体" w:hAnsi="宋体" w:cs="Arial" w:hint="eastAsia"/>
            <w:noProof/>
            <w:color w:val="auto"/>
            <w:szCs w:val="21"/>
          </w:rPr>
          <w:t>禁止行为</w:t>
        </w:r>
        <w:r w:rsidRPr="00F07C27">
          <w:rPr>
            <w:noProof/>
            <w:szCs w:val="21"/>
          </w:rPr>
          <w:tab/>
        </w:r>
        <w:r w:rsidRPr="00F07C27">
          <w:rPr>
            <w:noProof/>
            <w:szCs w:val="21"/>
          </w:rPr>
          <w:fldChar w:fldCharType="begin"/>
        </w:r>
        <w:r w:rsidRPr="00F07C27">
          <w:rPr>
            <w:noProof/>
            <w:szCs w:val="21"/>
          </w:rPr>
          <w:instrText xml:space="preserve"> PAGEREF _Toc382819131 \h </w:instrText>
        </w:r>
        <w:r w:rsidRPr="00F07C27">
          <w:rPr>
            <w:noProof/>
            <w:szCs w:val="21"/>
          </w:rPr>
        </w:r>
        <w:r w:rsidRPr="00F07C27">
          <w:rPr>
            <w:noProof/>
            <w:szCs w:val="21"/>
          </w:rPr>
          <w:fldChar w:fldCharType="separate"/>
        </w:r>
        <w:r w:rsidR="00EB316E">
          <w:rPr>
            <w:noProof/>
            <w:szCs w:val="21"/>
          </w:rPr>
          <w:t>38</w:t>
        </w:r>
        <w:r w:rsidRPr="00F07C27">
          <w:rPr>
            <w:noProof/>
            <w:szCs w:val="21"/>
          </w:rPr>
          <w:fldChar w:fldCharType="end"/>
        </w:r>
      </w:hyperlink>
    </w:p>
    <w:p w14:paraId="3AB5D1E2" w14:textId="3650E311" w:rsidR="00E876D7" w:rsidRPr="00F07C27" w:rsidRDefault="00E876D7">
      <w:pPr>
        <w:pStyle w:val="TOC1"/>
        <w:tabs>
          <w:tab w:val="right" w:leader="dot" w:pos="8296"/>
        </w:tabs>
        <w:spacing w:line="360" w:lineRule="auto"/>
        <w:rPr>
          <w:rFonts w:ascii="Calibri" w:hAnsi="Calibri"/>
          <w:noProof/>
          <w:szCs w:val="21"/>
        </w:rPr>
      </w:pPr>
      <w:hyperlink w:anchor="_Toc382819132" w:tooltip="Current Document" w:history="1">
        <w:r w:rsidRPr="00F07C27">
          <w:rPr>
            <w:rStyle w:val="afb"/>
            <w:rFonts w:ascii="宋体" w:hAnsi="宋体" w:cs="Arial" w:hint="eastAsia"/>
            <w:noProof/>
            <w:color w:val="auto"/>
            <w:szCs w:val="21"/>
          </w:rPr>
          <w:t>十五、</w:t>
        </w:r>
        <w:r w:rsidRPr="00F07C27">
          <w:rPr>
            <w:rStyle w:val="afb"/>
            <w:rFonts w:ascii="宋体" w:hAnsi="宋体" w:cs="Arial"/>
            <w:noProof/>
            <w:color w:val="auto"/>
            <w:szCs w:val="21"/>
          </w:rPr>
          <w:t xml:space="preserve"> </w:t>
        </w:r>
        <w:r w:rsidRPr="00F07C27">
          <w:rPr>
            <w:rStyle w:val="afb"/>
            <w:rFonts w:ascii="宋体" w:hAnsi="宋体" w:cs="Arial" w:hint="eastAsia"/>
            <w:noProof/>
            <w:color w:val="auto"/>
            <w:szCs w:val="21"/>
          </w:rPr>
          <w:t>基金托管协议的变更、终止与基金财产的清算</w:t>
        </w:r>
        <w:r w:rsidRPr="00F07C27">
          <w:rPr>
            <w:noProof/>
            <w:szCs w:val="21"/>
          </w:rPr>
          <w:tab/>
        </w:r>
        <w:r w:rsidRPr="00F07C27">
          <w:rPr>
            <w:noProof/>
            <w:szCs w:val="21"/>
          </w:rPr>
          <w:fldChar w:fldCharType="begin"/>
        </w:r>
        <w:r w:rsidRPr="00F07C27">
          <w:rPr>
            <w:noProof/>
            <w:szCs w:val="21"/>
          </w:rPr>
          <w:instrText xml:space="preserve"> PAGEREF _Toc382819132 \h </w:instrText>
        </w:r>
        <w:r w:rsidRPr="00F07C27">
          <w:rPr>
            <w:noProof/>
            <w:szCs w:val="21"/>
          </w:rPr>
        </w:r>
        <w:r w:rsidRPr="00F07C27">
          <w:rPr>
            <w:noProof/>
            <w:szCs w:val="21"/>
          </w:rPr>
          <w:fldChar w:fldCharType="separate"/>
        </w:r>
        <w:r w:rsidR="00EB316E">
          <w:rPr>
            <w:noProof/>
            <w:szCs w:val="21"/>
          </w:rPr>
          <w:t>39</w:t>
        </w:r>
        <w:r w:rsidRPr="00F07C27">
          <w:rPr>
            <w:noProof/>
            <w:szCs w:val="21"/>
          </w:rPr>
          <w:fldChar w:fldCharType="end"/>
        </w:r>
      </w:hyperlink>
    </w:p>
    <w:p w14:paraId="6C41908F" w14:textId="676A4502" w:rsidR="00E876D7" w:rsidRPr="00F07C27" w:rsidRDefault="00E876D7">
      <w:pPr>
        <w:pStyle w:val="TOC1"/>
        <w:tabs>
          <w:tab w:val="right" w:leader="dot" w:pos="8296"/>
        </w:tabs>
        <w:spacing w:line="360" w:lineRule="auto"/>
        <w:rPr>
          <w:rFonts w:ascii="Calibri" w:hAnsi="Calibri"/>
          <w:noProof/>
          <w:szCs w:val="21"/>
        </w:rPr>
      </w:pPr>
      <w:hyperlink w:anchor="_Toc382819133" w:tooltip="Current Document" w:history="1">
        <w:r w:rsidRPr="00F07C27">
          <w:rPr>
            <w:rStyle w:val="afb"/>
            <w:rFonts w:ascii="宋体" w:hAnsi="宋体" w:cs="Arial" w:hint="eastAsia"/>
            <w:noProof/>
            <w:color w:val="auto"/>
            <w:szCs w:val="21"/>
          </w:rPr>
          <w:t>十六、</w:t>
        </w:r>
        <w:r w:rsidRPr="00F07C27">
          <w:rPr>
            <w:rStyle w:val="afb"/>
            <w:rFonts w:ascii="宋体" w:hAnsi="宋体" w:cs="Arial"/>
            <w:noProof/>
            <w:color w:val="auto"/>
            <w:szCs w:val="21"/>
          </w:rPr>
          <w:t xml:space="preserve"> </w:t>
        </w:r>
        <w:r w:rsidRPr="00F07C27">
          <w:rPr>
            <w:rStyle w:val="afb"/>
            <w:rFonts w:ascii="宋体" w:hAnsi="宋体" w:cs="Arial" w:hint="eastAsia"/>
            <w:noProof/>
            <w:color w:val="auto"/>
            <w:szCs w:val="21"/>
          </w:rPr>
          <w:t>违约责任</w:t>
        </w:r>
        <w:r w:rsidRPr="00F07C27">
          <w:rPr>
            <w:noProof/>
            <w:szCs w:val="21"/>
          </w:rPr>
          <w:tab/>
        </w:r>
        <w:r w:rsidRPr="00F07C27">
          <w:rPr>
            <w:noProof/>
            <w:szCs w:val="21"/>
          </w:rPr>
          <w:fldChar w:fldCharType="begin"/>
        </w:r>
        <w:r w:rsidRPr="00F07C27">
          <w:rPr>
            <w:noProof/>
            <w:szCs w:val="21"/>
          </w:rPr>
          <w:instrText xml:space="preserve"> PAGEREF _Toc382819133 \h </w:instrText>
        </w:r>
        <w:r w:rsidRPr="00F07C27">
          <w:rPr>
            <w:noProof/>
            <w:szCs w:val="21"/>
          </w:rPr>
        </w:r>
        <w:r w:rsidRPr="00F07C27">
          <w:rPr>
            <w:noProof/>
            <w:szCs w:val="21"/>
          </w:rPr>
          <w:fldChar w:fldCharType="separate"/>
        </w:r>
        <w:r w:rsidR="00EB316E">
          <w:rPr>
            <w:noProof/>
            <w:szCs w:val="21"/>
          </w:rPr>
          <w:t>41</w:t>
        </w:r>
        <w:r w:rsidRPr="00F07C27">
          <w:rPr>
            <w:noProof/>
            <w:szCs w:val="21"/>
          </w:rPr>
          <w:fldChar w:fldCharType="end"/>
        </w:r>
      </w:hyperlink>
    </w:p>
    <w:p w14:paraId="2A53A667" w14:textId="5AB8DD0B" w:rsidR="00E876D7" w:rsidRPr="00F07C27" w:rsidRDefault="00E876D7">
      <w:pPr>
        <w:pStyle w:val="TOC1"/>
        <w:tabs>
          <w:tab w:val="right" w:leader="dot" w:pos="8296"/>
        </w:tabs>
        <w:spacing w:line="360" w:lineRule="auto"/>
        <w:rPr>
          <w:rFonts w:ascii="Calibri" w:hAnsi="Calibri"/>
          <w:noProof/>
          <w:szCs w:val="21"/>
        </w:rPr>
      </w:pPr>
      <w:hyperlink w:anchor="_Toc382819134" w:tooltip="Current Document" w:history="1">
        <w:r w:rsidRPr="00F07C27">
          <w:rPr>
            <w:rStyle w:val="afb"/>
            <w:rFonts w:ascii="宋体" w:hAnsi="宋体" w:cs="Arial" w:hint="eastAsia"/>
            <w:noProof/>
            <w:color w:val="auto"/>
            <w:szCs w:val="21"/>
          </w:rPr>
          <w:t>十七、</w:t>
        </w:r>
        <w:r w:rsidRPr="00F07C27">
          <w:rPr>
            <w:rStyle w:val="afb"/>
            <w:rFonts w:ascii="宋体" w:hAnsi="宋体" w:cs="Arial"/>
            <w:noProof/>
            <w:color w:val="auto"/>
            <w:szCs w:val="21"/>
          </w:rPr>
          <w:t xml:space="preserve"> </w:t>
        </w:r>
        <w:r w:rsidRPr="00F07C27">
          <w:rPr>
            <w:rStyle w:val="afb"/>
            <w:rFonts w:ascii="宋体" w:hAnsi="宋体" w:cs="Arial" w:hint="eastAsia"/>
            <w:noProof/>
            <w:color w:val="auto"/>
            <w:szCs w:val="21"/>
          </w:rPr>
          <w:t>适用法律及争议解决方式</w:t>
        </w:r>
        <w:r w:rsidRPr="00F07C27">
          <w:rPr>
            <w:noProof/>
            <w:szCs w:val="21"/>
          </w:rPr>
          <w:tab/>
        </w:r>
        <w:r w:rsidRPr="00F07C27">
          <w:rPr>
            <w:noProof/>
            <w:szCs w:val="21"/>
          </w:rPr>
          <w:fldChar w:fldCharType="begin"/>
        </w:r>
        <w:r w:rsidRPr="00F07C27">
          <w:rPr>
            <w:noProof/>
            <w:szCs w:val="21"/>
          </w:rPr>
          <w:instrText xml:space="preserve"> PAGEREF _Toc382819134 \h </w:instrText>
        </w:r>
        <w:r w:rsidRPr="00F07C27">
          <w:rPr>
            <w:noProof/>
            <w:szCs w:val="21"/>
          </w:rPr>
        </w:r>
        <w:r w:rsidRPr="00F07C27">
          <w:rPr>
            <w:noProof/>
            <w:szCs w:val="21"/>
          </w:rPr>
          <w:fldChar w:fldCharType="separate"/>
        </w:r>
        <w:r w:rsidR="00EB316E">
          <w:rPr>
            <w:noProof/>
            <w:szCs w:val="21"/>
          </w:rPr>
          <w:t>42</w:t>
        </w:r>
        <w:r w:rsidRPr="00F07C27">
          <w:rPr>
            <w:noProof/>
            <w:szCs w:val="21"/>
          </w:rPr>
          <w:fldChar w:fldCharType="end"/>
        </w:r>
      </w:hyperlink>
    </w:p>
    <w:p w14:paraId="662378FC" w14:textId="3428C2F3" w:rsidR="00E876D7" w:rsidRPr="00F07C27" w:rsidRDefault="00E876D7">
      <w:pPr>
        <w:pStyle w:val="TOC1"/>
        <w:tabs>
          <w:tab w:val="right" w:leader="dot" w:pos="8296"/>
        </w:tabs>
        <w:spacing w:line="360" w:lineRule="auto"/>
        <w:rPr>
          <w:rFonts w:ascii="Calibri" w:hAnsi="Calibri"/>
          <w:noProof/>
          <w:szCs w:val="21"/>
        </w:rPr>
      </w:pPr>
      <w:hyperlink w:anchor="_Toc382819135" w:tooltip="Current Document" w:history="1">
        <w:r w:rsidRPr="00F07C27">
          <w:rPr>
            <w:rStyle w:val="afb"/>
            <w:rFonts w:ascii="宋体" w:hAnsi="宋体" w:cs="Arial" w:hint="eastAsia"/>
            <w:noProof/>
            <w:color w:val="auto"/>
            <w:szCs w:val="21"/>
          </w:rPr>
          <w:t>十八、</w:t>
        </w:r>
        <w:r w:rsidRPr="00F07C27">
          <w:rPr>
            <w:rStyle w:val="afb"/>
            <w:rFonts w:ascii="宋体" w:hAnsi="宋体" w:cs="Arial"/>
            <w:noProof/>
            <w:color w:val="auto"/>
            <w:szCs w:val="21"/>
          </w:rPr>
          <w:t xml:space="preserve"> </w:t>
        </w:r>
        <w:r w:rsidRPr="00F07C27">
          <w:rPr>
            <w:rStyle w:val="afb"/>
            <w:rFonts w:ascii="宋体" w:hAnsi="宋体" w:cs="Arial" w:hint="eastAsia"/>
            <w:noProof/>
            <w:color w:val="auto"/>
            <w:szCs w:val="21"/>
          </w:rPr>
          <w:t>基金托管协议的效力和文本</w:t>
        </w:r>
        <w:r w:rsidRPr="00F07C27">
          <w:rPr>
            <w:noProof/>
            <w:szCs w:val="21"/>
          </w:rPr>
          <w:tab/>
        </w:r>
        <w:r w:rsidRPr="00F07C27">
          <w:rPr>
            <w:noProof/>
            <w:szCs w:val="21"/>
          </w:rPr>
          <w:fldChar w:fldCharType="begin"/>
        </w:r>
        <w:r w:rsidRPr="00F07C27">
          <w:rPr>
            <w:noProof/>
            <w:szCs w:val="21"/>
          </w:rPr>
          <w:instrText xml:space="preserve"> PAGEREF _Toc382819135 \h </w:instrText>
        </w:r>
        <w:r w:rsidRPr="00F07C27">
          <w:rPr>
            <w:noProof/>
            <w:szCs w:val="21"/>
          </w:rPr>
        </w:r>
        <w:r w:rsidRPr="00F07C27">
          <w:rPr>
            <w:noProof/>
            <w:szCs w:val="21"/>
          </w:rPr>
          <w:fldChar w:fldCharType="separate"/>
        </w:r>
        <w:r w:rsidR="00EB316E">
          <w:rPr>
            <w:noProof/>
            <w:szCs w:val="21"/>
          </w:rPr>
          <w:t>43</w:t>
        </w:r>
        <w:r w:rsidRPr="00F07C27">
          <w:rPr>
            <w:noProof/>
            <w:szCs w:val="21"/>
          </w:rPr>
          <w:fldChar w:fldCharType="end"/>
        </w:r>
      </w:hyperlink>
    </w:p>
    <w:p w14:paraId="79E544E5" w14:textId="66A0160E" w:rsidR="00E876D7" w:rsidRPr="00F07C27" w:rsidRDefault="00E876D7">
      <w:pPr>
        <w:pStyle w:val="TOC1"/>
        <w:tabs>
          <w:tab w:val="right" w:leader="dot" w:pos="8296"/>
        </w:tabs>
        <w:spacing w:line="360" w:lineRule="auto"/>
        <w:rPr>
          <w:rFonts w:ascii="Calibri" w:hAnsi="Calibri"/>
          <w:noProof/>
          <w:szCs w:val="21"/>
        </w:rPr>
      </w:pPr>
      <w:hyperlink w:anchor="_Toc382819136" w:tooltip="Current Document" w:history="1">
        <w:r w:rsidRPr="00F07C27">
          <w:rPr>
            <w:rStyle w:val="afb"/>
            <w:rFonts w:ascii="宋体" w:hAnsi="宋体" w:hint="eastAsia"/>
            <w:noProof/>
            <w:color w:val="auto"/>
            <w:szCs w:val="21"/>
          </w:rPr>
          <w:t>十九、</w:t>
        </w:r>
        <w:r w:rsidRPr="00F07C27">
          <w:rPr>
            <w:rStyle w:val="afb"/>
            <w:rFonts w:ascii="宋体" w:hAnsi="宋体" w:cs="Arial"/>
            <w:noProof/>
            <w:color w:val="auto"/>
            <w:szCs w:val="21"/>
          </w:rPr>
          <w:t xml:space="preserve"> 其他事项</w:t>
        </w:r>
        <w:r w:rsidRPr="00F07C27">
          <w:rPr>
            <w:noProof/>
            <w:szCs w:val="21"/>
          </w:rPr>
          <w:tab/>
        </w:r>
        <w:r w:rsidRPr="00F07C27">
          <w:rPr>
            <w:noProof/>
            <w:szCs w:val="21"/>
          </w:rPr>
          <w:fldChar w:fldCharType="begin"/>
        </w:r>
        <w:r w:rsidRPr="00F07C27">
          <w:rPr>
            <w:noProof/>
            <w:szCs w:val="21"/>
          </w:rPr>
          <w:instrText xml:space="preserve"> PAGEREF _Toc382819136 \h </w:instrText>
        </w:r>
        <w:r w:rsidRPr="00F07C27">
          <w:rPr>
            <w:noProof/>
            <w:szCs w:val="21"/>
          </w:rPr>
        </w:r>
        <w:r w:rsidRPr="00F07C27">
          <w:rPr>
            <w:noProof/>
            <w:szCs w:val="21"/>
          </w:rPr>
          <w:fldChar w:fldCharType="separate"/>
        </w:r>
        <w:r w:rsidR="00EB316E">
          <w:rPr>
            <w:noProof/>
            <w:szCs w:val="21"/>
          </w:rPr>
          <w:t>44</w:t>
        </w:r>
        <w:r w:rsidRPr="00F07C27">
          <w:rPr>
            <w:noProof/>
            <w:szCs w:val="21"/>
          </w:rPr>
          <w:fldChar w:fldCharType="end"/>
        </w:r>
      </w:hyperlink>
    </w:p>
    <w:p w14:paraId="6B90EDDD" w14:textId="77777777" w:rsidR="00E876D7" w:rsidRPr="00F07C27" w:rsidRDefault="00AD5C4E">
      <w:pPr>
        <w:spacing w:line="360" w:lineRule="auto"/>
        <w:rPr>
          <w:rFonts w:ascii="仿宋_GB2312" w:eastAsia="仿宋_GB2312"/>
          <w:szCs w:val="21"/>
        </w:rPr>
      </w:pPr>
      <w:r w:rsidRPr="00F07C27">
        <w:rPr>
          <w:rFonts w:ascii="宋体" w:hAnsi="宋体"/>
          <w:szCs w:val="21"/>
        </w:rPr>
        <w:fldChar w:fldCharType="end"/>
      </w:r>
    </w:p>
    <w:p w14:paraId="53F2E397" w14:textId="77777777" w:rsidR="00E876D7" w:rsidRPr="00F07C27" w:rsidRDefault="00E876D7">
      <w:pPr>
        <w:widowControl/>
        <w:jc w:val="left"/>
        <w:rPr>
          <w:rFonts w:ascii="仿宋_GB2312" w:eastAsia="仿宋_GB2312"/>
          <w:sz w:val="24"/>
        </w:rPr>
        <w:sectPr w:rsidR="00E876D7" w:rsidRPr="00F07C2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14:paraId="2811EF13" w14:textId="47A4D3CD" w:rsidR="00E876D7" w:rsidRPr="00F07C27" w:rsidRDefault="00AD5C4E">
      <w:pPr>
        <w:jc w:val="center"/>
        <w:rPr>
          <w:rFonts w:ascii="黑体" w:eastAsia="黑体" w:hAnsi="黑体" w:hint="eastAsia"/>
          <w:sz w:val="32"/>
          <w:szCs w:val="32"/>
        </w:rPr>
      </w:pPr>
      <w:bookmarkStart w:id="7" w:name="_Toc382818594"/>
      <w:bookmarkStart w:id="8" w:name="_Toc382819068"/>
      <w:proofErr w:type="gramStart"/>
      <w:r w:rsidRPr="00F07C27">
        <w:rPr>
          <w:rFonts w:ascii="黑体" w:eastAsia="黑体" w:hAnsi="黑体" w:hint="eastAsia"/>
          <w:bCs/>
          <w:sz w:val="32"/>
          <w:szCs w:val="32"/>
        </w:rPr>
        <w:lastRenderedPageBreak/>
        <w:t>鑫元</w:t>
      </w:r>
      <w:r w:rsidR="006437F6">
        <w:rPr>
          <w:rFonts w:ascii="黑体" w:eastAsia="黑体" w:hAnsi="黑体" w:hint="eastAsia"/>
          <w:bCs/>
          <w:sz w:val="32"/>
          <w:szCs w:val="32"/>
        </w:rPr>
        <w:t>创业</w:t>
      </w:r>
      <w:proofErr w:type="gramEnd"/>
      <w:r w:rsidR="006437F6">
        <w:rPr>
          <w:rFonts w:ascii="黑体" w:eastAsia="黑体" w:hAnsi="黑体" w:hint="eastAsia"/>
          <w:bCs/>
          <w:sz w:val="32"/>
          <w:szCs w:val="32"/>
        </w:rPr>
        <w:t>板人工智能指数</w:t>
      </w:r>
      <w:r w:rsidRPr="00F07C27">
        <w:rPr>
          <w:rFonts w:ascii="黑体" w:eastAsia="黑体" w:hAnsi="黑体"/>
          <w:bCs/>
          <w:sz w:val="32"/>
          <w:szCs w:val="32"/>
        </w:rPr>
        <w:t>型</w:t>
      </w:r>
      <w:r w:rsidR="006437F6">
        <w:rPr>
          <w:rFonts w:ascii="黑体" w:eastAsia="黑体" w:hAnsi="黑体" w:hint="eastAsia"/>
          <w:sz w:val="32"/>
          <w:szCs w:val="32"/>
        </w:rPr>
        <w:t>发起式证券投资基金</w:t>
      </w:r>
    </w:p>
    <w:p w14:paraId="530D6FDD" w14:textId="77777777" w:rsidR="00E876D7" w:rsidRPr="00F07C27" w:rsidRDefault="00AD5C4E">
      <w:pPr>
        <w:jc w:val="center"/>
        <w:rPr>
          <w:rFonts w:ascii="黑体" w:eastAsia="黑体" w:hAnsi="黑体" w:hint="eastAsia"/>
          <w:b/>
          <w:sz w:val="32"/>
          <w:szCs w:val="32"/>
        </w:rPr>
      </w:pPr>
      <w:r w:rsidRPr="00F07C27">
        <w:rPr>
          <w:rFonts w:ascii="黑体" w:eastAsia="黑体" w:hAnsi="黑体" w:hint="eastAsia"/>
          <w:sz w:val="32"/>
          <w:szCs w:val="32"/>
        </w:rPr>
        <w:t>托管协议</w:t>
      </w:r>
      <w:bookmarkEnd w:id="7"/>
      <w:bookmarkEnd w:id="8"/>
    </w:p>
    <w:p w14:paraId="45894175" w14:textId="77777777" w:rsidR="00E876D7" w:rsidRPr="00F07C27" w:rsidRDefault="00E876D7"/>
    <w:p w14:paraId="3DA10CFB" w14:textId="77777777" w:rsidR="00E876D7" w:rsidRPr="00F07C27" w:rsidRDefault="00E876D7"/>
    <w:p w14:paraId="667BCD1A" w14:textId="77777777" w:rsidR="00E876D7" w:rsidRPr="00F07C27" w:rsidRDefault="00AD5C4E">
      <w:pPr>
        <w:spacing w:line="360" w:lineRule="auto"/>
        <w:ind w:firstLineChars="200" w:firstLine="422"/>
        <w:rPr>
          <w:rFonts w:ascii="宋体" w:hAnsi="宋体" w:hint="eastAsia"/>
          <w:szCs w:val="21"/>
        </w:rPr>
      </w:pPr>
      <w:bookmarkStart w:id="9" w:name="_Toc382819069"/>
      <w:bookmarkStart w:id="10" w:name="OLE_LINK25"/>
      <w:r w:rsidRPr="00F07C27">
        <w:rPr>
          <w:rFonts w:ascii="宋体" w:hAnsi="宋体" w:hint="eastAsia"/>
          <w:b/>
          <w:szCs w:val="21"/>
        </w:rPr>
        <w:t>基金管理人：</w:t>
      </w:r>
      <w:bookmarkEnd w:id="9"/>
      <w:r w:rsidRPr="00F07C27">
        <w:rPr>
          <w:rFonts w:ascii="宋体" w:hAnsi="宋体" w:hint="eastAsia"/>
          <w:b/>
          <w:szCs w:val="21"/>
        </w:rPr>
        <w:t xml:space="preserve"> </w:t>
      </w:r>
      <w:proofErr w:type="gramStart"/>
      <w:r w:rsidRPr="00F07C27">
        <w:rPr>
          <w:rFonts w:ascii="宋体" w:hAnsi="宋体" w:hint="eastAsia"/>
          <w:b/>
          <w:szCs w:val="21"/>
        </w:rPr>
        <w:t>鑫元基金</w:t>
      </w:r>
      <w:proofErr w:type="gramEnd"/>
      <w:r w:rsidRPr="00F07C27">
        <w:rPr>
          <w:rFonts w:ascii="宋体" w:hAnsi="宋体" w:hint="eastAsia"/>
          <w:b/>
          <w:szCs w:val="21"/>
        </w:rPr>
        <w:t>管理有限公司</w:t>
      </w:r>
    </w:p>
    <w:p w14:paraId="36784912"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住所：</w:t>
      </w:r>
      <w:r w:rsidRPr="00F07C27">
        <w:rPr>
          <w:rFonts w:ascii="宋体" w:hAnsi="宋体" w:hint="eastAsia"/>
          <w:bCs/>
          <w:szCs w:val="21"/>
        </w:rPr>
        <w:t>上海市静安区中山北路909号12层</w:t>
      </w:r>
    </w:p>
    <w:p w14:paraId="3F97FD39"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法定代表人： 龙艺</w:t>
      </w:r>
    </w:p>
    <w:p w14:paraId="44DA4AB3"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 xml:space="preserve">成立时间： </w:t>
      </w:r>
      <w:r w:rsidRPr="00F07C27">
        <w:rPr>
          <w:rFonts w:ascii="宋体" w:hAnsi="宋体" w:hint="eastAsia"/>
          <w:bCs/>
          <w:szCs w:val="21"/>
        </w:rPr>
        <w:t>2013年8月29日</w:t>
      </w:r>
    </w:p>
    <w:p w14:paraId="05708A73" w14:textId="77777777" w:rsidR="00E876D7" w:rsidRPr="00F07C27" w:rsidRDefault="00AD5C4E">
      <w:pPr>
        <w:spacing w:line="360" w:lineRule="auto"/>
        <w:ind w:firstLineChars="200" w:firstLine="420"/>
        <w:rPr>
          <w:rFonts w:ascii="宋体" w:hAnsi="宋体" w:hint="eastAsia"/>
          <w:bCs/>
          <w:szCs w:val="21"/>
        </w:rPr>
      </w:pPr>
      <w:r w:rsidRPr="00F07C27">
        <w:rPr>
          <w:rFonts w:ascii="宋体" w:hAnsi="宋体" w:hint="eastAsia"/>
          <w:szCs w:val="21"/>
        </w:rPr>
        <w:t xml:space="preserve">批准设立机关及批准设立文号： </w:t>
      </w:r>
      <w:r w:rsidRPr="00F07C27">
        <w:rPr>
          <w:rFonts w:ascii="宋体" w:hAnsi="宋体" w:hint="eastAsia"/>
          <w:bCs/>
          <w:szCs w:val="21"/>
        </w:rPr>
        <w:t>中国证券监督管理委员会证监许可［2013］1115号</w:t>
      </w:r>
    </w:p>
    <w:p w14:paraId="497C13F3"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组织形式: 有限责任公司</w:t>
      </w:r>
    </w:p>
    <w:p w14:paraId="381637A1"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注册资本：人民币17亿元</w:t>
      </w:r>
    </w:p>
    <w:p w14:paraId="4760F9F9"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经营期限：</w:t>
      </w:r>
      <w:r w:rsidRPr="00F07C27">
        <w:rPr>
          <w:rFonts w:ascii="宋体" w:hAnsi="宋体"/>
          <w:szCs w:val="21"/>
        </w:rPr>
        <w:t xml:space="preserve"> </w:t>
      </w:r>
      <w:r w:rsidRPr="00F07C27">
        <w:rPr>
          <w:rFonts w:ascii="宋体" w:hAnsi="宋体" w:hint="eastAsia"/>
          <w:szCs w:val="21"/>
        </w:rPr>
        <w:t>永续经营</w:t>
      </w:r>
    </w:p>
    <w:p w14:paraId="6E62A12B" w14:textId="77777777" w:rsidR="00E876D7" w:rsidRPr="00F07C27" w:rsidRDefault="00E876D7">
      <w:pPr>
        <w:spacing w:line="360" w:lineRule="auto"/>
        <w:ind w:firstLineChars="200" w:firstLine="420"/>
        <w:rPr>
          <w:rFonts w:ascii="宋体" w:hAnsi="宋体" w:hint="eastAsia"/>
          <w:szCs w:val="21"/>
        </w:rPr>
      </w:pPr>
    </w:p>
    <w:p w14:paraId="58CDD50C" w14:textId="77777777" w:rsidR="00E876D7" w:rsidRPr="00F07C27" w:rsidRDefault="00E876D7">
      <w:pPr>
        <w:spacing w:line="360" w:lineRule="auto"/>
        <w:ind w:firstLineChars="200" w:firstLine="420"/>
        <w:rPr>
          <w:rFonts w:ascii="宋体" w:hAnsi="宋体" w:hint="eastAsia"/>
          <w:szCs w:val="21"/>
        </w:rPr>
      </w:pPr>
    </w:p>
    <w:p w14:paraId="6B7312E3" w14:textId="77777777" w:rsidR="00E876D7" w:rsidRPr="00F07C27" w:rsidRDefault="00E876D7">
      <w:pPr>
        <w:spacing w:line="360" w:lineRule="auto"/>
        <w:ind w:firstLineChars="200" w:firstLine="420"/>
        <w:rPr>
          <w:rFonts w:ascii="宋体" w:hAnsi="宋体" w:hint="eastAsia"/>
          <w:szCs w:val="21"/>
        </w:rPr>
      </w:pPr>
    </w:p>
    <w:p w14:paraId="38A86D06" w14:textId="77777777" w:rsidR="00E876D7" w:rsidRPr="00F07C27" w:rsidRDefault="00E876D7">
      <w:pPr>
        <w:spacing w:line="360" w:lineRule="auto"/>
        <w:ind w:firstLineChars="200" w:firstLine="420"/>
        <w:rPr>
          <w:rFonts w:ascii="宋体" w:hAnsi="宋体" w:hint="eastAsia"/>
          <w:szCs w:val="21"/>
        </w:rPr>
      </w:pPr>
    </w:p>
    <w:p w14:paraId="306B6203" w14:textId="77777777" w:rsidR="00E876D7" w:rsidRPr="00F07C27" w:rsidRDefault="00AD5C4E">
      <w:pPr>
        <w:spacing w:line="360" w:lineRule="auto"/>
        <w:ind w:firstLineChars="200" w:firstLine="422"/>
        <w:rPr>
          <w:rFonts w:ascii="宋体" w:hAnsi="宋体" w:hint="eastAsia"/>
          <w:b/>
          <w:szCs w:val="21"/>
        </w:rPr>
      </w:pPr>
      <w:bookmarkStart w:id="11" w:name="_Toc382819070"/>
      <w:r w:rsidRPr="00F07C27">
        <w:rPr>
          <w:rFonts w:ascii="宋体" w:hAnsi="宋体" w:hint="eastAsia"/>
          <w:b/>
          <w:szCs w:val="21"/>
        </w:rPr>
        <w:t>基金托管人：上海浦东发展银行股份有限公司</w:t>
      </w:r>
      <w:bookmarkEnd w:id="11"/>
    </w:p>
    <w:p w14:paraId="229BD6F9"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住所：上海市中山东一路12号</w:t>
      </w:r>
    </w:p>
    <w:p w14:paraId="4F92C5AE"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法定代表人：张为忠</w:t>
      </w:r>
    </w:p>
    <w:p w14:paraId="4CB67908"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成立日期：1992年10月19日</w:t>
      </w:r>
    </w:p>
    <w:p w14:paraId="0F4DF310"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基金托管业务资格批准机关：中国证监会</w:t>
      </w:r>
    </w:p>
    <w:p w14:paraId="3C726768"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基金托管业务资格文号：证</w:t>
      </w:r>
      <w:proofErr w:type="gramStart"/>
      <w:r w:rsidRPr="00F07C27">
        <w:rPr>
          <w:rFonts w:ascii="宋体" w:hAnsi="宋体" w:hint="eastAsia"/>
          <w:szCs w:val="21"/>
        </w:rPr>
        <w:t>监基金字</w:t>
      </w:r>
      <w:proofErr w:type="gramEnd"/>
      <w:r w:rsidRPr="00F07C27">
        <w:rPr>
          <w:rFonts w:ascii="宋体" w:hAnsi="宋体" w:hint="eastAsia"/>
          <w:szCs w:val="21"/>
        </w:rPr>
        <w:t>[2003]105号</w:t>
      </w:r>
    </w:p>
    <w:p w14:paraId="0BF5DC46"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组织形式：股份有限公司（上市）</w:t>
      </w:r>
    </w:p>
    <w:p w14:paraId="72101496"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注册资本： 293.52亿元人民币</w:t>
      </w:r>
    </w:p>
    <w:p w14:paraId="6DF2B04E"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经营期限：永久存续</w:t>
      </w:r>
    </w:p>
    <w:bookmarkEnd w:id="10"/>
    <w:p w14:paraId="12629D3F" w14:textId="77777777" w:rsidR="00E876D7" w:rsidRPr="00F07C27" w:rsidRDefault="00E876D7">
      <w:pPr>
        <w:spacing w:line="360" w:lineRule="auto"/>
        <w:ind w:firstLineChars="200" w:firstLine="480"/>
        <w:rPr>
          <w:rFonts w:ascii="宋体" w:hAnsi="宋体" w:hint="eastAsia"/>
          <w:sz w:val="24"/>
        </w:rPr>
      </w:pPr>
    </w:p>
    <w:p w14:paraId="6C372591" w14:textId="77777777" w:rsidR="00E876D7" w:rsidRPr="00F07C27" w:rsidRDefault="00AD5C4E">
      <w:pPr>
        <w:spacing w:beforeLines="100" w:before="312" w:afterLines="100" w:after="312" w:line="240" w:lineRule="atLeast"/>
        <w:jc w:val="center"/>
        <w:outlineLvl w:val="0"/>
        <w:rPr>
          <w:rFonts w:ascii="宋体" w:hAnsi="宋体" w:hint="eastAsia"/>
        </w:rPr>
      </w:pPr>
      <w:r w:rsidRPr="00F07C27">
        <w:rPr>
          <w:rFonts w:ascii="宋体" w:hAnsi="宋体"/>
          <w:sz w:val="24"/>
        </w:rPr>
        <w:br w:type="page"/>
      </w:r>
      <w:bookmarkStart w:id="12" w:name="_Toc382819071"/>
      <w:r w:rsidRPr="00F07C27">
        <w:rPr>
          <w:rFonts w:ascii="宋体" w:hAnsi="宋体" w:hint="eastAsia"/>
          <w:b/>
          <w:sz w:val="24"/>
        </w:rPr>
        <w:lastRenderedPageBreak/>
        <w:t>一、基金托管协议的依据、目的、原则和解释</w:t>
      </w:r>
      <w:bookmarkEnd w:id="12"/>
    </w:p>
    <w:p w14:paraId="1AA927E9" w14:textId="77777777" w:rsidR="00E876D7" w:rsidRPr="00F07C27" w:rsidRDefault="00AD5C4E">
      <w:pPr>
        <w:pStyle w:val="2"/>
        <w:keepNext w:val="0"/>
        <w:keepLines w:val="0"/>
        <w:autoSpaceDE w:val="0"/>
        <w:autoSpaceDN w:val="0"/>
        <w:spacing w:before="0" w:after="0" w:line="360" w:lineRule="auto"/>
        <w:ind w:firstLineChars="150" w:firstLine="315"/>
        <w:rPr>
          <w:rFonts w:ascii="宋体" w:hAnsi="宋体" w:hint="eastAsia"/>
          <w:szCs w:val="21"/>
        </w:rPr>
      </w:pPr>
      <w:r w:rsidRPr="00F07C27">
        <w:rPr>
          <w:rFonts w:ascii="宋体" w:eastAsia="宋体" w:hAnsi="宋体" w:hint="eastAsia"/>
          <w:b w:val="0"/>
          <w:bCs w:val="0"/>
          <w:sz w:val="21"/>
          <w:szCs w:val="21"/>
        </w:rPr>
        <w:t>（一）依据</w:t>
      </w:r>
    </w:p>
    <w:p w14:paraId="666CCF6A" w14:textId="148808EB"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本协议依据《中华人民共和国民法典》、《中华人民共和国</w:t>
      </w:r>
      <w:r w:rsidR="006437F6">
        <w:rPr>
          <w:rFonts w:ascii="宋体" w:hAnsi="宋体" w:hint="eastAsia"/>
          <w:szCs w:val="21"/>
        </w:rPr>
        <w:t>证券投资基金</w:t>
      </w:r>
      <w:r w:rsidRPr="00F07C27">
        <w:rPr>
          <w:rFonts w:ascii="宋体" w:hAnsi="宋体" w:hint="eastAsia"/>
          <w:szCs w:val="21"/>
        </w:rPr>
        <w:t>法》（以下简称《基金法》）、《公开募集</w:t>
      </w:r>
      <w:r w:rsidR="006437F6">
        <w:rPr>
          <w:rFonts w:ascii="宋体" w:hAnsi="宋体" w:hint="eastAsia"/>
          <w:szCs w:val="21"/>
        </w:rPr>
        <w:t>证券投资基金</w:t>
      </w:r>
      <w:r w:rsidRPr="00F07C27">
        <w:rPr>
          <w:rFonts w:ascii="宋体" w:hAnsi="宋体" w:hint="eastAsia"/>
          <w:szCs w:val="21"/>
        </w:rPr>
        <w:t>运作管理办法》（以下简称《运作办法》）、《公开募集</w:t>
      </w:r>
      <w:r w:rsidR="006437F6">
        <w:rPr>
          <w:rFonts w:ascii="宋体" w:hAnsi="宋体" w:hint="eastAsia"/>
          <w:szCs w:val="21"/>
        </w:rPr>
        <w:t>证券投资基金</w:t>
      </w:r>
      <w:r w:rsidRPr="00F07C27">
        <w:rPr>
          <w:rFonts w:ascii="宋体" w:hAnsi="宋体" w:hint="eastAsia"/>
          <w:szCs w:val="21"/>
        </w:rPr>
        <w:t>销售机构监督管理办法》（以下简称《销售办法》）、《公开募集</w:t>
      </w:r>
      <w:r w:rsidR="006437F6">
        <w:rPr>
          <w:rFonts w:ascii="宋体" w:hAnsi="宋体" w:hint="eastAsia"/>
          <w:szCs w:val="21"/>
        </w:rPr>
        <w:t>证券投资基金</w:t>
      </w:r>
      <w:r w:rsidRPr="00F07C27">
        <w:rPr>
          <w:rFonts w:ascii="宋体" w:hAnsi="宋体" w:hint="eastAsia"/>
          <w:szCs w:val="21"/>
        </w:rPr>
        <w:t>信息披露管理办法》（以下简称《信息披露办法》）、</w:t>
      </w:r>
      <w:r w:rsidR="004179BF" w:rsidRPr="00F07C27">
        <w:rPr>
          <w:rFonts w:ascii="宋体" w:hAnsi="宋体" w:hint="eastAsia"/>
          <w:szCs w:val="21"/>
        </w:rPr>
        <w:t>《公开募集</w:t>
      </w:r>
      <w:r w:rsidR="006437F6">
        <w:rPr>
          <w:rFonts w:ascii="宋体" w:hAnsi="宋体" w:hint="eastAsia"/>
          <w:szCs w:val="21"/>
        </w:rPr>
        <w:t>证券投资基金</w:t>
      </w:r>
      <w:r w:rsidR="004179BF" w:rsidRPr="00F07C27">
        <w:rPr>
          <w:rFonts w:ascii="宋体" w:hAnsi="宋体" w:hint="eastAsia"/>
          <w:szCs w:val="21"/>
        </w:rPr>
        <w:t>运作指引第 3号——指数基金指引》、</w:t>
      </w:r>
      <w:r w:rsidRPr="00F07C27">
        <w:rPr>
          <w:rFonts w:ascii="宋体" w:hAnsi="宋体" w:hint="eastAsia"/>
          <w:szCs w:val="21"/>
        </w:rPr>
        <w:t>《公开募集开放式</w:t>
      </w:r>
      <w:r w:rsidR="006437F6">
        <w:rPr>
          <w:rFonts w:ascii="宋体" w:hAnsi="宋体" w:hint="eastAsia"/>
          <w:szCs w:val="21"/>
        </w:rPr>
        <w:t>证券投资基金</w:t>
      </w:r>
      <w:r w:rsidRPr="00F07C27">
        <w:rPr>
          <w:rFonts w:ascii="宋体" w:hAnsi="宋体" w:hint="eastAsia"/>
          <w:szCs w:val="21"/>
        </w:rPr>
        <w:t>流动性风险管理规定》（以下简称《流动性风险管理规定》）、《</w:t>
      </w:r>
      <w:r w:rsidR="006437F6">
        <w:rPr>
          <w:rFonts w:ascii="宋体" w:hAnsi="宋体" w:hint="eastAsia"/>
          <w:szCs w:val="21"/>
        </w:rPr>
        <w:t>证券投资基金</w:t>
      </w:r>
      <w:r w:rsidRPr="00F07C27">
        <w:rPr>
          <w:rFonts w:ascii="宋体" w:hAnsi="宋体" w:hint="eastAsia"/>
          <w:szCs w:val="21"/>
        </w:rPr>
        <w:t>托管业务管理办法》、《</w:t>
      </w:r>
      <w:r w:rsidR="006437F6">
        <w:rPr>
          <w:rFonts w:ascii="宋体" w:hAnsi="宋体" w:hint="eastAsia"/>
          <w:szCs w:val="21"/>
        </w:rPr>
        <w:t>证券投资基金</w:t>
      </w:r>
      <w:r w:rsidRPr="00F07C27">
        <w:rPr>
          <w:rFonts w:ascii="宋体" w:hAnsi="宋体" w:hint="eastAsia"/>
          <w:szCs w:val="21"/>
        </w:rPr>
        <w:t>信息披露内容与格式准则第7号〈托管协议的内容与格式〉》、《</w:t>
      </w:r>
      <w:r w:rsidRPr="00F07C27">
        <w:rPr>
          <w:rFonts w:hint="eastAsia"/>
        </w:rPr>
        <w:t>鑫元</w:t>
      </w:r>
      <w:r w:rsidR="006437F6">
        <w:rPr>
          <w:rFonts w:hint="eastAsia"/>
        </w:rPr>
        <w:t>创业板人工智能指数</w:t>
      </w:r>
      <w:r w:rsidRPr="00F07C27">
        <w:rPr>
          <w:rFonts w:hint="eastAsia"/>
        </w:rPr>
        <w:t>型</w:t>
      </w:r>
      <w:r w:rsidR="006437F6">
        <w:rPr>
          <w:rFonts w:ascii="宋体" w:hAnsi="宋体" w:hint="eastAsia"/>
          <w:szCs w:val="21"/>
        </w:rPr>
        <w:t>发起式证券投资基金</w:t>
      </w:r>
      <w:r w:rsidRPr="00F07C27">
        <w:rPr>
          <w:rFonts w:ascii="宋体" w:hAnsi="宋体" w:hint="eastAsia"/>
          <w:szCs w:val="21"/>
        </w:rPr>
        <w:t>基金合同》（以下简称《基金合同》）及其他有关法律、法规制定。</w:t>
      </w:r>
    </w:p>
    <w:p w14:paraId="1043C3D2" w14:textId="77777777" w:rsidR="004179BF" w:rsidRPr="00F07C27" w:rsidRDefault="004179BF" w:rsidP="004179BF">
      <w:pPr>
        <w:pStyle w:val="2"/>
        <w:keepNext w:val="0"/>
        <w:keepLines w:val="0"/>
        <w:autoSpaceDE w:val="0"/>
        <w:autoSpaceDN w:val="0"/>
        <w:adjustRightInd w:val="0"/>
        <w:spacing w:before="0" w:after="0" w:line="360" w:lineRule="auto"/>
        <w:ind w:firstLineChars="150" w:firstLine="315"/>
        <w:textAlignment w:val="baseline"/>
        <w:rPr>
          <w:rFonts w:ascii="宋体" w:hAnsi="宋体" w:hint="eastAsia"/>
          <w:szCs w:val="21"/>
        </w:rPr>
      </w:pPr>
      <w:r w:rsidRPr="00F07C27">
        <w:rPr>
          <w:rFonts w:ascii="宋体" w:eastAsia="宋体" w:hAnsi="宋体" w:hint="eastAsia"/>
          <w:b w:val="0"/>
          <w:bCs w:val="0"/>
          <w:sz w:val="21"/>
          <w:szCs w:val="21"/>
        </w:rPr>
        <w:t>（二）目的</w:t>
      </w:r>
    </w:p>
    <w:p w14:paraId="12BC1760" w14:textId="77777777" w:rsidR="004179BF" w:rsidRPr="00F07C27" w:rsidRDefault="004179BF" w:rsidP="004179BF">
      <w:pPr>
        <w:spacing w:line="360" w:lineRule="auto"/>
        <w:ind w:firstLineChars="200" w:firstLine="420"/>
        <w:rPr>
          <w:rFonts w:ascii="宋体" w:hAnsi="宋体" w:hint="eastAsia"/>
          <w:szCs w:val="21"/>
        </w:rPr>
      </w:pPr>
      <w:r w:rsidRPr="00F07C27">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54D9674F" w14:textId="77777777" w:rsidR="004179BF" w:rsidRPr="00F07C27" w:rsidRDefault="004179BF" w:rsidP="004179BF">
      <w:pPr>
        <w:pStyle w:val="2"/>
        <w:keepNext w:val="0"/>
        <w:keepLines w:val="0"/>
        <w:autoSpaceDE w:val="0"/>
        <w:autoSpaceDN w:val="0"/>
        <w:adjustRightInd w:val="0"/>
        <w:spacing w:before="0" w:after="0" w:line="360" w:lineRule="auto"/>
        <w:ind w:firstLineChars="150" w:firstLine="315"/>
        <w:textAlignment w:val="baseline"/>
        <w:rPr>
          <w:rFonts w:ascii="宋体" w:hAnsi="宋体" w:hint="eastAsia"/>
          <w:szCs w:val="21"/>
        </w:rPr>
      </w:pPr>
      <w:r w:rsidRPr="00F07C27">
        <w:rPr>
          <w:rFonts w:ascii="宋体" w:eastAsia="宋体" w:hAnsi="宋体" w:hint="eastAsia"/>
          <w:b w:val="0"/>
          <w:bCs w:val="0"/>
          <w:sz w:val="21"/>
          <w:szCs w:val="21"/>
        </w:rPr>
        <w:t>（三）原则</w:t>
      </w:r>
    </w:p>
    <w:p w14:paraId="335D2CB3" w14:textId="77777777" w:rsidR="004179BF" w:rsidRPr="00F07C27" w:rsidRDefault="004179BF" w:rsidP="004179BF">
      <w:pPr>
        <w:spacing w:line="360" w:lineRule="auto"/>
        <w:ind w:firstLineChars="200" w:firstLine="420"/>
        <w:rPr>
          <w:rFonts w:ascii="宋体" w:hAnsi="宋体" w:hint="eastAsia"/>
          <w:szCs w:val="21"/>
        </w:rPr>
      </w:pPr>
      <w:r w:rsidRPr="00F07C27">
        <w:rPr>
          <w:rFonts w:ascii="宋体" w:hAnsi="宋体" w:hint="eastAsia"/>
          <w:szCs w:val="21"/>
        </w:rPr>
        <w:t>基金管理人和基金托管人本着平等自愿、诚实信用、充分保护基金份额持有人合法权益的原则，经协商一致，签订本协议。</w:t>
      </w:r>
    </w:p>
    <w:p w14:paraId="18889131" w14:textId="77777777" w:rsidR="004179BF" w:rsidRPr="00F07C27" w:rsidRDefault="004179BF" w:rsidP="004179BF">
      <w:pPr>
        <w:pStyle w:val="2"/>
        <w:keepNext w:val="0"/>
        <w:keepLines w:val="0"/>
        <w:autoSpaceDE w:val="0"/>
        <w:autoSpaceDN w:val="0"/>
        <w:adjustRightInd w:val="0"/>
        <w:spacing w:before="0" w:after="0" w:line="360" w:lineRule="auto"/>
        <w:ind w:firstLineChars="150" w:firstLine="315"/>
        <w:textAlignment w:val="baseline"/>
        <w:rPr>
          <w:rFonts w:ascii="宋体" w:hAnsi="宋体" w:hint="eastAsia"/>
          <w:szCs w:val="21"/>
        </w:rPr>
      </w:pPr>
      <w:r w:rsidRPr="00F07C27">
        <w:rPr>
          <w:rFonts w:ascii="宋体" w:eastAsia="宋体" w:hAnsi="宋体" w:hint="eastAsia"/>
          <w:b w:val="0"/>
          <w:bCs w:val="0"/>
          <w:sz w:val="21"/>
          <w:szCs w:val="21"/>
        </w:rPr>
        <w:t>（四）解释</w:t>
      </w:r>
    </w:p>
    <w:p w14:paraId="4A36C730" w14:textId="77777777" w:rsidR="004179BF" w:rsidRPr="00F07C27" w:rsidRDefault="004179BF" w:rsidP="004179BF">
      <w:pPr>
        <w:spacing w:after="120" w:line="360" w:lineRule="auto"/>
        <w:ind w:firstLineChars="200" w:firstLine="420"/>
        <w:rPr>
          <w:rFonts w:ascii="宋体" w:hAnsi="宋体" w:hint="eastAsia"/>
          <w:szCs w:val="21"/>
        </w:rPr>
      </w:pPr>
      <w:r w:rsidRPr="00F07C27">
        <w:rPr>
          <w:rFonts w:ascii="宋体" w:hAnsi="宋体" w:hint="eastAsia"/>
          <w:szCs w:val="21"/>
        </w:rPr>
        <w:t>除非本协议另有约定，本协议所有术语与《基金合同》的相应术语具有相同含义；若有抵触，应以基金合同为准，并依其条款解释。</w:t>
      </w:r>
    </w:p>
    <w:p w14:paraId="0132D2DD" w14:textId="77777777" w:rsidR="00E876D7" w:rsidRPr="00F07C27" w:rsidRDefault="00AD5C4E">
      <w:pPr>
        <w:pStyle w:val="2"/>
        <w:keepNext w:val="0"/>
        <w:keepLines w:val="0"/>
        <w:autoSpaceDE w:val="0"/>
        <w:autoSpaceDN w:val="0"/>
        <w:spacing w:before="0" w:after="0" w:line="360" w:lineRule="auto"/>
        <w:ind w:firstLineChars="150" w:firstLine="315"/>
        <w:rPr>
          <w:rFonts w:ascii="宋体" w:eastAsia="宋体" w:hAnsi="宋体" w:hint="eastAsia"/>
          <w:b w:val="0"/>
          <w:bCs w:val="0"/>
          <w:sz w:val="21"/>
          <w:szCs w:val="21"/>
        </w:rPr>
      </w:pPr>
      <w:r w:rsidRPr="00F07C27">
        <w:rPr>
          <w:rFonts w:ascii="宋体" w:eastAsia="宋体" w:hAnsi="宋体" w:hint="eastAsia"/>
          <w:b w:val="0"/>
          <w:bCs w:val="0"/>
          <w:sz w:val="21"/>
          <w:szCs w:val="21"/>
        </w:rPr>
        <w:t>（五）若本基金实施</w:t>
      </w:r>
      <w:proofErr w:type="gramStart"/>
      <w:r w:rsidRPr="00F07C27">
        <w:rPr>
          <w:rFonts w:ascii="宋体" w:eastAsia="宋体" w:hAnsi="宋体" w:hint="eastAsia"/>
          <w:b w:val="0"/>
          <w:bCs w:val="0"/>
          <w:sz w:val="21"/>
          <w:szCs w:val="21"/>
        </w:rPr>
        <w:t>侧袋机制</w:t>
      </w:r>
      <w:proofErr w:type="gramEnd"/>
      <w:r w:rsidRPr="00F07C27">
        <w:rPr>
          <w:rFonts w:ascii="宋体" w:eastAsia="宋体" w:hAnsi="宋体" w:hint="eastAsia"/>
          <w:b w:val="0"/>
          <w:bCs w:val="0"/>
          <w:sz w:val="21"/>
          <w:szCs w:val="21"/>
        </w:rPr>
        <w:t>的，</w:t>
      </w:r>
      <w:proofErr w:type="gramStart"/>
      <w:r w:rsidRPr="00F07C27">
        <w:rPr>
          <w:rFonts w:ascii="宋体" w:eastAsia="宋体" w:hAnsi="宋体" w:hint="eastAsia"/>
          <w:b w:val="0"/>
          <w:bCs w:val="0"/>
          <w:sz w:val="21"/>
          <w:szCs w:val="21"/>
        </w:rPr>
        <w:t>侧袋机制</w:t>
      </w:r>
      <w:proofErr w:type="gramEnd"/>
      <w:r w:rsidRPr="00F07C27">
        <w:rPr>
          <w:rFonts w:ascii="宋体" w:eastAsia="宋体" w:hAnsi="宋体" w:hint="eastAsia"/>
          <w:b w:val="0"/>
          <w:bCs w:val="0"/>
          <w:sz w:val="21"/>
          <w:szCs w:val="21"/>
        </w:rPr>
        <w:t>实施期间的相关安排</w:t>
      </w:r>
      <w:proofErr w:type="gramStart"/>
      <w:r w:rsidRPr="00F07C27">
        <w:rPr>
          <w:rFonts w:ascii="宋体" w:eastAsia="宋体" w:hAnsi="宋体" w:hint="eastAsia"/>
          <w:b w:val="0"/>
          <w:bCs w:val="0"/>
          <w:sz w:val="21"/>
          <w:szCs w:val="21"/>
        </w:rPr>
        <w:t>见基金</w:t>
      </w:r>
      <w:proofErr w:type="gramEnd"/>
      <w:r w:rsidRPr="00F07C27">
        <w:rPr>
          <w:rFonts w:ascii="宋体" w:eastAsia="宋体" w:hAnsi="宋体" w:hint="eastAsia"/>
          <w:b w:val="0"/>
          <w:bCs w:val="0"/>
          <w:sz w:val="21"/>
          <w:szCs w:val="21"/>
        </w:rPr>
        <w:t>合同和招募说明书的规定。</w:t>
      </w:r>
    </w:p>
    <w:p w14:paraId="15D012D9" w14:textId="77777777" w:rsidR="00E876D7" w:rsidRPr="00F07C27" w:rsidRDefault="00AD5C4E">
      <w:pPr>
        <w:widowControl/>
        <w:jc w:val="left"/>
        <w:rPr>
          <w:rFonts w:ascii="宋体" w:hAnsi="宋体" w:hint="eastAsia"/>
          <w:szCs w:val="21"/>
        </w:rPr>
      </w:pPr>
      <w:r w:rsidRPr="00F07C27">
        <w:rPr>
          <w:rFonts w:ascii="宋体" w:hAnsi="宋体"/>
          <w:b/>
          <w:bCs/>
          <w:szCs w:val="21"/>
        </w:rPr>
        <w:br w:type="page"/>
      </w:r>
    </w:p>
    <w:p w14:paraId="6A6FC8E6" w14:textId="77777777" w:rsidR="00E876D7" w:rsidRPr="00F07C27" w:rsidRDefault="00AD5C4E">
      <w:pPr>
        <w:spacing w:beforeLines="100" w:before="312" w:afterLines="100" w:after="312" w:line="240" w:lineRule="atLeast"/>
        <w:jc w:val="center"/>
        <w:outlineLvl w:val="0"/>
        <w:rPr>
          <w:rFonts w:ascii="宋体" w:hAnsi="宋体" w:hint="eastAsia"/>
        </w:rPr>
      </w:pPr>
      <w:bookmarkStart w:id="13" w:name="_Toc382819072"/>
      <w:bookmarkStart w:id="14" w:name="OLE_LINK26"/>
      <w:r w:rsidRPr="00F07C27">
        <w:rPr>
          <w:rFonts w:ascii="宋体" w:hAnsi="宋体" w:hint="eastAsia"/>
          <w:b/>
          <w:sz w:val="24"/>
        </w:rPr>
        <w:lastRenderedPageBreak/>
        <w:t>二、基金托管人对基金管理人的业务监督和核查</w:t>
      </w:r>
      <w:bookmarkEnd w:id="13"/>
    </w:p>
    <w:p w14:paraId="5D7B227E" w14:textId="77777777" w:rsidR="00E876D7" w:rsidRPr="00F07C27" w:rsidRDefault="00AD5C4E">
      <w:pPr>
        <w:spacing w:after="120" w:line="360" w:lineRule="auto"/>
        <w:ind w:firstLineChars="200" w:firstLine="420"/>
        <w:rPr>
          <w:rFonts w:ascii="宋体" w:hAnsi="宋体" w:hint="eastAsia"/>
          <w:szCs w:val="21"/>
        </w:rPr>
      </w:pPr>
      <w:bookmarkStart w:id="15" w:name="_Toc382819073"/>
      <w:r w:rsidRPr="00F07C27">
        <w:rPr>
          <w:rFonts w:ascii="宋体" w:hAnsi="宋体" w:hint="eastAsia"/>
          <w:szCs w:val="21"/>
        </w:rPr>
        <w:t>（一）基金托管人对基金管理人的投资行为行使监督权</w:t>
      </w:r>
      <w:bookmarkEnd w:id="15"/>
    </w:p>
    <w:p w14:paraId="57E71264" w14:textId="77777777" w:rsidR="00E876D7" w:rsidRPr="00F07C27" w:rsidRDefault="00AD5C4E">
      <w:pPr>
        <w:widowControl/>
        <w:spacing w:line="360" w:lineRule="auto"/>
        <w:ind w:firstLineChars="200" w:firstLine="420"/>
        <w:rPr>
          <w:rFonts w:ascii="宋体" w:hAnsi="宋体" w:hint="eastAsia"/>
          <w:szCs w:val="21"/>
        </w:rPr>
      </w:pPr>
      <w:r w:rsidRPr="00F07C27">
        <w:rPr>
          <w:rFonts w:ascii="宋体" w:hAnsi="宋体" w:hint="eastAsia"/>
          <w:szCs w:val="21"/>
        </w:rPr>
        <w:t>1.基金托管人根据有关法律法规的规定和《基金合同》的约定，对下述基金投资范围、投资对象进行监督。</w:t>
      </w:r>
    </w:p>
    <w:p w14:paraId="56B95F44" w14:textId="77777777" w:rsidR="00E876D7" w:rsidRPr="00F07C27" w:rsidRDefault="00AD5C4E">
      <w:pPr>
        <w:widowControl/>
        <w:spacing w:line="324" w:lineRule="auto"/>
        <w:ind w:firstLineChars="200" w:firstLine="420"/>
        <w:rPr>
          <w:rFonts w:ascii="宋体" w:hAnsi="宋体" w:cs="宋体" w:hint="eastAsia"/>
          <w:szCs w:val="21"/>
        </w:rPr>
      </w:pPr>
      <w:r w:rsidRPr="00F07C27">
        <w:rPr>
          <w:rFonts w:ascii="宋体" w:hAnsi="宋体" w:hint="eastAsia"/>
          <w:szCs w:val="21"/>
        </w:rPr>
        <w:t>本</w:t>
      </w:r>
      <w:r w:rsidRPr="00F07C27">
        <w:rPr>
          <w:rFonts w:ascii="宋体" w:hAnsi="宋体" w:cs="宋体" w:hint="eastAsia"/>
          <w:szCs w:val="21"/>
        </w:rPr>
        <w:t>基金将投资于以下金融工具：</w:t>
      </w:r>
    </w:p>
    <w:p w14:paraId="2088A4D9" w14:textId="77777777" w:rsidR="00E876D7" w:rsidRPr="00F07C27" w:rsidRDefault="00AD5C4E">
      <w:pPr>
        <w:widowControl/>
        <w:spacing w:line="324" w:lineRule="auto"/>
        <w:ind w:firstLineChars="200" w:firstLine="420"/>
        <w:rPr>
          <w:rFonts w:ascii="宋体" w:hAnsi="宋体" w:cs="宋体" w:hint="eastAsia"/>
          <w:bCs/>
          <w:szCs w:val="21"/>
        </w:rPr>
      </w:pPr>
      <w:r w:rsidRPr="00F07C27">
        <w:rPr>
          <w:rFonts w:ascii="宋体" w:hAnsi="宋体" w:cs="宋体" w:hint="eastAsia"/>
          <w:bCs/>
          <w:szCs w:val="21"/>
        </w:rPr>
        <w:t>本基金的投资范围为具有良好流动性的金融工具，包括标的指数成份股及备选成份股（</w:t>
      </w:r>
      <w:proofErr w:type="gramStart"/>
      <w:r w:rsidRPr="00F07C27">
        <w:rPr>
          <w:rFonts w:ascii="宋体" w:hAnsi="宋体" w:cs="宋体" w:hint="eastAsia"/>
          <w:bCs/>
          <w:szCs w:val="21"/>
        </w:rPr>
        <w:t>含存托</w:t>
      </w:r>
      <w:proofErr w:type="gramEnd"/>
      <w:r w:rsidRPr="00F07C27">
        <w:rPr>
          <w:rFonts w:ascii="宋体" w:hAnsi="宋体" w:cs="宋体" w:hint="eastAsia"/>
          <w:bCs/>
          <w:szCs w:val="21"/>
        </w:rPr>
        <w:t>凭证）、除标的指数成份股及备选成份股以外的其他国内依法发行或上市的股票（包括主板、创业板及其他经中国证监会核准或注册上市的股票）、存托凭证、港股通标的股票、债券（包括国债、金融债、央行票据、企业债、公司债、中期票据、地方政府债、政府支持债券、政府支持机构债券、次级债、可转换债券（</w:t>
      </w:r>
      <w:proofErr w:type="gramStart"/>
      <w:r w:rsidRPr="00F07C27">
        <w:rPr>
          <w:rFonts w:ascii="宋体" w:hAnsi="宋体" w:cs="宋体" w:hint="eastAsia"/>
          <w:bCs/>
          <w:szCs w:val="21"/>
        </w:rPr>
        <w:t>含交易</w:t>
      </w:r>
      <w:proofErr w:type="gramEnd"/>
      <w:r w:rsidRPr="00F07C27">
        <w:rPr>
          <w:rFonts w:ascii="宋体" w:hAnsi="宋体" w:cs="宋体" w:hint="eastAsia"/>
          <w:bCs/>
          <w:szCs w:val="21"/>
        </w:rPr>
        <w:t>分离可转债）、可交换债券、短期融资</w:t>
      </w:r>
      <w:proofErr w:type="gramStart"/>
      <w:r w:rsidRPr="00F07C27">
        <w:rPr>
          <w:rFonts w:ascii="宋体" w:hAnsi="宋体" w:cs="宋体" w:hint="eastAsia"/>
          <w:bCs/>
          <w:szCs w:val="21"/>
        </w:rPr>
        <w:t>券</w:t>
      </w:r>
      <w:proofErr w:type="gramEnd"/>
      <w:r w:rsidRPr="00F07C27">
        <w:rPr>
          <w:rFonts w:ascii="宋体" w:hAnsi="宋体" w:cs="宋体" w:hint="eastAsia"/>
          <w:bCs/>
          <w:szCs w:val="21"/>
        </w:rPr>
        <w:t>、超短期融资</w:t>
      </w:r>
      <w:proofErr w:type="gramStart"/>
      <w:r w:rsidRPr="00F07C27">
        <w:rPr>
          <w:rFonts w:ascii="宋体" w:hAnsi="宋体" w:cs="宋体" w:hint="eastAsia"/>
          <w:bCs/>
          <w:szCs w:val="21"/>
        </w:rPr>
        <w:t>券</w:t>
      </w:r>
      <w:proofErr w:type="gramEnd"/>
      <w:r w:rsidRPr="00F07C27">
        <w:rPr>
          <w:rFonts w:ascii="宋体" w:hAnsi="宋体" w:cs="宋体" w:hint="eastAsia"/>
          <w:bCs/>
          <w:szCs w:val="21"/>
        </w:rPr>
        <w:t>等）、资产支持证券、债券回购、同业存单、银行存款（包括协议存款、定期存款及其他银行存款等）、货币市场工具、股指期货、国债期货、股票期权以及法律法规或中国证监会允许基金投资的其他金融工具（但须符合中国证监会相关规定）。</w:t>
      </w:r>
    </w:p>
    <w:p w14:paraId="3528D6F3" w14:textId="77777777" w:rsidR="00E876D7" w:rsidRPr="00F07C27" w:rsidRDefault="00AD5C4E">
      <w:pPr>
        <w:widowControl/>
        <w:spacing w:line="324" w:lineRule="auto"/>
        <w:ind w:firstLineChars="200" w:firstLine="420"/>
        <w:rPr>
          <w:rFonts w:ascii="宋体" w:hAnsi="宋体" w:cs="宋体" w:hint="eastAsia"/>
          <w:bCs/>
          <w:szCs w:val="21"/>
        </w:rPr>
      </w:pPr>
      <w:r w:rsidRPr="00F07C27">
        <w:rPr>
          <w:rFonts w:ascii="宋体" w:hAnsi="宋体" w:cs="宋体" w:hint="eastAsia"/>
          <w:bCs/>
          <w:szCs w:val="21"/>
        </w:rPr>
        <w:t>本基金可根据法律法规的规定参与融资、转融通证券出借业务。</w:t>
      </w:r>
    </w:p>
    <w:p w14:paraId="2D086E03" w14:textId="7CEADB3D" w:rsidR="00E876D7" w:rsidRPr="00F07C27" w:rsidRDefault="00AD5C4E">
      <w:pPr>
        <w:widowControl/>
        <w:spacing w:line="324" w:lineRule="auto"/>
        <w:ind w:firstLineChars="200" w:firstLine="420"/>
        <w:rPr>
          <w:rFonts w:ascii="宋体" w:hAnsi="宋体" w:hint="eastAsia"/>
          <w:szCs w:val="21"/>
        </w:rPr>
      </w:pPr>
      <w:r w:rsidRPr="00F07C27">
        <w:rPr>
          <w:rFonts w:ascii="宋体" w:hAnsi="宋体" w:cs="宋体" w:hint="eastAsia"/>
          <w:bCs/>
          <w:szCs w:val="21"/>
        </w:rPr>
        <w:t>如法律法规或监管机构以后允许基金投资其他品种，基金管理人在履行适当程序后，可以将其纳入投资范围。</w:t>
      </w:r>
      <w:r w:rsidRPr="00F07C27">
        <w:rPr>
          <w:rFonts w:ascii="宋体" w:hAnsi="宋体" w:hint="eastAsia"/>
          <w:szCs w:val="21"/>
        </w:rPr>
        <w:t>本基金不得投资于相关法律、法规、部门规章及《基金合同》禁止投资的投资工具。</w:t>
      </w:r>
    </w:p>
    <w:p w14:paraId="37713A76" w14:textId="77777777" w:rsidR="00E876D7" w:rsidRPr="00F07C27" w:rsidRDefault="00AD5C4E">
      <w:pPr>
        <w:spacing w:after="120" w:line="324" w:lineRule="auto"/>
        <w:ind w:firstLineChars="200" w:firstLine="420"/>
        <w:rPr>
          <w:rFonts w:ascii="宋体" w:hAnsi="宋体" w:hint="eastAsia"/>
          <w:szCs w:val="21"/>
        </w:rPr>
      </w:pPr>
      <w:r w:rsidRPr="00F07C27">
        <w:rPr>
          <w:rFonts w:ascii="宋体" w:hAnsi="宋体" w:hint="eastAsia"/>
          <w:szCs w:val="21"/>
        </w:rPr>
        <w:t>2.基金托管人根据有关法律法规的规定及《基金合同》的约定对下述基金投融资比例进行监督：</w:t>
      </w:r>
    </w:p>
    <w:p w14:paraId="0DDCA4C0" w14:textId="77777777" w:rsidR="00E876D7" w:rsidRPr="00F07C27" w:rsidRDefault="00AD5C4E">
      <w:pPr>
        <w:spacing w:line="324" w:lineRule="auto"/>
        <w:ind w:firstLine="480"/>
        <w:rPr>
          <w:rFonts w:ascii="宋体" w:hAnsi="宋体" w:hint="eastAsia"/>
          <w:szCs w:val="21"/>
        </w:rPr>
      </w:pPr>
      <w:r w:rsidRPr="00F07C27">
        <w:rPr>
          <w:rFonts w:ascii="宋体" w:hAnsi="宋体" w:hint="eastAsia"/>
          <w:szCs w:val="21"/>
        </w:rPr>
        <w:t>（1）按法律法规的规定及《基金合同》的约定，本基金的投资资产配置比例为：</w:t>
      </w:r>
    </w:p>
    <w:p w14:paraId="64A91218" w14:textId="77777777" w:rsidR="00E876D7" w:rsidRPr="00F07C27" w:rsidRDefault="00AD5C4E">
      <w:pPr>
        <w:spacing w:line="360" w:lineRule="auto"/>
        <w:ind w:firstLine="420"/>
        <w:rPr>
          <w:rFonts w:ascii="宋体" w:hAnsi="宋体" w:hint="eastAsia"/>
          <w:bCs/>
          <w:szCs w:val="21"/>
        </w:rPr>
      </w:pPr>
      <w:r w:rsidRPr="00F07C27">
        <w:rPr>
          <w:rFonts w:ascii="宋体" w:hAnsi="宋体" w:hint="eastAsia"/>
          <w:bCs/>
          <w:szCs w:val="21"/>
        </w:rPr>
        <w:t>基金的投资组合比例为：本基金投资于股票（</w:t>
      </w:r>
      <w:proofErr w:type="gramStart"/>
      <w:r w:rsidRPr="00F07C27">
        <w:rPr>
          <w:rFonts w:ascii="宋体" w:hAnsi="宋体" w:hint="eastAsia"/>
          <w:bCs/>
          <w:szCs w:val="21"/>
        </w:rPr>
        <w:t>含存托</w:t>
      </w:r>
      <w:proofErr w:type="gramEnd"/>
      <w:r w:rsidRPr="00F07C27">
        <w:rPr>
          <w:rFonts w:ascii="宋体" w:hAnsi="宋体" w:hint="eastAsia"/>
          <w:bCs/>
          <w:szCs w:val="21"/>
        </w:rPr>
        <w:t>凭证）资产的比例不低于基金资产的90%；投资于标的指数成份股及其备选成份股的资产不低于非现金基金资产的80%；投资港股通标的股票的比例不超过股票资产的10%；每个交易日日终在扣除股指期货、国债期货和股票期权合约需缴纳的交易保证金后，应当保持现金或者到期日在一年以内的政府债券不低于基金资产净值的5%，其中现金不包括结算备付金、存出保证金和应收申购款等。</w:t>
      </w:r>
    </w:p>
    <w:p w14:paraId="60A541E4" w14:textId="3743DCBA" w:rsidR="004179BF" w:rsidRPr="00F07C27" w:rsidRDefault="00AD5C4E" w:rsidP="004179BF">
      <w:pPr>
        <w:spacing w:line="360" w:lineRule="auto"/>
        <w:ind w:firstLine="420"/>
        <w:rPr>
          <w:rFonts w:ascii="宋体" w:hAnsi="宋体" w:hint="eastAsia"/>
          <w:szCs w:val="21"/>
        </w:rPr>
      </w:pPr>
      <w:r w:rsidRPr="00F07C27">
        <w:rPr>
          <w:rFonts w:ascii="宋体" w:hAnsi="宋体" w:hint="eastAsia"/>
          <w:bCs/>
          <w:szCs w:val="21"/>
        </w:rPr>
        <w:t>如法律法规或中国证监会变更投资品种的投资比例限制，基金管理人在履行适当程序后，可以调整上述投资品种的投资比例。</w:t>
      </w:r>
    </w:p>
    <w:p w14:paraId="35C12009" w14:textId="3EDDB61F" w:rsidR="00E876D7" w:rsidRPr="00F07C27" w:rsidRDefault="00AD5C4E" w:rsidP="004179BF">
      <w:pPr>
        <w:spacing w:line="360" w:lineRule="auto"/>
        <w:ind w:firstLine="420"/>
        <w:rPr>
          <w:rFonts w:ascii="宋体" w:hAnsi="宋体" w:hint="eastAsia"/>
          <w:szCs w:val="21"/>
        </w:rPr>
      </w:pPr>
      <w:r w:rsidRPr="00F07C27">
        <w:rPr>
          <w:rFonts w:ascii="宋体" w:hAnsi="宋体" w:hint="eastAsia"/>
          <w:szCs w:val="21"/>
        </w:rPr>
        <w:t xml:space="preserve">（2）根据法律法规的规定及《基金合同》的约定，本基金投资组合遵循以下投资限制： </w:t>
      </w:r>
    </w:p>
    <w:p w14:paraId="4CF6C89E"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1）本基金投资于股票（</w:t>
      </w:r>
      <w:proofErr w:type="gramStart"/>
      <w:r w:rsidRPr="00F07C27">
        <w:rPr>
          <w:rFonts w:ascii="宋体" w:hAnsi="宋体" w:hint="eastAsia"/>
          <w:szCs w:val="21"/>
        </w:rPr>
        <w:t>含存托</w:t>
      </w:r>
      <w:proofErr w:type="gramEnd"/>
      <w:r w:rsidRPr="00F07C27">
        <w:rPr>
          <w:rFonts w:ascii="宋体" w:hAnsi="宋体" w:hint="eastAsia"/>
          <w:szCs w:val="21"/>
        </w:rPr>
        <w:t>凭证）资产的比例不低于基金资产的90%；投资于标的指数成份股及其备选成份股的资产不低于非现金基金资产的80%；投资港股通标的股票的比例</w:t>
      </w:r>
      <w:r w:rsidRPr="00F07C27">
        <w:rPr>
          <w:rFonts w:ascii="宋体" w:hAnsi="宋体" w:hint="eastAsia"/>
          <w:szCs w:val="21"/>
        </w:rPr>
        <w:lastRenderedPageBreak/>
        <w:t>不超过股票资产的</w:t>
      </w:r>
      <w:r w:rsidRPr="00F07C27">
        <w:rPr>
          <w:rFonts w:ascii="宋体" w:hAnsi="宋体"/>
          <w:szCs w:val="21"/>
        </w:rPr>
        <w:t>10%</w:t>
      </w:r>
      <w:r w:rsidRPr="00F07C27">
        <w:rPr>
          <w:rFonts w:ascii="宋体" w:hAnsi="宋体" w:hint="eastAsia"/>
          <w:szCs w:val="21"/>
        </w:rPr>
        <w:t>；</w:t>
      </w:r>
    </w:p>
    <w:p w14:paraId="327B3CF3"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2）每个交易日日终在扣除股指期货、国债期货和股票期权合约需缴纳的交易保证金后，应当保持现金或者到期日在一年以内的政府债券不低于基金资产净值的5%，其中现金不包括结算备付金、存出保证金和应收申购款等；</w:t>
      </w:r>
    </w:p>
    <w:p w14:paraId="3CDE112A"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3）本基金投资于同一原始权益人的各类资产支持证券的比例，不得超过基金资产净值的10%；</w:t>
      </w:r>
    </w:p>
    <w:p w14:paraId="2E455EC3"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4）本基金持有的全部资产支持证券，其市值不得超过基金资产净值的20%；</w:t>
      </w:r>
    </w:p>
    <w:p w14:paraId="365124E6"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5）本基金持有的同一（指同一信用级别）资产支持证券的比例，不得超过该资产支持证券规模的10%；</w:t>
      </w:r>
    </w:p>
    <w:p w14:paraId="62015F06"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6）本基金管理人管理的全部基金投资于同一原始权益人的各类资产支持证券，不得超过其各类资产支持证券合计规模的10%；</w:t>
      </w:r>
    </w:p>
    <w:p w14:paraId="69A7505B"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7）本基金应投资于信用级别评级为BBB以上（含BBB）的资产支持证券。基金持有资产支持证券期间，如果其信用等级下降、不再符合投资标准，应在评级报告发布之日起3个月内予以全部卖出；</w:t>
      </w:r>
    </w:p>
    <w:p w14:paraId="52C29178"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8）基金财产参与股票发行申购，本基金所申报的金额不超过本基金的总资产，本基金所申报的股票数量不超过拟发行股票公司本次发行股票的总量；</w:t>
      </w:r>
    </w:p>
    <w:p w14:paraId="0D537D57"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56FC36CA"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10）本基金与私募类</w:t>
      </w:r>
      <w:proofErr w:type="gramStart"/>
      <w:r w:rsidRPr="00F07C27">
        <w:rPr>
          <w:rFonts w:ascii="宋体" w:hAnsi="宋体" w:hint="eastAsia"/>
          <w:szCs w:val="21"/>
        </w:rPr>
        <w:t>证券资管产品</w:t>
      </w:r>
      <w:proofErr w:type="gramEnd"/>
      <w:r w:rsidRPr="00F07C27">
        <w:rPr>
          <w:rFonts w:ascii="宋体" w:hAnsi="宋体" w:hint="eastAsia"/>
          <w:szCs w:val="21"/>
        </w:rPr>
        <w:t>及中国证监会认定的其他主体为交易对手开展逆回购交易的，可接受质押品的资质要求应当与基金合同约定的投资范围保持一致；</w:t>
      </w:r>
    </w:p>
    <w:p w14:paraId="24CEC877"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11）本基金资产总值不超过基金资产净值的140%；</w:t>
      </w:r>
    </w:p>
    <w:p w14:paraId="2BED31FB"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12）本基金参与融资业务的，每个交易日日终，本基金持有的融资买入股票与其他有价证券市值之和，不得超过基金资产净值的95%；</w:t>
      </w:r>
    </w:p>
    <w:p w14:paraId="45A33F3A"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13）本基金投资股指期货的，在任何交易日日终，持有的买入股指期货合约价值不得超过基金资产净值的10%；本基金在任何交易日日终，持有的卖出股指期货合约价值不得超过基金持有的股票总市值的20%；本基金在任何交易日内交易（不包括平仓）的股指期货合约的成交金额不得超过上一交易日基金资产净值的20%；本基金持有的股票市值和买入、卖出股指期货合约价值，合计（轧差计算）应当符合基金合同关于股票投资比例的有关约定；</w:t>
      </w:r>
    </w:p>
    <w:p w14:paraId="22BD7421"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14）本基金投资国债期货的，在任何交易日日终，持有的买入国债期货合约价值，不得</w:t>
      </w:r>
      <w:r w:rsidRPr="00F07C27">
        <w:rPr>
          <w:rFonts w:ascii="宋体" w:hAnsi="宋体" w:hint="eastAsia"/>
          <w:szCs w:val="21"/>
        </w:rPr>
        <w:lastRenderedPageBreak/>
        <w:t>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基金所持有的债券（不含到期日在一年以内的政府债券）市值和买入、卖出国债期货合约价值，合计（轧差计算）应当符合基金合同关于债券投资比例的有关约定；</w:t>
      </w:r>
    </w:p>
    <w:p w14:paraId="591CEA95"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15）在本基金投资期货的任何交易日日终，本基金持有的买入国债期货和股指期货合约价值与有价证券市值之和，不得超过基金资产净值的100%，其中，有价证券指股票、债券（不含到期日在一年以内的政府债券）、资产支持证券、买入返售金融资产（不含质押式回购）等；</w:t>
      </w:r>
    </w:p>
    <w:p w14:paraId="456032BE"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16）本基金参与转融通证券出借业务应当符合以下要求：</w:t>
      </w:r>
    </w:p>
    <w:p w14:paraId="168769FC"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fldChar w:fldCharType="begin"/>
      </w:r>
      <w:r w:rsidRPr="00F07C27">
        <w:rPr>
          <w:rFonts w:ascii="宋体" w:hAnsi="宋体" w:hint="eastAsia"/>
          <w:szCs w:val="21"/>
        </w:rPr>
        <w:instrText xml:space="preserve"> eq \o\ac(○,1)</w:instrText>
      </w:r>
      <w:r w:rsidRPr="00F07C27">
        <w:rPr>
          <w:rFonts w:ascii="宋体" w:hAnsi="宋体" w:hint="eastAsia"/>
          <w:szCs w:val="21"/>
        </w:rPr>
        <w:fldChar w:fldCharType="end"/>
      </w:r>
      <w:r w:rsidRPr="00F07C27">
        <w:rPr>
          <w:rFonts w:ascii="宋体" w:hAnsi="宋体" w:hint="eastAsia"/>
          <w:szCs w:val="21"/>
        </w:rPr>
        <w:t>出借证券资产不得超过基金资产净值的30%，出借期限在10个交易日以上的出借证券应纳入《流动性风险管理规定》所述流动性受限资产的范围；</w:t>
      </w:r>
    </w:p>
    <w:p w14:paraId="63F99C8C"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fldChar w:fldCharType="begin"/>
      </w:r>
      <w:r w:rsidRPr="00F07C27">
        <w:rPr>
          <w:rFonts w:ascii="宋体" w:hAnsi="宋体" w:hint="eastAsia"/>
          <w:szCs w:val="21"/>
        </w:rPr>
        <w:instrText xml:space="preserve"> eq \o\ac(○,2)</w:instrText>
      </w:r>
      <w:r w:rsidRPr="00F07C27">
        <w:rPr>
          <w:rFonts w:ascii="宋体" w:hAnsi="宋体" w:hint="eastAsia"/>
          <w:szCs w:val="21"/>
        </w:rPr>
        <w:fldChar w:fldCharType="end"/>
      </w:r>
      <w:r w:rsidRPr="00F07C27">
        <w:rPr>
          <w:rFonts w:ascii="宋体" w:hAnsi="宋体" w:hint="eastAsia"/>
          <w:szCs w:val="21"/>
        </w:rPr>
        <w:t>参与出借业务的单只证券不得超过基金持有该证券总量的50%；</w:t>
      </w:r>
    </w:p>
    <w:p w14:paraId="79F782F1"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fldChar w:fldCharType="begin"/>
      </w:r>
      <w:r w:rsidRPr="00F07C27">
        <w:rPr>
          <w:rFonts w:ascii="宋体" w:hAnsi="宋体" w:hint="eastAsia"/>
          <w:szCs w:val="21"/>
        </w:rPr>
        <w:instrText xml:space="preserve"> eq \o\ac(○,3)</w:instrText>
      </w:r>
      <w:r w:rsidRPr="00F07C27">
        <w:rPr>
          <w:rFonts w:ascii="宋体" w:hAnsi="宋体" w:hint="eastAsia"/>
          <w:szCs w:val="21"/>
        </w:rPr>
        <w:fldChar w:fldCharType="end"/>
      </w:r>
      <w:r w:rsidRPr="00F07C27">
        <w:rPr>
          <w:rFonts w:ascii="宋体" w:hAnsi="宋体" w:hint="eastAsia"/>
          <w:szCs w:val="21"/>
        </w:rPr>
        <w:t>最近6个月内日均基金资产净值不得低于2亿元；</w:t>
      </w:r>
    </w:p>
    <w:p w14:paraId="276760D2"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fldChar w:fldCharType="begin"/>
      </w:r>
      <w:r w:rsidRPr="00F07C27">
        <w:rPr>
          <w:rFonts w:ascii="宋体" w:hAnsi="宋体" w:hint="eastAsia"/>
          <w:szCs w:val="21"/>
        </w:rPr>
        <w:instrText xml:space="preserve"> eq \o\ac(○,4)</w:instrText>
      </w:r>
      <w:r w:rsidRPr="00F07C27">
        <w:rPr>
          <w:rFonts w:ascii="宋体" w:hAnsi="宋体" w:hint="eastAsia"/>
          <w:szCs w:val="21"/>
        </w:rPr>
        <w:fldChar w:fldCharType="end"/>
      </w:r>
      <w:r w:rsidRPr="00F07C27">
        <w:rPr>
          <w:rFonts w:ascii="宋体" w:hAnsi="宋体" w:hint="eastAsia"/>
          <w:szCs w:val="21"/>
        </w:rPr>
        <w:t>证券出借的平均剩余期限不得超过30天，平均剩余期限按照市值加权平均计算；</w:t>
      </w:r>
    </w:p>
    <w:p w14:paraId="43FA2923" w14:textId="1B57DEE1"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fldChar w:fldCharType="begin"/>
      </w:r>
      <w:r w:rsidRPr="00F07C27">
        <w:rPr>
          <w:rFonts w:ascii="宋体" w:hAnsi="宋体" w:hint="eastAsia"/>
          <w:szCs w:val="21"/>
        </w:rPr>
        <w:instrText xml:space="preserve"> eq \o\ac(○,5)</w:instrText>
      </w:r>
      <w:r w:rsidRPr="00F07C27">
        <w:rPr>
          <w:rFonts w:ascii="宋体" w:hAnsi="宋体" w:hint="eastAsia"/>
          <w:szCs w:val="21"/>
        </w:rPr>
        <w:fldChar w:fldCharType="end"/>
      </w:r>
      <w:r w:rsidRPr="00F07C27">
        <w:rPr>
          <w:rFonts w:ascii="宋体" w:hAnsi="宋体" w:hint="eastAsia"/>
          <w:szCs w:val="21"/>
        </w:rPr>
        <w:t>因证券市场波动、证券发行人合并、基金规模变动</w:t>
      </w:r>
      <w:r w:rsidR="00E959E0" w:rsidRPr="00E959E0">
        <w:rPr>
          <w:rFonts w:ascii="宋体" w:hAnsi="宋体" w:hint="eastAsia"/>
          <w:szCs w:val="21"/>
        </w:rPr>
        <w:t>等</w:t>
      </w:r>
      <w:r w:rsidRPr="00F07C27">
        <w:rPr>
          <w:rFonts w:ascii="宋体" w:hAnsi="宋体" w:hint="eastAsia"/>
          <w:szCs w:val="21"/>
        </w:rPr>
        <w:t>基金管理人之外的因素致使基金投资不符合本条上述规定的，基金管理人不得新增出借业务；</w:t>
      </w:r>
    </w:p>
    <w:p w14:paraId="6F08FD2D"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17）本基金投资股票期权的，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46E5A2E8"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18）本基金投资存托凭证的比例限制依照境内上市交易的股票执行，与境内上市交易的股票合并计算，法律法规或监管部门另有要求的除外；</w:t>
      </w:r>
    </w:p>
    <w:p w14:paraId="72A765FC"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19）法律法规及中国证监会规定的和《基金合同》约定的其他投资限制。</w:t>
      </w:r>
    </w:p>
    <w:p w14:paraId="4D743492" w14:textId="69DC2078" w:rsidR="00CE10AA" w:rsidRPr="00F07C27" w:rsidRDefault="00AD5C4E" w:rsidP="00CE10AA">
      <w:pPr>
        <w:spacing w:line="360" w:lineRule="auto"/>
        <w:ind w:firstLineChars="200" w:firstLine="420"/>
        <w:rPr>
          <w:rFonts w:ascii="宋体" w:hAnsi="宋体" w:cs="宋体" w:hint="eastAsia"/>
          <w:szCs w:val="21"/>
        </w:rPr>
      </w:pPr>
      <w:r w:rsidRPr="00F07C27">
        <w:rPr>
          <w:rFonts w:ascii="宋体" w:hAnsi="宋体" w:cs="宋体" w:hint="eastAsia"/>
          <w:szCs w:val="21"/>
        </w:rPr>
        <w:t>基金托管人对上述指标的监督义务，仅限于监督由基金管理人管理且由基金托管人托管的全部公</w:t>
      </w:r>
      <w:proofErr w:type="gramStart"/>
      <w:r w:rsidRPr="00F07C27">
        <w:rPr>
          <w:rFonts w:ascii="宋体" w:hAnsi="宋体" w:cs="宋体" w:hint="eastAsia"/>
          <w:szCs w:val="21"/>
        </w:rPr>
        <w:t>募基金</w:t>
      </w:r>
      <w:proofErr w:type="gramEnd"/>
      <w:r w:rsidRPr="00F07C27">
        <w:rPr>
          <w:rFonts w:ascii="宋体" w:hAnsi="宋体" w:cs="宋体" w:hint="eastAsia"/>
          <w:szCs w:val="21"/>
        </w:rPr>
        <w:t>是否符合上述比例限制。</w:t>
      </w:r>
    </w:p>
    <w:p w14:paraId="7A91A6AC" w14:textId="7E11A17F" w:rsidR="00E876D7" w:rsidRPr="00F07C27" w:rsidRDefault="00AD5C4E" w:rsidP="00CE10AA">
      <w:pPr>
        <w:spacing w:line="360" w:lineRule="auto"/>
        <w:ind w:firstLineChars="200" w:firstLine="420"/>
        <w:rPr>
          <w:rFonts w:ascii="宋体" w:hAnsi="宋体" w:hint="eastAsia"/>
          <w:szCs w:val="21"/>
        </w:rPr>
      </w:pPr>
      <w:r w:rsidRPr="00F07C27">
        <w:rPr>
          <w:rFonts w:ascii="宋体" w:hAnsi="宋体" w:hint="eastAsia"/>
          <w:szCs w:val="21"/>
        </w:rPr>
        <w:t>（3）法律法规允许的基金投资比例调整期限</w:t>
      </w:r>
    </w:p>
    <w:p w14:paraId="40B3FB23" w14:textId="49EC6FA4"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除上述第</w:t>
      </w:r>
      <w:r w:rsidR="00CE10AA" w:rsidRPr="00F07C27">
        <w:rPr>
          <w:rFonts w:ascii="宋体" w:hAnsi="宋体" w:hint="eastAsia"/>
          <w:szCs w:val="21"/>
        </w:rPr>
        <w:t>（2）中</w:t>
      </w:r>
      <w:r w:rsidRPr="00F07C27">
        <w:rPr>
          <w:rFonts w:ascii="宋体" w:hAnsi="宋体" w:hint="eastAsia"/>
          <w:szCs w:val="21"/>
        </w:rPr>
        <w:t>2）、7）、9）、10）、16）条约定以外，因证券或期货市场波动、证券发行人合并、基金规模变动、标的指数成份股调整、标的指数成份股流动性限制等基金管</w:t>
      </w:r>
      <w:r w:rsidRPr="00F07C27">
        <w:rPr>
          <w:rFonts w:ascii="宋体" w:hAnsi="宋体" w:hint="eastAsia"/>
          <w:szCs w:val="21"/>
        </w:rPr>
        <w:lastRenderedPageBreak/>
        <w:t>理人之外的因素致使基金投资比例不符合上述规定投资比例的，基金管理人应当在10个交易日内进行调整，但中国证监会规定的特殊情形除外。法律法规另有规定的，从其规定。</w:t>
      </w:r>
    </w:p>
    <w:p w14:paraId="53B641DC"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2096E17"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法律法规或监管部门取消或调整上述限制，如适用于本基金，基金管理人在履行适当程序后，则本基金投资不再受相关限制或按调整后的规定执行。</w:t>
      </w:r>
    </w:p>
    <w:p w14:paraId="6BD09E93" w14:textId="77777777" w:rsidR="00E876D7" w:rsidRPr="00F07C27" w:rsidRDefault="00AD5C4E">
      <w:pPr>
        <w:spacing w:after="120" w:line="440" w:lineRule="exact"/>
        <w:ind w:firstLineChars="200" w:firstLine="420"/>
        <w:rPr>
          <w:rFonts w:ascii="宋体" w:hAnsi="宋体" w:hint="eastAsia"/>
          <w:szCs w:val="21"/>
        </w:rPr>
      </w:pPr>
      <w:r w:rsidRPr="00F07C27">
        <w:rPr>
          <w:rFonts w:ascii="宋体" w:hAnsi="宋体" w:hint="eastAsia"/>
          <w:szCs w:val="21"/>
        </w:rPr>
        <w:t xml:space="preserve">3.基金托管人根据有关法律法规的规定及《基金合同》的约定对下述基金投资禁止行为进行监督： </w:t>
      </w:r>
    </w:p>
    <w:p w14:paraId="3D605960" w14:textId="77777777" w:rsidR="00E876D7" w:rsidRPr="00F07C27" w:rsidRDefault="00AD5C4E">
      <w:pPr>
        <w:spacing w:line="360" w:lineRule="auto"/>
        <w:ind w:left="1" w:firstLineChars="225" w:firstLine="473"/>
        <w:rPr>
          <w:rFonts w:ascii="宋体" w:hAnsi="宋体" w:hint="eastAsia"/>
          <w:szCs w:val="21"/>
        </w:rPr>
      </w:pPr>
      <w:r w:rsidRPr="00F07C27">
        <w:rPr>
          <w:rFonts w:ascii="宋体" w:hAnsi="宋体" w:hint="eastAsia"/>
          <w:szCs w:val="21"/>
        </w:rPr>
        <w:t>根据法律法规的规定及《基金合同》的约定，本基金禁止从事下列行为：</w:t>
      </w:r>
    </w:p>
    <w:p w14:paraId="345187F9" w14:textId="77777777" w:rsidR="00E876D7" w:rsidRPr="00F07C27" w:rsidRDefault="00AD5C4E">
      <w:pPr>
        <w:spacing w:line="360" w:lineRule="auto"/>
        <w:ind w:firstLine="420"/>
        <w:rPr>
          <w:rFonts w:ascii="宋体" w:hAnsi="宋体" w:hint="eastAsia"/>
          <w:bCs/>
          <w:szCs w:val="21"/>
        </w:rPr>
      </w:pPr>
      <w:r w:rsidRPr="00F07C27">
        <w:rPr>
          <w:rFonts w:ascii="宋体" w:hAnsi="宋体" w:hint="eastAsia"/>
          <w:bCs/>
          <w:szCs w:val="21"/>
        </w:rPr>
        <w:t>（1）承销证券；</w:t>
      </w:r>
    </w:p>
    <w:p w14:paraId="36DA3BF7" w14:textId="77777777" w:rsidR="00E876D7" w:rsidRPr="00F07C27" w:rsidRDefault="00AD5C4E">
      <w:pPr>
        <w:spacing w:line="360" w:lineRule="auto"/>
        <w:ind w:firstLine="420"/>
        <w:rPr>
          <w:rFonts w:ascii="宋体" w:hAnsi="宋体" w:hint="eastAsia"/>
          <w:bCs/>
          <w:szCs w:val="21"/>
        </w:rPr>
      </w:pPr>
      <w:r w:rsidRPr="00F07C27">
        <w:rPr>
          <w:rFonts w:ascii="宋体" w:hAnsi="宋体" w:hint="eastAsia"/>
          <w:bCs/>
          <w:szCs w:val="21"/>
        </w:rPr>
        <w:t>（2）违反规定向他人贷款或者提供担保；</w:t>
      </w:r>
    </w:p>
    <w:p w14:paraId="6D3B4AC5" w14:textId="77777777" w:rsidR="00E876D7" w:rsidRPr="00F07C27" w:rsidRDefault="00AD5C4E">
      <w:pPr>
        <w:spacing w:line="360" w:lineRule="auto"/>
        <w:ind w:firstLine="420"/>
        <w:rPr>
          <w:rFonts w:ascii="宋体" w:hAnsi="宋体" w:hint="eastAsia"/>
          <w:bCs/>
          <w:szCs w:val="21"/>
        </w:rPr>
      </w:pPr>
      <w:r w:rsidRPr="00F07C27">
        <w:rPr>
          <w:rFonts w:ascii="宋体" w:hAnsi="宋体" w:hint="eastAsia"/>
          <w:bCs/>
          <w:szCs w:val="21"/>
        </w:rPr>
        <w:t>（3）从事承担无限责任的投资；</w:t>
      </w:r>
    </w:p>
    <w:p w14:paraId="16B051D1" w14:textId="77777777" w:rsidR="00E876D7" w:rsidRPr="00F07C27" w:rsidRDefault="00AD5C4E">
      <w:pPr>
        <w:spacing w:line="360" w:lineRule="auto"/>
        <w:ind w:firstLine="420"/>
        <w:rPr>
          <w:rFonts w:ascii="宋体" w:hAnsi="宋体" w:hint="eastAsia"/>
          <w:bCs/>
          <w:szCs w:val="21"/>
        </w:rPr>
      </w:pPr>
      <w:r w:rsidRPr="00F07C27">
        <w:rPr>
          <w:rFonts w:ascii="宋体" w:hAnsi="宋体" w:hint="eastAsia"/>
          <w:bCs/>
          <w:szCs w:val="21"/>
        </w:rPr>
        <w:t>（4）买卖其他基金份额，但是中国证监会另有规定的除外；</w:t>
      </w:r>
    </w:p>
    <w:p w14:paraId="053F8849" w14:textId="77777777" w:rsidR="00E876D7" w:rsidRPr="00F07C27" w:rsidRDefault="00AD5C4E">
      <w:pPr>
        <w:spacing w:line="360" w:lineRule="auto"/>
        <w:ind w:firstLine="420"/>
        <w:rPr>
          <w:rFonts w:ascii="宋体" w:hAnsi="宋体" w:hint="eastAsia"/>
          <w:bCs/>
          <w:szCs w:val="21"/>
        </w:rPr>
      </w:pPr>
      <w:r w:rsidRPr="00F07C27">
        <w:rPr>
          <w:rFonts w:ascii="宋体" w:hAnsi="宋体" w:hint="eastAsia"/>
          <w:bCs/>
          <w:szCs w:val="21"/>
        </w:rPr>
        <w:t>（5）向其基金管理人、基金托管人出资；</w:t>
      </w:r>
    </w:p>
    <w:p w14:paraId="715C0553" w14:textId="77777777" w:rsidR="00E876D7" w:rsidRPr="00F07C27" w:rsidRDefault="00AD5C4E">
      <w:pPr>
        <w:spacing w:line="360" w:lineRule="auto"/>
        <w:ind w:firstLine="420"/>
        <w:rPr>
          <w:rFonts w:ascii="宋体" w:hAnsi="宋体" w:hint="eastAsia"/>
          <w:bCs/>
          <w:szCs w:val="21"/>
        </w:rPr>
      </w:pPr>
      <w:r w:rsidRPr="00F07C27">
        <w:rPr>
          <w:rFonts w:ascii="宋体" w:hAnsi="宋体" w:hint="eastAsia"/>
          <w:bCs/>
          <w:szCs w:val="21"/>
        </w:rPr>
        <w:t>（6）从事内幕交易、操纵证券交易价格及其他不正当的证券交易活动；</w:t>
      </w:r>
    </w:p>
    <w:p w14:paraId="724532D1" w14:textId="77777777" w:rsidR="00E876D7" w:rsidRDefault="00AD5C4E">
      <w:pPr>
        <w:spacing w:line="360" w:lineRule="auto"/>
        <w:ind w:firstLine="420"/>
        <w:rPr>
          <w:rFonts w:ascii="宋体" w:hAnsi="宋体" w:hint="eastAsia"/>
          <w:bCs/>
          <w:szCs w:val="21"/>
        </w:rPr>
      </w:pPr>
      <w:r w:rsidRPr="00F07C27">
        <w:rPr>
          <w:rFonts w:ascii="宋体" w:hAnsi="宋体" w:hint="eastAsia"/>
          <w:bCs/>
          <w:szCs w:val="21"/>
        </w:rPr>
        <w:t>（7）法律、行政法规和中国证监会规定禁止的其他活动。</w:t>
      </w:r>
    </w:p>
    <w:p w14:paraId="0C317D71" w14:textId="3FFA9427" w:rsidR="00BB7DEE" w:rsidRPr="00BB7DEE" w:rsidRDefault="00BB7DEE">
      <w:pPr>
        <w:spacing w:line="360" w:lineRule="auto"/>
        <w:ind w:firstLine="420"/>
        <w:rPr>
          <w:rFonts w:ascii="宋体" w:hAnsi="宋体" w:hint="eastAsia"/>
          <w:bCs/>
          <w:szCs w:val="21"/>
        </w:rPr>
      </w:pPr>
      <w:r w:rsidRPr="00BB7DEE">
        <w:rPr>
          <w:rFonts w:ascii="宋体" w:hAnsi="宋体" w:hint="eastAsia"/>
          <w:bCs/>
          <w:szCs w:val="21"/>
        </w:rPr>
        <w:t>法律法规或监管部门取消或变更上述限制，如适用于本基金，在基金管理人履行适当程序后，则本基金投资不再受相关限制或按照变更后的规定执行。</w:t>
      </w:r>
    </w:p>
    <w:p w14:paraId="3D0C1CCD" w14:textId="77777777" w:rsidR="00E876D7" w:rsidRPr="00F07C27" w:rsidRDefault="00AD5C4E">
      <w:pPr>
        <w:spacing w:line="360" w:lineRule="auto"/>
        <w:ind w:firstLine="420"/>
        <w:rPr>
          <w:rFonts w:ascii="宋体" w:hAnsi="宋体" w:hint="eastAsia"/>
          <w:szCs w:val="21"/>
        </w:rPr>
      </w:pPr>
      <w:r w:rsidRPr="00F07C27">
        <w:rPr>
          <w:rFonts w:ascii="宋体" w:hAnsi="宋体" w:cs="宋体" w:hint="eastAsia"/>
          <w:szCs w:val="21"/>
        </w:rPr>
        <w:t>4.基金托管人依据有关法律法规的规定和《基金合同》的约定对于基金关联投资限制进行监督。</w:t>
      </w:r>
    </w:p>
    <w:p w14:paraId="14B9CB81" w14:textId="77777777" w:rsidR="00E876D7" w:rsidRPr="00F07C27" w:rsidRDefault="00AD5C4E">
      <w:pPr>
        <w:spacing w:line="360" w:lineRule="auto"/>
        <w:ind w:firstLine="420"/>
        <w:rPr>
          <w:rFonts w:ascii="宋体" w:hAnsi="宋体" w:hint="eastAsia"/>
          <w:bCs/>
          <w:szCs w:val="21"/>
        </w:rPr>
      </w:pPr>
      <w:r w:rsidRPr="00F07C27">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6C0BDF9" w14:textId="77777777" w:rsidR="00E876D7" w:rsidRPr="00F07C27" w:rsidRDefault="00AD5C4E">
      <w:pPr>
        <w:spacing w:line="440" w:lineRule="exact"/>
        <w:ind w:firstLineChars="200" w:firstLine="420"/>
        <w:rPr>
          <w:rFonts w:ascii="宋体" w:hAnsi="宋体" w:hint="eastAsia"/>
          <w:bCs/>
          <w:szCs w:val="21"/>
        </w:rPr>
      </w:pPr>
      <w:r w:rsidRPr="00F07C27">
        <w:rPr>
          <w:rFonts w:ascii="宋体" w:hAnsi="宋体" w:hint="eastAsia"/>
          <w:bCs/>
          <w:szCs w:val="21"/>
        </w:rPr>
        <w:t>法律法规或监管部门取消或变更上述限制，如适用于本基金，在基金管理人履行适当程</w:t>
      </w:r>
      <w:r w:rsidRPr="00F07C27">
        <w:rPr>
          <w:rFonts w:ascii="宋体" w:hAnsi="宋体" w:hint="eastAsia"/>
          <w:bCs/>
          <w:szCs w:val="21"/>
        </w:rPr>
        <w:lastRenderedPageBreak/>
        <w:t>序后，则本基金投资不再受相关限制或按照变更后的规定执行。</w:t>
      </w:r>
    </w:p>
    <w:p w14:paraId="667B6D02" w14:textId="58E5FC00" w:rsidR="00CE10AA" w:rsidRPr="00F07C27" w:rsidRDefault="00CE10AA" w:rsidP="00CE10AA">
      <w:pPr>
        <w:spacing w:line="440" w:lineRule="exact"/>
        <w:ind w:firstLineChars="200" w:firstLine="420"/>
        <w:rPr>
          <w:rFonts w:ascii="宋体" w:hAnsi="宋体" w:hint="eastAsia"/>
          <w:szCs w:val="21"/>
        </w:rPr>
      </w:pPr>
      <w:r w:rsidRPr="00F07C27">
        <w:rPr>
          <w:rFonts w:ascii="宋体" w:hAnsi="宋体" w:hint="eastAsia"/>
          <w:szCs w:val="21"/>
        </w:rPr>
        <w:t>如法律、法规或《基金合同》有关于基金从事关联交易的规定，基金管理人和基金托管人事先相互提供与本机构有控股关系的股东、与本机构有重大利害关系的公司名单及有关关联</w:t>
      </w:r>
      <w:proofErr w:type="gramStart"/>
      <w:r w:rsidRPr="00F07C27">
        <w:rPr>
          <w:rFonts w:ascii="宋体" w:hAnsi="宋体" w:hint="eastAsia"/>
          <w:szCs w:val="21"/>
        </w:rPr>
        <w:t>方发行</w:t>
      </w:r>
      <w:proofErr w:type="gramEnd"/>
      <w:r w:rsidRPr="00F07C27">
        <w:rPr>
          <w:rFonts w:ascii="宋体" w:hAnsi="宋体" w:hint="eastAsia"/>
          <w:szCs w:val="21"/>
        </w:rPr>
        <w:t>的证券清单。双方有责任确保其向对方提供的关联交易名单的真实性、准确性、完整性，并负责及时将更新后的名单发送给对方。一方的关联方名单变更后应及时发送另一方，经对方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14:paraId="481EEEF4" w14:textId="77777777" w:rsidR="00E876D7" w:rsidRPr="00F07C27" w:rsidRDefault="00AD5C4E">
      <w:pPr>
        <w:spacing w:line="440" w:lineRule="exact"/>
        <w:ind w:firstLineChars="200" w:firstLine="420"/>
        <w:rPr>
          <w:rFonts w:ascii="宋体" w:hAnsi="宋体" w:hint="eastAsia"/>
          <w:szCs w:val="21"/>
        </w:rPr>
      </w:pPr>
      <w:r w:rsidRPr="00F07C27">
        <w:rPr>
          <w:rFonts w:ascii="宋体" w:hAnsi="宋体" w:hint="eastAsia"/>
          <w:szCs w:val="21"/>
        </w:rPr>
        <w:t>5.基金托管人</w:t>
      </w:r>
      <w:r w:rsidRPr="00F07C27">
        <w:rPr>
          <w:rFonts w:ascii="宋体" w:hAnsi="宋体" w:cs="宋体" w:hint="eastAsia"/>
          <w:szCs w:val="21"/>
        </w:rPr>
        <w:t>依据有关法律法规的规定和《基金合同》的约定</w:t>
      </w:r>
      <w:r w:rsidRPr="00F07C27">
        <w:rPr>
          <w:rFonts w:ascii="宋体" w:hAnsi="宋体" w:hint="eastAsia"/>
          <w:szCs w:val="21"/>
        </w:rPr>
        <w:t>对基金管理人参与银行间债券市场进行监督。</w:t>
      </w:r>
    </w:p>
    <w:p w14:paraId="65C1E499" w14:textId="77777777" w:rsidR="00E876D7" w:rsidRPr="00F07C27" w:rsidRDefault="00AD5C4E">
      <w:pPr>
        <w:spacing w:line="440" w:lineRule="exact"/>
        <w:ind w:firstLineChars="200" w:firstLine="420"/>
        <w:rPr>
          <w:rFonts w:ascii="宋体" w:hAnsi="宋体" w:hint="eastAsia"/>
          <w:szCs w:val="21"/>
        </w:rPr>
      </w:pPr>
      <w:r w:rsidRPr="00F07C27">
        <w:rPr>
          <w:rFonts w:ascii="宋体" w:hAnsi="宋体" w:hint="eastAsia"/>
          <w:szCs w:val="21"/>
        </w:rPr>
        <w:t>基金管理人应在基金投资运作之前向基金托管人提供符合法律法规及行业标准的、经慎重选择的、本基金适用的银行间债券市场交易对手名单，并约定各交易对手所适用的交易结算方式。基金托管人根据基金管理人提供的银行间债券市场交易对手名单进行监督。基金管理人可以定期对银行间债券市场交易对手名单及结算方式进行更新，新名单确定前已与本次剔除的交易对手所进行但尚未结算的交易，仍应按照协议进行结算。</w:t>
      </w:r>
    </w:p>
    <w:p w14:paraId="5A6BB93E" w14:textId="77777777" w:rsidR="00E876D7" w:rsidRPr="00F07C27" w:rsidRDefault="00AD5C4E">
      <w:pPr>
        <w:spacing w:line="440" w:lineRule="exact"/>
        <w:ind w:firstLineChars="200" w:firstLine="420"/>
        <w:rPr>
          <w:rFonts w:ascii="宋体" w:hAnsi="宋体" w:hint="eastAsia"/>
          <w:szCs w:val="21"/>
        </w:rPr>
      </w:pPr>
      <w:r w:rsidRPr="00F07C27">
        <w:rPr>
          <w:rFonts w:ascii="宋体" w:hAnsi="宋体" w:hint="eastAsia"/>
          <w:szCs w:val="21"/>
        </w:rPr>
        <w:t>基金管理人有责任控制交易对手的资信风险，由于交易对手的资信风险引起的损失，基金管理人应当负责向相关责任人追偿。基金托管人不承担由此引发的责任及损失。</w:t>
      </w:r>
    </w:p>
    <w:p w14:paraId="71AE5C6F" w14:textId="77777777" w:rsidR="00E876D7" w:rsidRPr="00F07C27" w:rsidRDefault="00AD5C4E">
      <w:pPr>
        <w:spacing w:line="440" w:lineRule="exact"/>
        <w:ind w:firstLineChars="200" w:firstLine="420"/>
        <w:rPr>
          <w:rFonts w:ascii="宋体" w:hAnsi="宋体" w:hint="eastAsia"/>
          <w:szCs w:val="21"/>
        </w:rPr>
      </w:pPr>
      <w:r w:rsidRPr="00F07C27">
        <w:rPr>
          <w:rFonts w:ascii="宋体" w:hAnsi="宋体" w:hint="eastAsia"/>
          <w:szCs w:val="21"/>
        </w:rPr>
        <w:t>6. 基金托管人依据有关法律法规的规定和《基金合同》的约定，对基金银行存款业务进行监督。</w:t>
      </w:r>
    </w:p>
    <w:p w14:paraId="491CF128" w14:textId="0A018204" w:rsidR="00E876D7" w:rsidRPr="00F07C27" w:rsidRDefault="00AD5C4E">
      <w:pPr>
        <w:spacing w:line="440" w:lineRule="exact"/>
        <w:ind w:firstLineChars="215" w:firstLine="451"/>
        <w:rPr>
          <w:rFonts w:ascii="宋体" w:hAnsi="宋体" w:hint="eastAsia"/>
          <w:szCs w:val="21"/>
        </w:rPr>
      </w:pPr>
      <w:r w:rsidRPr="00F07C27">
        <w:rPr>
          <w:rFonts w:ascii="宋体" w:hAnsi="宋体" w:hint="eastAsia"/>
          <w:szCs w:val="21"/>
        </w:rPr>
        <w:t>基金管理人应当加强对基金投资银行存款风险的评估与研究，严格测算与控制投资银行存款的风险敞口，针对不同类型存款银行建立相关投资限制制度。如果基金托管人在运作过程中遵循</w:t>
      </w:r>
      <w:r w:rsidRPr="00F07C27">
        <w:rPr>
          <w:rFonts w:ascii="宋体" w:hAnsi="宋体" w:cs="宋体" w:hint="eastAsia"/>
          <w:szCs w:val="21"/>
        </w:rPr>
        <w:t>有关法律法规的规定和《基金合同》的约定</w:t>
      </w:r>
      <w:r w:rsidRPr="00F07C27">
        <w:rPr>
          <w:rFonts w:ascii="宋体" w:hAnsi="宋体" w:hint="eastAsia"/>
          <w:szCs w:val="21"/>
        </w:rPr>
        <w:t>监督流程，则对于由于存款银行信用风险引起的损失，不承担赔偿责任。</w:t>
      </w:r>
    </w:p>
    <w:p w14:paraId="25C896CB" w14:textId="77777777" w:rsidR="00E876D7" w:rsidRPr="00F07C27" w:rsidRDefault="00AD5C4E">
      <w:pPr>
        <w:spacing w:line="440" w:lineRule="exact"/>
        <w:ind w:firstLineChars="215" w:firstLine="451"/>
        <w:rPr>
          <w:rFonts w:ascii="宋体" w:hAnsi="宋体" w:hint="eastAsia"/>
          <w:szCs w:val="21"/>
        </w:rPr>
      </w:pPr>
      <w:bookmarkStart w:id="16" w:name="_Hlk186031874"/>
      <w:r w:rsidRPr="00F07C27">
        <w:rPr>
          <w:rFonts w:ascii="宋体" w:hAnsi="宋体" w:hint="eastAsia"/>
          <w:szCs w:val="21"/>
        </w:rPr>
        <w:t>7.基金托管人对基金投资流通受限证券的监督</w:t>
      </w:r>
    </w:p>
    <w:p w14:paraId="1B4DC337" w14:textId="77777777" w:rsidR="00E876D7" w:rsidRPr="00F07C27" w:rsidRDefault="00AD5C4E">
      <w:pPr>
        <w:spacing w:line="440" w:lineRule="exact"/>
        <w:ind w:firstLineChars="215" w:firstLine="451"/>
        <w:rPr>
          <w:rFonts w:ascii="宋体" w:hAnsi="宋体" w:hint="eastAsia"/>
          <w:szCs w:val="21"/>
        </w:rPr>
      </w:pPr>
      <w:r w:rsidRPr="00F07C27">
        <w:rPr>
          <w:rFonts w:ascii="宋体" w:hAnsi="宋体" w:hint="eastAsia"/>
          <w:szCs w:val="21"/>
        </w:rPr>
        <w:t>如下所指“流通受限证券”与本协议以及基金合同所指“流动性受限资产”定义存在不同。就流动性受限资产定义，请参照基金合同的“释义”部分。</w:t>
      </w:r>
    </w:p>
    <w:p w14:paraId="1146C3D0"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w:t>
      </w:r>
    </w:p>
    <w:p w14:paraId="02E7728B" w14:textId="76E58A26" w:rsidR="00CE10AA"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w:t>
      </w:r>
      <w:r w:rsidR="00CE10AA" w:rsidRPr="00F07C27">
        <w:rPr>
          <w:rFonts w:ascii="宋体" w:hAnsi="宋体" w:hint="eastAsia"/>
          <w:szCs w:val="21"/>
        </w:rPr>
        <w:t>本基金投资的流通受限证券须为经中国证监会批准或注册的非公开发行股票、公开发行股票网下配售部分等在发行时明确一定期限锁定期的可交易证券，不包括由于发布重</w:t>
      </w:r>
      <w:r w:rsidR="00CE10AA" w:rsidRPr="00F07C27">
        <w:rPr>
          <w:rFonts w:ascii="宋体" w:hAnsi="宋体" w:hint="eastAsia"/>
          <w:szCs w:val="21"/>
        </w:rPr>
        <w:lastRenderedPageBreak/>
        <w:t>大消息或其他原因而临时停牌的证券、已发行未上市证券、回购交易中的质押</w:t>
      </w:r>
      <w:proofErr w:type="gramStart"/>
      <w:r w:rsidR="00CE10AA" w:rsidRPr="00F07C27">
        <w:rPr>
          <w:rFonts w:ascii="宋体" w:hAnsi="宋体" w:hint="eastAsia"/>
          <w:szCs w:val="21"/>
        </w:rPr>
        <w:t>券</w:t>
      </w:r>
      <w:proofErr w:type="gramEnd"/>
      <w:r w:rsidR="00CE10AA" w:rsidRPr="00F07C27">
        <w:rPr>
          <w:rFonts w:ascii="宋体" w:hAnsi="宋体" w:hint="eastAsia"/>
          <w:szCs w:val="21"/>
        </w:rPr>
        <w:t>等流通受限证券。本基金不投资有</w:t>
      </w:r>
      <w:proofErr w:type="gramStart"/>
      <w:r w:rsidR="00CE10AA" w:rsidRPr="00F07C27">
        <w:rPr>
          <w:rFonts w:ascii="宋体" w:hAnsi="宋体" w:hint="eastAsia"/>
          <w:szCs w:val="21"/>
        </w:rPr>
        <w:t>锁定期但锁定</w:t>
      </w:r>
      <w:proofErr w:type="gramEnd"/>
      <w:r w:rsidR="00CE10AA" w:rsidRPr="00F07C27">
        <w:rPr>
          <w:rFonts w:ascii="宋体" w:hAnsi="宋体" w:hint="eastAsia"/>
          <w:szCs w:val="21"/>
        </w:rPr>
        <w:t>期不明确的证券。</w:t>
      </w:r>
    </w:p>
    <w:p w14:paraId="4BA3AC84" w14:textId="6814D976"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611E2150" w14:textId="7C0EFD1C"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基金管理人对本基金投资流通受限证券的流动性风险负责，确保对相关风险采取积极有效的措施，在合理的时间内有效解决基金运作的流动性问题。对本基金因投资流通受限证券导致的流动性风险，</w:t>
      </w:r>
      <w:r w:rsidR="00CE10AA" w:rsidRPr="00F07C27">
        <w:rPr>
          <w:rFonts w:ascii="宋体" w:hAnsi="宋体" w:hint="eastAsia"/>
          <w:szCs w:val="21"/>
        </w:rPr>
        <w:t>基金托管人切实履行监督职责的，不承担相应责任</w:t>
      </w:r>
      <w:r w:rsidRPr="00F07C27">
        <w:rPr>
          <w:rFonts w:ascii="宋体" w:hAnsi="宋体" w:hint="eastAsia"/>
          <w:szCs w:val="21"/>
        </w:rPr>
        <w:t>。如因基金管理</w:t>
      </w:r>
      <w:proofErr w:type="gramStart"/>
      <w:r w:rsidRPr="00F07C27">
        <w:rPr>
          <w:rFonts w:ascii="宋体" w:hAnsi="宋体" w:hint="eastAsia"/>
          <w:szCs w:val="21"/>
        </w:rPr>
        <w:t>人原因</w:t>
      </w:r>
      <w:proofErr w:type="gramEnd"/>
      <w:r w:rsidRPr="00F07C27">
        <w:rPr>
          <w:rFonts w:ascii="宋体" w:hAnsi="宋体" w:hint="eastAsia"/>
          <w:szCs w:val="21"/>
        </w:rPr>
        <w:t>导致本基金出现损失的，基金托管人不承担任何责任。</w:t>
      </w:r>
    </w:p>
    <w:p w14:paraId="5BF0E057"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3）基金管理人应在基金投资非公开发行股票后两个交易日内，在中国证监会规定媒介披露所投资非公开发行股票的名称、数量、总成本、账面价值，以及总成本和账面价值占基金资产净值的比例、锁定期等信息。</w:t>
      </w:r>
    </w:p>
    <w:p w14:paraId="42DB411F"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705E2218"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如基金管理人未遵守相关制度、流动性风险处置方案以及投资额度和比例限制要求，导致基金出现风险使基金托管人承担赔偿责任的，</w:t>
      </w:r>
      <w:proofErr w:type="gramStart"/>
      <w:r w:rsidRPr="00F07C27">
        <w:rPr>
          <w:rFonts w:ascii="宋体" w:hAnsi="宋体" w:hint="eastAsia"/>
          <w:szCs w:val="21"/>
        </w:rPr>
        <w:t>若基金</w:t>
      </w:r>
      <w:proofErr w:type="gramEnd"/>
      <w:r w:rsidRPr="00F07C27">
        <w:rPr>
          <w:rFonts w:ascii="宋体" w:hAnsi="宋体" w:hint="eastAsia"/>
          <w:szCs w:val="21"/>
        </w:rPr>
        <w:t>托管人此前已切实履行监督职责的，基金管理人应赔偿基金托管人由此遭受的损失。</w:t>
      </w:r>
    </w:p>
    <w:p w14:paraId="664ED8C5"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79DEE6B0" w14:textId="71287641"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1）中国证监会批准</w:t>
      </w:r>
      <w:r w:rsidR="00A05871" w:rsidRPr="00A05871">
        <w:rPr>
          <w:rFonts w:ascii="宋体" w:hAnsi="宋体" w:hint="eastAsia"/>
          <w:szCs w:val="21"/>
        </w:rPr>
        <w:t>或注册</w:t>
      </w:r>
      <w:r w:rsidRPr="00F07C27">
        <w:rPr>
          <w:rFonts w:ascii="宋体" w:hAnsi="宋体" w:hint="eastAsia"/>
          <w:szCs w:val="21"/>
        </w:rPr>
        <w:t>发行非公开发行股票的文件。</w:t>
      </w:r>
    </w:p>
    <w:p w14:paraId="7744E811" w14:textId="2A98D5B1"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2）有关非公开发行股票的发行数量、发行价格、锁定期等发行资料。</w:t>
      </w:r>
    </w:p>
    <w:p w14:paraId="2987D760" w14:textId="444AC303"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3）基金拟认购的数量、价格、总成本、账面价值。</w:t>
      </w:r>
    </w:p>
    <w:p w14:paraId="5B5E59D0" w14:textId="124B070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4）该基金投资流通受限证券的投资额度和投资比例控制</w:t>
      </w:r>
      <w:r w:rsidR="00D2406A">
        <w:rPr>
          <w:rFonts w:ascii="宋体" w:hAnsi="宋体" w:hint="eastAsia"/>
          <w:szCs w:val="21"/>
        </w:rPr>
        <w:t>。</w:t>
      </w:r>
    </w:p>
    <w:p w14:paraId="4DA85588" w14:textId="4177991F" w:rsidR="00E876D7" w:rsidRPr="00F07C27" w:rsidRDefault="00AD5C4E">
      <w:pPr>
        <w:spacing w:after="120" w:line="360" w:lineRule="auto"/>
        <w:ind w:firstLineChars="200" w:firstLine="420"/>
        <w:rPr>
          <w:rFonts w:ascii="宋体" w:hAnsi="宋体" w:hint="eastAsia"/>
          <w:szCs w:val="21"/>
        </w:rPr>
      </w:pPr>
      <w:r w:rsidRPr="00F07C27">
        <w:rPr>
          <w:rFonts w:ascii="宋体" w:hAnsi="宋体" w:hint="eastAsia"/>
          <w:szCs w:val="21"/>
        </w:rPr>
        <w:t>5）</w:t>
      </w:r>
      <w:r w:rsidRPr="00F07C27">
        <w:rPr>
          <w:rFonts w:ascii="宋体" w:hAnsi="宋体" w:cs="宋体" w:hint="eastAsia"/>
          <w:szCs w:val="21"/>
        </w:rPr>
        <w:t>基金托管人应按照《关于基金投资非公开发行股票等流通受限证券有关问题的通知》规定，对基金管理人是否遵守法律法规进行监督，并审核基金管理人提供的有关书面信息。</w:t>
      </w:r>
      <w:r w:rsidRPr="00F07C27">
        <w:rPr>
          <w:rFonts w:ascii="宋体" w:hAnsi="宋体" w:hint="eastAsia"/>
          <w:szCs w:val="21"/>
        </w:rPr>
        <w:t>基金托管人认为上述资料可能导致基金出现风险的，有权要求基金管理人在投资流通受限证</w:t>
      </w:r>
      <w:r w:rsidRPr="00F07C27">
        <w:rPr>
          <w:rFonts w:ascii="宋体" w:hAnsi="宋体" w:hint="eastAsia"/>
          <w:szCs w:val="21"/>
        </w:rPr>
        <w:lastRenderedPageBreak/>
        <w:t>券前就该风险的消除或防范措施进行补充书面说明</w:t>
      </w:r>
      <w:r w:rsidR="00CE10AA" w:rsidRPr="00F07C27">
        <w:rPr>
          <w:rFonts w:ascii="宋体" w:hAnsi="宋体" w:hint="eastAsia"/>
          <w:szCs w:val="21"/>
        </w:rPr>
        <w:t>。基金托管人有权视情况拒绝执行有关指令。</w:t>
      </w:r>
      <w:r w:rsidRPr="00F07C27">
        <w:rPr>
          <w:rFonts w:ascii="宋体" w:hAnsi="宋体" w:hint="eastAsia"/>
          <w:szCs w:val="21"/>
        </w:rPr>
        <w:t>因拒绝执行该指令造成基金财产损失的，基金托管人不承担任何责任，并有权报告中国证监会。</w:t>
      </w:r>
    </w:p>
    <w:p w14:paraId="4DE61B7F" w14:textId="243A1407" w:rsidR="00E876D7" w:rsidRPr="00F07C27" w:rsidRDefault="00AD5C4E">
      <w:pPr>
        <w:spacing w:after="120" w:line="360" w:lineRule="auto"/>
        <w:ind w:firstLineChars="200" w:firstLine="420"/>
        <w:rPr>
          <w:rFonts w:ascii="宋体" w:hAnsi="宋体" w:hint="eastAsia"/>
          <w:szCs w:val="21"/>
        </w:rPr>
      </w:pPr>
      <w:r w:rsidRPr="00F07C27">
        <w:rPr>
          <w:rFonts w:ascii="宋体" w:hAnsi="宋体" w:hint="eastAsia"/>
          <w:szCs w:val="21"/>
        </w:rPr>
        <w:t>如基金管理人和基金托管人无法就上述问题达成一致，应及时上报中国证监会请求解决。基金托管人履行了本协议规定的监督职责后，不承</w:t>
      </w:r>
      <w:r w:rsidR="00C2229A">
        <w:rPr>
          <w:rFonts w:ascii="宋体" w:hAnsi="宋体" w:hint="eastAsia"/>
          <w:szCs w:val="21"/>
        </w:rPr>
        <w:t>担</w:t>
      </w:r>
      <w:r w:rsidR="00CE10AA" w:rsidRPr="00F07C27">
        <w:rPr>
          <w:rFonts w:ascii="宋体" w:hAnsi="宋体" w:hint="eastAsia"/>
          <w:szCs w:val="21"/>
        </w:rPr>
        <w:t>相应</w:t>
      </w:r>
      <w:r w:rsidRPr="00F07C27">
        <w:rPr>
          <w:rFonts w:ascii="宋体" w:hAnsi="宋体" w:hint="eastAsia"/>
          <w:szCs w:val="21"/>
        </w:rPr>
        <w:t>责任。</w:t>
      </w:r>
    </w:p>
    <w:p w14:paraId="0FB9AFDB" w14:textId="4C006BC4" w:rsidR="00E876D7" w:rsidRPr="00F07C27" w:rsidRDefault="00CE10AA">
      <w:pPr>
        <w:widowControl/>
        <w:spacing w:line="360" w:lineRule="auto"/>
        <w:ind w:firstLineChars="200" w:firstLine="420"/>
        <w:rPr>
          <w:rFonts w:ascii="宋体" w:hAnsi="宋体" w:hint="eastAsia"/>
          <w:szCs w:val="21"/>
        </w:rPr>
      </w:pPr>
      <w:r w:rsidRPr="00F07C27">
        <w:rPr>
          <w:rFonts w:ascii="宋体" w:hAnsi="宋体" w:hint="eastAsia"/>
          <w:szCs w:val="21"/>
        </w:rPr>
        <w:t>（5）相关法律法规对基金投资流通受限证券有新规定的，从其规定。</w:t>
      </w:r>
      <w:bookmarkEnd w:id="16"/>
    </w:p>
    <w:p w14:paraId="4DA98FD3" w14:textId="78309327" w:rsidR="00B86D40" w:rsidRPr="00F07C27" w:rsidRDefault="00B86D40" w:rsidP="00B86D40">
      <w:pPr>
        <w:widowControl/>
        <w:spacing w:line="360" w:lineRule="auto"/>
        <w:ind w:firstLineChars="200" w:firstLine="420"/>
        <w:rPr>
          <w:rFonts w:ascii="宋体" w:hAnsi="宋体" w:hint="eastAsia"/>
          <w:szCs w:val="21"/>
        </w:rPr>
      </w:pPr>
      <w:r w:rsidRPr="00F07C27">
        <w:rPr>
          <w:rFonts w:ascii="宋体" w:hAnsi="宋体" w:hint="eastAsia"/>
          <w:szCs w:val="21"/>
        </w:rPr>
        <w:t>8、基金参与融资及转融通证券出借业务，基金管理人应当遵守审慎经营原则，配备技术系统和专业人员，制定科学合理的投资策略和风险管理制度，完善业务流程，有效防范和控制风险，基金托管人将对基金参与融资及转融通证券出借业务进行监督和复核。</w:t>
      </w:r>
    </w:p>
    <w:p w14:paraId="619C1A6E" w14:textId="77777777" w:rsidR="00E876D7" w:rsidRPr="00F07C27" w:rsidRDefault="00AD5C4E">
      <w:pPr>
        <w:spacing w:after="120" w:line="360" w:lineRule="auto"/>
        <w:ind w:firstLineChars="200" w:firstLine="420"/>
        <w:rPr>
          <w:rFonts w:ascii="宋体" w:hAnsi="宋体" w:hint="eastAsia"/>
          <w:szCs w:val="21"/>
        </w:rPr>
      </w:pPr>
      <w:r w:rsidRPr="00F07C27">
        <w:rPr>
          <w:rFonts w:ascii="宋体" w:hAnsi="宋体" w:hint="eastAsia"/>
          <w:szCs w:val="21"/>
        </w:rPr>
        <w:t>（二）基金托管人应当依照法律法规和基金合同约定，加强对侧</w:t>
      </w:r>
      <w:proofErr w:type="gramStart"/>
      <w:r w:rsidRPr="00F07C27">
        <w:rPr>
          <w:rFonts w:ascii="宋体" w:hAnsi="宋体" w:hint="eastAsia"/>
          <w:szCs w:val="21"/>
        </w:rPr>
        <w:t>袋机制</w:t>
      </w:r>
      <w:proofErr w:type="gramEnd"/>
      <w:r w:rsidRPr="00F07C27">
        <w:rPr>
          <w:rFonts w:ascii="宋体" w:hAnsi="宋体" w:hint="eastAsia"/>
          <w:szCs w:val="21"/>
        </w:rPr>
        <w:t>启用、特定资产处置和信息披露等方面的复核和监督。</w:t>
      </w:r>
    </w:p>
    <w:p w14:paraId="3CAEDECE" w14:textId="77777777" w:rsidR="00E876D7" w:rsidRPr="00F07C27" w:rsidRDefault="00AD5C4E">
      <w:pPr>
        <w:spacing w:after="120" w:line="360" w:lineRule="auto"/>
        <w:ind w:firstLineChars="200" w:firstLine="420"/>
        <w:rPr>
          <w:rFonts w:ascii="宋体" w:hAnsi="宋体" w:hint="eastAsia"/>
          <w:bCs/>
          <w:szCs w:val="21"/>
        </w:rPr>
      </w:pPr>
      <w:r w:rsidRPr="00F07C27">
        <w:rPr>
          <w:rFonts w:ascii="宋体" w:hAnsi="宋体"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F07C27">
        <w:rPr>
          <w:rFonts w:ascii="宋体" w:hAnsi="宋体" w:hint="eastAsia"/>
          <w:bCs/>
          <w:szCs w:val="21"/>
        </w:rPr>
        <w:t>启用侧袋机制</w:t>
      </w:r>
      <w:proofErr w:type="gramEnd"/>
      <w:r w:rsidRPr="00F07C27">
        <w:rPr>
          <w:rFonts w:ascii="宋体" w:hAnsi="宋体" w:hint="eastAsia"/>
          <w:bCs/>
          <w:szCs w:val="21"/>
        </w:rPr>
        <w:t>，无需召开基金份额持有人大会审议。</w:t>
      </w:r>
    </w:p>
    <w:p w14:paraId="55F5C243" w14:textId="378319BF" w:rsidR="00E876D7" w:rsidRPr="00F07C27" w:rsidRDefault="00AD5C4E">
      <w:pPr>
        <w:spacing w:after="120" w:line="360" w:lineRule="auto"/>
        <w:ind w:firstLineChars="200" w:firstLine="420"/>
        <w:rPr>
          <w:rFonts w:ascii="宋体" w:hAnsi="宋体" w:hint="eastAsia"/>
          <w:szCs w:val="21"/>
        </w:rPr>
      </w:pPr>
      <w:bookmarkStart w:id="17" w:name="_Toc382819074"/>
      <w:r w:rsidRPr="00F07C27">
        <w:rPr>
          <w:rFonts w:ascii="宋体" w:hAnsi="宋体" w:hint="eastAsia"/>
          <w:szCs w:val="21"/>
        </w:rPr>
        <w:t>（三）基金托管人应根据有关法律法规的规定及《基金合同》的约定，对基金资产净值计算、</w:t>
      </w:r>
      <w:r w:rsidR="00CE10AA" w:rsidRPr="00F07C27">
        <w:rPr>
          <w:rFonts w:ascii="宋体" w:hAnsi="宋体" w:hint="eastAsia"/>
          <w:szCs w:val="21"/>
        </w:rPr>
        <w:t>各类</w:t>
      </w:r>
      <w:r w:rsidRPr="00F07C27">
        <w:rPr>
          <w:rFonts w:ascii="宋体" w:hAnsi="宋体" w:hint="eastAsia"/>
          <w:szCs w:val="21"/>
        </w:rPr>
        <w:t>基金份额净值计算、应收资金到账、基金费用开支及收入确定、基金收益分配、相关信息披露、基金宣传推介材料中登载基金业绩表现数据等进行监督和核查。</w:t>
      </w:r>
      <w:bookmarkEnd w:id="17"/>
    </w:p>
    <w:p w14:paraId="502A78DA" w14:textId="3B651D66" w:rsidR="00E876D7" w:rsidRPr="00F07C27" w:rsidRDefault="00AD5C4E">
      <w:pPr>
        <w:spacing w:after="120" w:line="360" w:lineRule="auto"/>
        <w:ind w:firstLineChars="200" w:firstLine="420"/>
        <w:rPr>
          <w:rFonts w:ascii="宋体" w:hAnsi="宋体" w:hint="eastAsia"/>
          <w:szCs w:val="21"/>
        </w:rPr>
      </w:pPr>
      <w:bookmarkStart w:id="18" w:name="_Toc382819075"/>
      <w:r w:rsidRPr="00F07C27">
        <w:rPr>
          <w:rFonts w:ascii="宋体" w:hAnsi="宋体" w:hint="eastAsia"/>
          <w:szCs w:val="21"/>
        </w:rPr>
        <w:t>（四）基金托管人发现基金管理人的投资运作及其他运作违反《基金法》、《基金合同》、基金托管协议等有关规定时，应及时以书面形式通知基金管理人限期纠正，基金管理人收到通知后</w:t>
      </w:r>
      <w:r w:rsidR="00CE10AA" w:rsidRPr="00F07C27">
        <w:rPr>
          <w:rFonts w:ascii="宋体" w:hAnsi="宋体" w:hint="eastAsia"/>
          <w:szCs w:val="21"/>
        </w:rPr>
        <w:t>应及时</w:t>
      </w:r>
      <w:r w:rsidRPr="00F07C27">
        <w:rPr>
          <w:rFonts w:ascii="宋体" w:hAnsi="宋体" w:hint="eastAsia"/>
          <w:szCs w:val="21"/>
        </w:rPr>
        <w:t>核对，并以书面形式向基金托管人发出回函，进行解释或举证。</w:t>
      </w:r>
      <w:bookmarkEnd w:id="18"/>
    </w:p>
    <w:p w14:paraId="086B2E59"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1.在限期内，基金托管人有权随时对通知事项进行复查，督促基金管理人改正。基金管理人对基金托管人通知的违规事项未能在限期内纠正的，基金托管人应报告中国证监会。</w:t>
      </w:r>
    </w:p>
    <w:p w14:paraId="12DDB612" w14:textId="581BD47C" w:rsidR="00E876D7" w:rsidRPr="00F07C27" w:rsidRDefault="00AD5C4E">
      <w:pPr>
        <w:spacing w:line="440" w:lineRule="exact"/>
        <w:ind w:firstLineChars="200" w:firstLine="420"/>
        <w:rPr>
          <w:rFonts w:ascii="宋体" w:hAnsi="宋体" w:hint="eastAsia"/>
          <w:szCs w:val="21"/>
        </w:rPr>
      </w:pPr>
      <w:r w:rsidRPr="00F07C27">
        <w:rPr>
          <w:rFonts w:ascii="宋体" w:hAnsi="宋体" w:hint="eastAsia"/>
          <w:szCs w:val="21"/>
        </w:rPr>
        <w:t>2.基金管理人应积极配合和协助基金托管人依照法律法规、《基金合同》和本托管协议对基金业务的监督和核查，对基金托管人发出的书面提示，必须在规定时间内答复基金托管人并改正，或就基金托管人的</w:t>
      </w:r>
      <w:r w:rsidR="00CE10AA" w:rsidRPr="00F07C27">
        <w:rPr>
          <w:rFonts w:ascii="宋体" w:hAnsi="宋体" w:hint="eastAsia"/>
          <w:szCs w:val="21"/>
        </w:rPr>
        <w:t>合理</w:t>
      </w:r>
      <w:r w:rsidRPr="00F07C27">
        <w:rPr>
          <w:rFonts w:ascii="宋体" w:hAnsi="宋体" w:hint="eastAsia"/>
          <w:szCs w:val="21"/>
        </w:rPr>
        <w:t>疑义进行解释或举证，对基金托管人按照法律法规、《基金合同》和本托管协议的要求需向中国证监会报送基金监督报告的，基金管理人应积极配合提供相关数据资料和制度等。</w:t>
      </w:r>
    </w:p>
    <w:p w14:paraId="5E9E8AAF" w14:textId="77777777" w:rsidR="00E876D7" w:rsidRPr="00F07C27" w:rsidRDefault="00AD5C4E">
      <w:pPr>
        <w:spacing w:line="440" w:lineRule="exact"/>
        <w:ind w:firstLineChars="200" w:firstLine="420"/>
        <w:rPr>
          <w:rFonts w:ascii="宋体" w:hAnsi="宋体" w:hint="eastAsia"/>
          <w:szCs w:val="21"/>
        </w:rPr>
      </w:pPr>
      <w:r w:rsidRPr="00F07C27">
        <w:rPr>
          <w:rFonts w:ascii="宋体" w:hAnsi="宋体" w:hint="eastAsia"/>
          <w:szCs w:val="21"/>
        </w:rPr>
        <w:t>3.</w:t>
      </w:r>
      <w:proofErr w:type="gramStart"/>
      <w:r w:rsidRPr="00F07C27">
        <w:rPr>
          <w:rFonts w:ascii="宋体" w:hAnsi="宋体" w:hint="eastAsia"/>
          <w:szCs w:val="21"/>
        </w:rPr>
        <w:t>若基金</w:t>
      </w:r>
      <w:proofErr w:type="gramEnd"/>
      <w:r w:rsidRPr="00F07C27">
        <w:rPr>
          <w:rFonts w:ascii="宋体" w:hAnsi="宋体" w:hint="eastAsia"/>
          <w:szCs w:val="21"/>
        </w:rPr>
        <w:t>托管人发现基金管理人发出但未执行的投资指令或依据交易程序已经生效的</w:t>
      </w:r>
      <w:r w:rsidRPr="00F07C27">
        <w:rPr>
          <w:rFonts w:ascii="宋体" w:hAnsi="宋体" w:hint="eastAsia"/>
          <w:szCs w:val="21"/>
        </w:rPr>
        <w:lastRenderedPageBreak/>
        <w:t>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033B339E" w14:textId="40FB6DC8" w:rsidR="00E876D7" w:rsidRPr="00F07C27" w:rsidRDefault="00AD5C4E">
      <w:pPr>
        <w:spacing w:line="440" w:lineRule="exact"/>
        <w:ind w:firstLineChars="200" w:firstLine="420"/>
        <w:rPr>
          <w:rFonts w:ascii="宋体" w:hAnsi="宋体" w:hint="eastAsia"/>
          <w:szCs w:val="21"/>
        </w:rPr>
      </w:pPr>
      <w:r w:rsidRPr="00F07C27">
        <w:rPr>
          <w:rFonts w:ascii="宋体" w:hAnsi="宋体" w:hint="eastAsia"/>
          <w:szCs w:val="21"/>
        </w:rPr>
        <w:t>4.</w:t>
      </w:r>
      <w:bookmarkStart w:id="19" w:name="_Hlk186033102"/>
      <w:r w:rsidRPr="00F07C27">
        <w:rPr>
          <w:rFonts w:ascii="宋体" w:hAnsi="宋体" w:hint="eastAsia"/>
          <w:szCs w:val="21"/>
        </w:rPr>
        <w:t>对于必须于估值完成后方可获知</w:t>
      </w:r>
      <w:bookmarkEnd w:id="19"/>
      <w:r w:rsidRPr="00F07C27">
        <w:rPr>
          <w:rFonts w:ascii="宋体" w:hAnsi="宋体" w:hint="eastAsia"/>
          <w:szCs w:val="21"/>
        </w:rPr>
        <w:t>的监控指标或依据交易程序已经成交的投资指令，基金托管人发现该投资指令违反法律法规或者违反《基金合同》约定的，应当立即通知基金管理人，并报告中国证监会。</w:t>
      </w:r>
      <w:r w:rsidR="00CE10AA" w:rsidRPr="00F07C27">
        <w:rPr>
          <w:rFonts w:ascii="宋体" w:hAnsi="宋体" w:hint="eastAsia"/>
          <w:szCs w:val="21"/>
        </w:rPr>
        <w:t>如</w:t>
      </w:r>
      <w:r w:rsidRPr="00F07C27">
        <w:rPr>
          <w:rFonts w:ascii="宋体" w:hAnsi="宋体" w:hint="eastAsia"/>
          <w:szCs w:val="21"/>
        </w:rPr>
        <w:t>基金管理人</w:t>
      </w:r>
      <w:r w:rsidR="00CE10AA" w:rsidRPr="00F07C27">
        <w:rPr>
          <w:rFonts w:ascii="宋体" w:hAnsi="宋体" w:hint="eastAsia"/>
          <w:szCs w:val="21"/>
        </w:rPr>
        <w:t>在</w:t>
      </w:r>
      <w:r w:rsidRPr="00F07C27">
        <w:rPr>
          <w:rFonts w:ascii="宋体" w:hAnsi="宋体" w:hint="eastAsia"/>
          <w:szCs w:val="21"/>
        </w:rPr>
        <w:t>上述</w:t>
      </w:r>
      <w:r w:rsidR="00CE10AA" w:rsidRPr="00F07C27">
        <w:rPr>
          <w:rFonts w:ascii="宋体" w:hAnsi="宋体" w:hint="eastAsia"/>
          <w:szCs w:val="21"/>
        </w:rPr>
        <w:t>过程中确有</w:t>
      </w:r>
      <w:r w:rsidRPr="00F07C27">
        <w:rPr>
          <w:rFonts w:ascii="宋体" w:hAnsi="宋体" w:hint="eastAsia"/>
          <w:szCs w:val="21"/>
        </w:rPr>
        <w:t>违规失信行为</w:t>
      </w:r>
      <w:r w:rsidR="00CE10AA" w:rsidRPr="00F07C27">
        <w:rPr>
          <w:rFonts w:ascii="宋体" w:hAnsi="宋体" w:hint="eastAsia"/>
          <w:szCs w:val="21"/>
        </w:rPr>
        <w:t>，</w:t>
      </w:r>
      <w:r w:rsidRPr="00F07C27">
        <w:rPr>
          <w:rFonts w:ascii="宋体" w:hAnsi="宋体" w:hint="eastAsia"/>
          <w:szCs w:val="21"/>
        </w:rPr>
        <w:t>给基金财产或基金份额持有人造成的损失，由基金管理人承担。</w:t>
      </w:r>
    </w:p>
    <w:p w14:paraId="2B3CD1BA" w14:textId="77777777" w:rsidR="00E876D7" w:rsidRPr="00F07C27" w:rsidRDefault="00AD5C4E">
      <w:pPr>
        <w:spacing w:line="440" w:lineRule="exact"/>
        <w:ind w:firstLineChars="200" w:firstLine="420"/>
        <w:rPr>
          <w:rFonts w:ascii="宋体" w:hAnsi="宋体" w:hint="eastAsia"/>
          <w:szCs w:val="21"/>
        </w:rPr>
      </w:pPr>
      <w:r w:rsidRPr="00F07C27">
        <w:rPr>
          <w:rFonts w:ascii="宋体" w:hAnsi="宋体" w:hint="eastAsia"/>
          <w:szCs w:val="21"/>
        </w:rPr>
        <w:t>5.基金托管人发现基金管理人有重大违规行为，应立即报告中国证监会，同时通知基金管理人限期纠正。基金管理人的上述违规失信行为给基金财产或基金份额持有人造成的损失，由基金管理人承担。</w:t>
      </w:r>
    </w:p>
    <w:p w14:paraId="5746A8CE" w14:textId="77777777" w:rsidR="00E876D7" w:rsidRPr="00F07C27" w:rsidRDefault="00AD5C4E">
      <w:pPr>
        <w:spacing w:line="440" w:lineRule="exact"/>
        <w:ind w:firstLineChars="200" w:firstLine="420"/>
        <w:rPr>
          <w:rFonts w:ascii="宋体" w:hAnsi="宋体" w:hint="eastAsia"/>
          <w:szCs w:val="21"/>
        </w:rPr>
      </w:pPr>
      <w:r w:rsidRPr="00F07C27">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基金管理人的上述违规失信行为给基金财产或基金份额持有人造成的损失，由基金管理人承担。</w:t>
      </w:r>
    </w:p>
    <w:p w14:paraId="4CC6D7AD" w14:textId="77777777" w:rsidR="00E876D7" w:rsidRPr="00F07C27" w:rsidRDefault="00AD5C4E">
      <w:pPr>
        <w:widowControl/>
        <w:jc w:val="left"/>
        <w:rPr>
          <w:rFonts w:ascii="宋体" w:hAnsi="宋体" w:hint="eastAsia"/>
          <w:szCs w:val="21"/>
        </w:rPr>
      </w:pPr>
      <w:r w:rsidRPr="00F07C27">
        <w:rPr>
          <w:rFonts w:ascii="宋体" w:hAnsi="宋体" w:hint="eastAsia"/>
          <w:szCs w:val="21"/>
        </w:rPr>
        <w:br w:type="page"/>
      </w:r>
    </w:p>
    <w:p w14:paraId="034CF6D2" w14:textId="77777777" w:rsidR="00E876D7" w:rsidRPr="00F07C27" w:rsidRDefault="00AD5C4E">
      <w:pPr>
        <w:spacing w:beforeLines="100" w:before="312" w:afterLines="100" w:after="312" w:line="240" w:lineRule="atLeast"/>
        <w:jc w:val="center"/>
        <w:outlineLvl w:val="0"/>
        <w:rPr>
          <w:rFonts w:ascii="宋体" w:hAnsi="宋体" w:hint="eastAsia"/>
        </w:rPr>
      </w:pPr>
      <w:bookmarkStart w:id="20" w:name="_Toc382819076"/>
      <w:r w:rsidRPr="00F07C27">
        <w:rPr>
          <w:rFonts w:ascii="宋体" w:hAnsi="宋体" w:hint="eastAsia"/>
          <w:b/>
          <w:sz w:val="24"/>
        </w:rPr>
        <w:lastRenderedPageBreak/>
        <w:t>三、基金管理人对基金托管人的业务核查</w:t>
      </w:r>
      <w:bookmarkEnd w:id="20"/>
    </w:p>
    <w:p w14:paraId="3AA58A24" w14:textId="2BA6D068"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w:t>
      </w:r>
      <w:r w:rsidR="00CE10AA" w:rsidRPr="00F07C27">
        <w:rPr>
          <w:rFonts w:ascii="宋体" w:hAnsi="宋体" w:hint="eastAsia"/>
          <w:szCs w:val="21"/>
        </w:rPr>
        <w:t>各类</w:t>
      </w:r>
      <w:r w:rsidRPr="00F07C27">
        <w:rPr>
          <w:rFonts w:ascii="宋体" w:hAnsi="宋体" w:hint="eastAsia"/>
          <w:szCs w:val="21"/>
        </w:rPr>
        <w:t>基金份额净值、是否根据基金管理人指令办理清算交收、进行相关信息披露和监督基金投资运作等行为。</w:t>
      </w:r>
    </w:p>
    <w:p w14:paraId="7BB1553A"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5D1F9438"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基金托管人应积极配合基金管理人的核查行为，包括但不限于：提交相关资料以</w:t>
      </w:r>
      <w:proofErr w:type="gramStart"/>
      <w:r w:rsidRPr="00F07C27">
        <w:rPr>
          <w:rFonts w:ascii="宋体" w:hAnsi="宋体" w:hint="eastAsia"/>
          <w:szCs w:val="21"/>
        </w:rPr>
        <w:t>供基金</w:t>
      </w:r>
      <w:proofErr w:type="gramEnd"/>
      <w:r w:rsidRPr="00F07C27">
        <w:rPr>
          <w:rFonts w:ascii="宋体" w:hAnsi="宋体" w:hint="eastAsia"/>
          <w:szCs w:val="21"/>
        </w:rPr>
        <w:t>管理人核查托管财产的完整性和真实性，在规定时间内答复基金管理人并改正。</w:t>
      </w:r>
    </w:p>
    <w:p w14:paraId="1F8615D1" w14:textId="77777777" w:rsidR="00E876D7" w:rsidRPr="00F07C27" w:rsidRDefault="00AD5C4E">
      <w:pPr>
        <w:spacing w:line="360" w:lineRule="auto"/>
        <w:ind w:firstLineChars="200" w:firstLine="420"/>
        <w:rPr>
          <w:rFonts w:ascii="宋体" w:hAnsi="宋体" w:hint="eastAsia"/>
          <w:szCs w:val="21"/>
        </w:rPr>
      </w:pPr>
      <w:bookmarkStart w:id="21" w:name="_Toc382818598"/>
      <w:bookmarkStart w:id="22" w:name="_Toc382819077"/>
      <w:r w:rsidRPr="00F07C27">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21"/>
      <w:bookmarkEnd w:id="22"/>
    </w:p>
    <w:p w14:paraId="75FFB4DC" w14:textId="77777777" w:rsidR="00E876D7" w:rsidRPr="00F07C27" w:rsidRDefault="00AD5C4E">
      <w:pPr>
        <w:widowControl/>
        <w:rPr>
          <w:rFonts w:ascii="宋体" w:hAnsi="宋体" w:hint="eastAsia"/>
          <w:szCs w:val="21"/>
        </w:rPr>
      </w:pPr>
      <w:r w:rsidRPr="00F07C27">
        <w:rPr>
          <w:rFonts w:ascii="宋体" w:hAnsi="宋体" w:hint="eastAsia"/>
          <w:szCs w:val="21"/>
        </w:rPr>
        <w:br w:type="page"/>
      </w:r>
    </w:p>
    <w:p w14:paraId="6DCA5621" w14:textId="77777777" w:rsidR="00E876D7" w:rsidRPr="00F07C27" w:rsidRDefault="00AD5C4E">
      <w:pPr>
        <w:spacing w:beforeLines="100" w:before="312" w:afterLines="100" w:after="312" w:line="240" w:lineRule="atLeast"/>
        <w:jc w:val="center"/>
        <w:outlineLvl w:val="0"/>
        <w:rPr>
          <w:rFonts w:ascii="宋体" w:hAnsi="宋体" w:hint="eastAsia"/>
        </w:rPr>
      </w:pPr>
      <w:bookmarkStart w:id="23" w:name="_Toc382819078"/>
      <w:r w:rsidRPr="00F07C27">
        <w:rPr>
          <w:rFonts w:ascii="宋体" w:hAnsi="宋体" w:hint="eastAsia"/>
          <w:b/>
          <w:sz w:val="24"/>
        </w:rPr>
        <w:lastRenderedPageBreak/>
        <w:t>四、基金财产保管</w:t>
      </w:r>
      <w:bookmarkEnd w:id="23"/>
    </w:p>
    <w:p w14:paraId="065713B9" w14:textId="77777777" w:rsidR="00E876D7" w:rsidRPr="00F07C27" w:rsidRDefault="00AD5C4E">
      <w:pPr>
        <w:pStyle w:val="2"/>
        <w:keepNext w:val="0"/>
        <w:keepLines w:val="0"/>
        <w:autoSpaceDE w:val="0"/>
        <w:autoSpaceDN w:val="0"/>
        <w:spacing w:before="0" w:after="0" w:line="360" w:lineRule="auto"/>
        <w:ind w:firstLineChars="150" w:firstLine="315"/>
        <w:rPr>
          <w:rFonts w:ascii="宋体" w:eastAsia="宋体" w:hAnsi="宋体" w:hint="eastAsia"/>
          <w:b w:val="0"/>
          <w:bCs w:val="0"/>
          <w:sz w:val="21"/>
          <w:szCs w:val="21"/>
        </w:rPr>
      </w:pPr>
      <w:bookmarkStart w:id="24" w:name="_Toc382819079"/>
      <w:r w:rsidRPr="00F07C27">
        <w:rPr>
          <w:rFonts w:ascii="宋体" w:eastAsia="宋体" w:hAnsi="宋体" w:hint="eastAsia"/>
          <w:b w:val="0"/>
          <w:bCs w:val="0"/>
          <w:sz w:val="21"/>
          <w:szCs w:val="21"/>
        </w:rPr>
        <w:t>（一）基金财产保管的原则</w:t>
      </w:r>
      <w:bookmarkEnd w:id="24"/>
    </w:p>
    <w:p w14:paraId="559C4AB1" w14:textId="163FE4F8"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1.基金财产应独立于基金管理人、基金托管人</w:t>
      </w:r>
      <w:r w:rsidR="00CE10AA" w:rsidRPr="00F07C27">
        <w:rPr>
          <w:rFonts w:ascii="宋体" w:hAnsi="宋体" w:hint="eastAsia"/>
          <w:szCs w:val="21"/>
        </w:rPr>
        <w:t>、证券经纪机构</w:t>
      </w:r>
      <w:r w:rsidRPr="00F07C27">
        <w:rPr>
          <w:rFonts w:ascii="宋体" w:hAnsi="宋体" w:hint="eastAsia"/>
          <w:szCs w:val="21"/>
        </w:rPr>
        <w:t>的固有财产。</w:t>
      </w:r>
    </w:p>
    <w:p w14:paraId="67EA41C3" w14:textId="4D883A36"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2.基金托管人应按本协议规定安全保管托管财产。未经基金管理人的指令，不得自行运用、处分、分配基金的任何财产（基金托管人主动扣收的</w:t>
      </w:r>
      <w:proofErr w:type="gramStart"/>
      <w:r w:rsidRPr="00F07C27">
        <w:rPr>
          <w:rFonts w:ascii="宋体" w:hAnsi="宋体" w:hint="eastAsia"/>
          <w:szCs w:val="21"/>
        </w:rPr>
        <w:t>汇划费除外</w:t>
      </w:r>
      <w:proofErr w:type="gramEnd"/>
      <w:r w:rsidRPr="00F07C27">
        <w:rPr>
          <w:rFonts w:ascii="宋体" w:hAnsi="宋体" w:hint="eastAsia"/>
          <w:szCs w:val="21"/>
        </w:rPr>
        <w:t>）。基金托管人不对处于自身实际控制之外的账户及财产承担责任。</w:t>
      </w:r>
    </w:p>
    <w:p w14:paraId="20E9D166"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3.基金托管人按照规定为托管的基金财产开设资金账户和证券账户及投资所需其他账户。</w:t>
      </w:r>
    </w:p>
    <w:p w14:paraId="4512FDB0"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049B154B"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4C8C953E"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szCs w:val="21"/>
        </w:rPr>
        <w:t>6</w:t>
      </w:r>
      <w:r w:rsidRPr="00F07C27">
        <w:rPr>
          <w:rFonts w:ascii="宋体" w:hAnsi="宋体" w:hint="eastAsia"/>
          <w:szCs w:val="21"/>
        </w:rPr>
        <w:t>.基金托管人对因为基金管理人投资产生的存放或存管在基金托管人以外机构的基金资产，或交由期货公司或证券公司负责清算交收的基金资产（包括但不限于证券交易资金账户内的资金、证券类基金资产、期货保证金账户内的资金、期货合约等）及其收益，由于该等机构或该机构会员单位等本协议当事人外第三方的欺诈、疏忽、过失或破产等原因给基金资产造成的损失等不承担责任。</w:t>
      </w:r>
    </w:p>
    <w:p w14:paraId="484651CD"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szCs w:val="21"/>
        </w:rPr>
        <w:t>7</w:t>
      </w:r>
      <w:r w:rsidRPr="00F07C27">
        <w:rPr>
          <w:rFonts w:ascii="宋体" w:hAnsi="宋体" w:hint="eastAsia"/>
          <w:szCs w:val="21"/>
        </w:rPr>
        <w:t>.除依据法律法规和基金合同的规定外，基金托管人不得委托第三人托管基金财产。</w:t>
      </w:r>
    </w:p>
    <w:p w14:paraId="4CBCFCFD" w14:textId="77777777" w:rsidR="00E876D7" w:rsidRPr="00F07C27" w:rsidRDefault="00AD5C4E">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25" w:name="_Toc382819080"/>
      <w:r w:rsidRPr="00F07C27">
        <w:rPr>
          <w:rFonts w:ascii="宋体" w:eastAsia="宋体" w:hAnsi="宋体" w:hint="eastAsia"/>
          <w:b w:val="0"/>
          <w:bCs w:val="0"/>
          <w:sz w:val="21"/>
          <w:szCs w:val="21"/>
        </w:rPr>
        <w:t>（二）募集资金的验证</w:t>
      </w:r>
      <w:bookmarkEnd w:id="25"/>
    </w:p>
    <w:p w14:paraId="094255BF" w14:textId="42CA7D15"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募集期内销售机构按销售与服务代理协议的约定，将认购资金划入基金管理人在具有托管资格的商业银行开设的基金募集专用账户。该账户由基金管理人开立并管理。基金募集期满，</w:t>
      </w:r>
      <w:r w:rsidR="003643A9" w:rsidRPr="003643A9">
        <w:rPr>
          <w:rFonts w:ascii="宋体" w:hAnsi="宋体" w:hint="eastAsia"/>
          <w:szCs w:val="21"/>
        </w:rPr>
        <w:t>发起资金的认购金额、发起资金提供方及其承诺的持有期限</w:t>
      </w:r>
      <w:r w:rsidRPr="00F07C27">
        <w:rPr>
          <w:rFonts w:ascii="宋体" w:hAnsi="宋体" w:hint="eastAsia"/>
          <w:szCs w:val="21"/>
        </w:rPr>
        <w:t>符合《基金法》、《运作办法》等有关规定后，由基金管理人聘请符合《中华人民共和国证券法》规定的会计师事务所进行验资，出具验资报告，</w:t>
      </w:r>
      <w:r w:rsidR="006437F6" w:rsidRPr="006437F6">
        <w:rPr>
          <w:rFonts w:ascii="宋体" w:hAnsi="宋体" w:hint="eastAsia"/>
          <w:szCs w:val="21"/>
        </w:rPr>
        <w:t>验资报告需对发起资金提供方及其持有份额进行专门说明，</w:t>
      </w:r>
      <w:r w:rsidRPr="00F07C27">
        <w:rPr>
          <w:rFonts w:ascii="宋体" w:hAnsi="宋体" w:hint="eastAsia"/>
          <w:szCs w:val="21"/>
        </w:rPr>
        <w:t>出具的验资报告应由参加验资的2名以上（含2名）中国注册会计师签字方为有效。验资完成，基金管理人应将募集的属于本基金财产的全部资金划入基金托管人为基金开立的资产托管</w:t>
      </w:r>
      <w:r w:rsidRPr="00F07C27">
        <w:rPr>
          <w:rFonts w:ascii="宋体" w:hAnsi="宋体" w:hint="eastAsia"/>
          <w:szCs w:val="21"/>
        </w:rPr>
        <w:lastRenderedPageBreak/>
        <w:t>专户中，并确保划入的资金与</w:t>
      </w:r>
      <w:proofErr w:type="gramStart"/>
      <w:r w:rsidRPr="00F07C27">
        <w:rPr>
          <w:rFonts w:ascii="宋体" w:hAnsi="宋体" w:hint="eastAsia"/>
          <w:szCs w:val="21"/>
        </w:rPr>
        <w:t>验资金额相</w:t>
      </w:r>
      <w:proofErr w:type="gramEnd"/>
      <w:r w:rsidRPr="00F07C27">
        <w:rPr>
          <w:rFonts w:ascii="宋体" w:hAnsi="宋体" w:hint="eastAsia"/>
          <w:szCs w:val="21"/>
        </w:rPr>
        <w:t>一致。基金托管人收到有效认购资金当日以书面形式确认资金到账情况，并及时将资金到账凭证传真给基金管理人，双方进行账务处理。</w:t>
      </w:r>
    </w:p>
    <w:p w14:paraId="460701E0" w14:textId="3D97C7C3" w:rsidR="00E876D7" w:rsidRPr="00F07C27" w:rsidRDefault="00AD5C4E">
      <w:pPr>
        <w:spacing w:line="360" w:lineRule="auto"/>
        <w:ind w:firstLineChars="200" w:firstLine="420"/>
        <w:rPr>
          <w:rFonts w:ascii="宋体" w:hAnsi="宋体" w:cs="Arial" w:hint="eastAsia"/>
          <w:szCs w:val="21"/>
        </w:rPr>
      </w:pPr>
      <w:proofErr w:type="gramStart"/>
      <w:r w:rsidRPr="00F07C27">
        <w:rPr>
          <w:rFonts w:ascii="宋体" w:hAnsi="宋体" w:cs="Arial" w:hint="eastAsia"/>
          <w:szCs w:val="21"/>
        </w:rPr>
        <w:t>若基金</w:t>
      </w:r>
      <w:proofErr w:type="gramEnd"/>
      <w:r w:rsidRPr="00F07C27">
        <w:rPr>
          <w:rFonts w:ascii="宋体" w:hAnsi="宋体" w:cs="Arial" w:hint="eastAsia"/>
          <w:szCs w:val="21"/>
        </w:rPr>
        <w:t>募集期限届满或基金停止募集时，未能达到《基金合同》生效的条件，由基金管理人按规定办理退款事宜。</w:t>
      </w:r>
    </w:p>
    <w:p w14:paraId="15DFDA93" w14:textId="77777777" w:rsidR="00E876D7" w:rsidRPr="00F07C27" w:rsidRDefault="00AD5C4E">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26" w:name="_Toc382819081"/>
      <w:r w:rsidRPr="00F07C27">
        <w:rPr>
          <w:rFonts w:ascii="宋体" w:eastAsia="宋体" w:hAnsi="宋体" w:hint="eastAsia"/>
          <w:b w:val="0"/>
          <w:bCs w:val="0"/>
          <w:sz w:val="21"/>
          <w:szCs w:val="21"/>
        </w:rPr>
        <w:t>（三）基金资产托管专户的开立和管理</w:t>
      </w:r>
      <w:bookmarkEnd w:id="26"/>
    </w:p>
    <w:p w14:paraId="47D0F7F8"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1.基金托管人以基金的名义在其营业机构开设资产托管专户，并根据基金管理人合法合</w:t>
      </w:r>
      <w:proofErr w:type="gramStart"/>
      <w:r w:rsidRPr="00F07C27">
        <w:rPr>
          <w:rFonts w:ascii="宋体" w:hAnsi="宋体" w:hint="eastAsia"/>
          <w:szCs w:val="21"/>
        </w:rPr>
        <w:t>规</w:t>
      </w:r>
      <w:proofErr w:type="gramEnd"/>
      <w:r w:rsidRPr="00F07C27">
        <w:rPr>
          <w:rFonts w:ascii="宋体" w:hAnsi="宋体" w:hint="eastAsia"/>
          <w:szCs w:val="21"/>
        </w:rPr>
        <w:t>的有效指令办理资金收付。基金管理人应根据法律法规及基金托管人的相关要求，提供开户所需的资料并提供其他必要协助。本基金的资产托管专户的预留印鉴的印章由基金托管人刻制、保管和使用。</w:t>
      </w:r>
    </w:p>
    <w:p w14:paraId="36C5B245"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2.本基金的一切货币收支活动，均需通过基金托管人或基金的资产托管专户进行。基金的资产托管专户的开立和使用，限于满足开展本基金业务的需要。资产托管专户不得用于存取现金或</w:t>
      </w:r>
      <w:proofErr w:type="gramStart"/>
      <w:r w:rsidRPr="00F07C27">
        <w:rPr>
          <w:rFonts w:ascii="宋体" w:hAnsi="宋体" w:hint="eastAsia"/>
          <w:szCs w:val="21"/>
        </w:rPr>
        <w:t>开立网银转账</w:t>
      </w:r>
      <w:proofErr w:type="gramEnd"/>
      <w:r w:rsidRPr="00F07C27">
        <w:rPr>
          <w:rFonts w:ascii="宋体" w:hAnsi="宋体" w:hint="eastAsia"/>
          <w:szCs w:val="21"/>
        </w:rPr>
        <w:t>等功能。除因本基金业务需要，基金托管人和基金管理人不得假借本基金的名义开立其他任何银行账户；亦不得使用以基金名义开立的银行账户进行本基金业务以外的活动。</w:t>
      </w:r>
    </w:p>
    <w:p w14:paraId="5954DE5A" w14:textId="193204E8"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3.资产托管专户的管理应符合</w:t>
      </w:r>
      <w:r w:rsidR="00B86D40" w:rsidRPr="00F07C27">
        <w:rPr>
          <w:rFonts w:ascii="宋体" w:hAnsi="宋体" w:hint="eastAsia"/>
          <w:szCs w:val="21"/>
        </w:rPr>
        <w:t>相关法律法规</w:t>
      </w:r>
      <w:r w:rsidRPr="00F07C27">
        <w:rPr>
          <w:rFonts w:ascii="宋体" w:hAnsi="宋体" w:hint="eastAsia"/>
          <w:szCs w:val="21"/>
        </w:rPr>
        <w:t>以及银行业监督管理机构的其他有关规定。</w:t>
      </w:r>
    </w:p>
    <w:p w14:paraId="27E30202" w14:textId="77777777" w:rsidR="00E876D7" w:rsidRPr="00F07C27" w:rsidRDefault="00AD5C4E">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27" w:name="_Toc382819082"/>
      <w:r w:rsidRPr="00F07C27">
        <w:rPr>
          <w:rFonts w:ascii="宋体" w:eastAsia="宋体" w:hAnsi="宋体" w:hint="eastAsia"/>
          <w:b w:val="0"/>
          <w:bCs w:val="0"/>
          <w:sz w:val="21"/>
          <w:szCs w:val="21"/>
        </w:rPr>
        <w:t>（四）基金证券账户与证券交易资金账户的开设和管理</w:t>
      </w:r>
      <w:bookmarkEnd w:id="27"/>
    </w:p>
    <w:p w14:paraId="4AD0BC00" w14:textId="5D35845E"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1．</w:t>
      </w:r>
      <w:bookmarkStart w:id="28" w:name="_Hlk186190735"/>
      <w:r w:rsidR="00CE10AA" w:rsidRPr="00F07C27">
        <w:rPr>
          <w:rFonts w:ascii="宋体" w:hAnsi="宋体" w:hint="eastAsia"/>
          <w:szCs w:val="21"/>
        </w:rPr>
        <w:t>基金托管人以基金托管人和本基金联名的方式在中国证券登记结算有限责任公司开立专门的证券账户。</w:t>
      </w:r>
      <w:bookmarkEnd w:id="28"/>
    </w:p>
    <w:p w14:paraId="44C92B75"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2．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74951113"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3.基金证券账户的开立由基金托管人负责，账户资产的管理和运用由基金管理人负责。</w:t>
      </w:r>
    </w:p>
    <w:p w14:paraId="15BD037C" w14:textId="379079B3"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4.基金管理人为基金财产在证券经纪机构开立证券</w:t>
      </w:r>
      <w:r w:rsidR="00AE63D9" w:rsidRPr="00F07C27">
        <w:rPr>
          <w:rFonts w:ascii="宋体" w:hAnsi="宋体" w:hint="eastAsia"/>
          <w:szCs w:val="21"/>
        </w:rPr>
        <w:t>交易</w:t>
      </w:r>
      <w:r w:rsidRPr="00F07C27">
        <w:rPr>
          <w:rFonts w:ascii="宋体" w:hAnsi="宋体" w:hint="eastAsia"/>
          <w:szCs w:val="21"/>
        </w:rPr>
        <w:t>资金账户，用于基金财产证券交易结算资金的存管、记载交易结算资金的变动明细以及场内证券交易清算，并与基金托管人开立的基金托管账户建立第三方存管关系。</w:t>
      </w:r>
    </w:p>
    <w:p w14:paraId="0F3B7003" w14:textId="77777777" w:rsidR="00E876D7" w:rsidRPr="005B3E93" w:rsidRDefault="00AD5C4E">
      <w:pPr>
        <w:spacing w:line="360" w:lineRule="auto"/>
        <w:ind w:firstLineChars="200" w:firstLine="420"/>
        <w:rPr>
          <w:rFonts w:ascii="宋体" w:hAnsi="宋体" w:hint="eastAsia"/>
          <w:szCs w:val="21"/>
        </w:rPr>
      </w:pPr>
      <w:bookmarkStart w:id="29" w:name="_Toc382819083"/>
      <w:r w:rsidRPr="005B3E93">
        <w:rPr>
          <w:rFonts w:ascii="宋体" w:hAnsi="宋体" w:hint="eastAsia"/>
          <w:szCs w:val="21"/>
        </w:rPr>
        <w:t>（五）银行间市场债券托管和资金结算专户的开立和管理及市场准入备案</w:t>
      </w:r>
      <w:bookmarkEnd w:id="29"/>
    </w:p>
    <w:p w14:paraId="7644CCE6" w14:textId="77777777" w:rsidR="00E876D7" w:rsidRPr="00F07C27" w:rsidRDefault="00AD5C4E">
      <w:pPr>
        <w:spacing w:line="360" w:lineRule="auto"/>
        <w:ind w:firstLineChars="200" w:firstLine="420"/>
        <w:rPr>
          <w:rFonts w:ascii="宋体" w:hAnsi="宋体" w:hint="eastAsia"/>
          <w:szCs w:val="21"/>
        </w:rPr>
      </w:pPr>
      <w:bookmarkStart w:id="30" w:name="_Toc382819084"/>
      <w:r w:rsidRPr="00F07C27">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w:t>
      </w:r>
      <w:r w:rsidRPr="00F07C27">
        <w:rPr>
          <w:rFonts w:ascii="宋体" w:hAnsi="宋体" w:hint="eastAsia"/>
          <w:szCs w:val="21"/>
        </w:rPr>
        <w:lastRenderedPageBreak/>
        <w:t>司开立债券托管账户和资金结算账户，并代表基金进行银行间市场债券交易的结算。基金托管人协助基金管理人完成银行间债券市场准入备案。</w:t>
      </w:r>
      <w:bookmarkEnd w:id="30"/>
    </w:p>
    <w:p w14:paraId="48757B08" w14:textId="77777777" w:rsidR="00E876D7" w:rsidRPr="00F07C27" w:rsidRDefault="00AD5C4E">
      <w:pPr>
        <w:pStyle w:val="2"/>
        <w:keepNext w:val="0"/>
        <w:keepLines w:val="0"/>
        <w:autoSpaceDE w:val="0"/>
        <w:autoSpaceDN w:val="0"/>
        <w:spacing w:before="0" w:after="0" w:line="360" w:lineRule="auto"/>
        <w:ind w:firstLineChars="200" w:firstLine="420"/>
        <w:rPr>
          <w:rFonts w:ascii="宋体" w:hAnsi="宋体" w:hint="eastAsia"/>
          <w:szCs w:val="21"/>
        </w:rPr>
      </w:pPr>
      <w:r w:rsidRPr="00F07C27">
        <w:rPr>
          <w:rFonts w:ascii="宋体" w:eastAsia="宋体" w:hAnsi="宋体" w:hint="eastAsia"/>
          <w:b w:val="0"/>
          <w:bCs w:val="0"/>
          <w:sz w:val="21"/>
          <w:szCs w:val="21"/>
        </w:rPr>
        <w:t>（六）其他账户的开设和管理</w:t>
      </w:r>
    </w:p>
    <w:p w14:paraId="5DFDB5E6"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14:paraId="69382A25"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2、法律、法规等有关规定对相关账户的开立和管理另有规定的，从其规定办理。</w:t>
      </w:r>
    </w:p>
    <w:p w14:paraId="2AB5B55E" w14:textId="77777777" w:rsidR="00E876D7" w:rsidRPr="00F07C27" w:rsidRDefault="00AD5C4E">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31" w:name="_Toc382819085"/>
      <w:r w:rsidRPr="00F07C27">
        <w:rPr>
          <w:rFonts w:ascii="宋体" w:eastAsia="宋体" w:hAnsi="宋体" w:hint="eastAsia"/>
          <w:b w:val="0"/>
          <w:bCs w:val="0"/>
          <w:sz w:val="21"/>
          <w:szCs w:val="21"/>
        </w:rPr>
        <w:t>（七）基金投资银行存款账户的开立和管理</w:t>
      </w:r>
      <w:bookmarkEnd w:id="31"/>
    </w:p>
    <w:p w14:paraId="17FBAE85"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1</w:t>
      </w:r>
      <w:r w:rsidRPr="00F07C27">
        <w:rPr>
          <w:rFonts w:ascii="宋体" w:hAnsi="宋体"/>
          <w:szCs w:val="21"/>
        </w:rPr>
        <w:t>.</w:t>
      </w:r>
      <w:r w:rsidRPr="00F07C27">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2D62CFDA"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2</w:t>
      </w:r>
      <w:r w:rsidRPr="00F07C27">
        <w:rPr>
          <w:rFonts w:ascii="宋体" w:hAnsi="宋体"/>
          <w:szCs w:val="21"/>
        </w:rPr>
        <w:t>.</w:t>
      </w:r>
      <w:r w:rsidRPr="00F07C27">
        <w:rPr>
          <w:rFonts w:ascii="宋体" w:hAnsi="宋体" w:hint="eastAsia"/>
          <w:szCs w:val="21"/>
        </w:rPr>
        <w:t>存款账户必须以基金名义开立，账户名称为基金名称，存款账户开户文件上加盖预留印鉴及基金管理人公章。</w:t>
      </w:r>
    </w:p>
    <w:p w14:paraId="42CCA620"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3</w:t>
      </w:r>
      <w:r w:rsidRPr="00F07C27">
        <w:rPr>
          <w:rFonts w:ascii="宋体" w:hAnsi="宋体"/>
          <w:szCs w:val="21"/>
        </w:rPr>
        <w:t>.</w:t>
      </w:r>
      <w:r w:rsidRPr="00F07C27">
        <w:rPr>
          <w:rFonts w:ascii="宋体" w:hAnsi="宋体" w:hint="eastAsia"/>
          <w:szCs w:val="21"/>
        </w:rPr>
        <w:t>本基金投资银行存款时，基金管理人应当与存款银行签订具体存款协议，明确存款的类型、期限、利率、金额、账号、对账方式、支取方式、账户管理等细则。</w:t>
      </w:r>
    </w:p>
    <w:p w14:paraId="400E01DA"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4</w:t>
      </w:r>
      <w:r w:rsidRPr="00F07C27">
        <w:rPr>
          <w:rFonts w:ascii="宋体" w:hAnsi="宋体"/>
          <w:szCs w:val="21"/>
        </w:rPr>
        <w:t>.</w:t>
      </w:r>
      <w:r w:rsidRPr="00F07C27">
        <w:rPr>
          <w:rFonts w:ascii="宋体" w:hAnsi="宋体" w:hint="eastAsia"/>
          <w:szCs w:val="21"/>
        </w:rPr>
        <w:t>为防范特殊情况下的流动性风险，定期存款协议中应当约定提前支取条款。</w:t>
      </w:r>
    </w:p>
    <w:p w14:paraId="4A9F5DB6" w14:textId="22EEA570" w:rsidR="00AE63D9" w:rsidRPr="00F07C27" w:rsidRDefault="00AE63D9" w:rsidP="00AE63D9">
      <w:pPr>
        <w:tabs>
          <w:tab w:val="left" w:pos="4680"/>
        </w:tabs>
        <w:spacing w:line="360" w:lineRule="auto"/>
        <w:ind w:firstLineChars="200" w:firstLine="420"/>
        <w:rPr>
          <w:rFonts w:ascii="宋体" w:hAnsi="宋体" w:hint="eastAsia"/>
          <w:szCs w:val="21"/>
        </w:rPr>
      </w:pPr>
      <w:bookmarkStart w:id="32" w:name="_Toc382819086"/>
      <w:r w:rsidRPr="00F07C27">
        <w:rPr>
          <w:rFonts w:ascii="宋体" w:hAnsi="宋体" w:hint="eastAsia"/>
          <w:szCs w:val="21"/>
        </w:rPr>
        <w:t>5</w:t>
      </w:r>
      <w:r w:rsidRPr="00F07C27">
        <w:rPr>
          <w:rFonts w:ascii="宋体" w:hAnsi="宋体"/>
          <w:szCs w:val="21"/>
        </w:rPr>
        <w:t>.</w:t>
      </w:r>
      <w:r w:rsidRPr="00F07C27">
        <w:rPr>
          <w:rFonts w:ascii="宋体" w:hAnsi="宋体" w:hint="eastAsia"/>
          <w:szCs w:val="21"/>
        </w:rPr>
        <w:t>基金所投资定期存款存续期间，基金管理人、基金托管人应当与存款银行建立定期对账机制，确保基金银行存款业务账目及核对的真实、准确。</w:t>
      </w:r>
      <w:bookmarkEnd w:id="32"/>
    </w:p>
    <w:p w14:paraId="5EDAEA27" w14:textId="77777777" w:rsidR="00AE63D9" w:rsidRPr="00F07C27" w:rsidRDefault="00AE63D9" w:rsidP="00AE63D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hint="eastAsia"/>
          <w:b w:val="0"/>
          <w:bCs w:val="0"/>
          <w:sz w:val="21"/>
          <w:szCs w:val="21"/>
        </w:rPr>
      </w:pPr>
      <w:bookmarkStart w:id="33" w:name="_Toc382819087"/>
      <w:r w:rsidRPr="00F07C27">
        <w:rPr>
          <w:rFonts w:ascii="宋体" w:eastAsia="宋体" w:hAnsi="宋体" w:hint="eastAsia"/>
          <w:b w:val="0"/>
          <w:bCs w:val="0"/>
          <w:sz w:val="21"/>
          <w:szCs w:val="21"/>
        </w:rPr>
        <w:t>（八）基金财产投资的有关实物证券、银行定期存款存单等有价凭证的保管</w:t>
      </w:r>
      <w:bookmarkEnd w:id="33"/>
    </w:p>
    <w:p w14:paraId="34F91BEE" w14:textId="0804B3E6" w:rsidR="00E876D7" w:rsidRPr="00F07C27" w:rsidRDefault="00AE63D9" w:rsidP="00AE63D9">
      <w:pPr>
        <w:spacing w:line="360" w:lineRule="auto"/>
        <w:ind w:firstLineChars="200" w:firstLine="420"/>
        <w:rPr>
          <w:rFonts w:ascii="宋体" w:hAnsi="宋体" w:hint="eastAsia"/>
          <w:szCs w:val="21"/>
        </w:rPr>
      </w:pPr>
      <w:r w:rsidRPr="00F07C27">
        <w:rPr>
          <w:rFonts w:ascii="宋体" w:hAnsi="宋体" w:hint="eastAsia"/>
          <w:szCs w:val="21"/>
        </w:rPr>
        <w:t>基金财产投资的有关实物证券由基金托管人存放于基金托管人的保管库；其中实物证券也可存入中央国债登记结算有限责任公司、中国证券登记结算有限责任公司、银行间市场清算所股份有限公司或票据营业中心的代保管库。有价凭证的购买和转让，由基金托管人根据基金管理人的指令办理。属于基金托管人实际有效控制下的有价凭证在基金托管人保管期间的损坏、灭失，由此产生的责任应由基金托管人承担。基金托管人对基金托管人以外机构实际有效控制或保管的实物证券、银行定期存款存单对应的财产不承担保管责任。</w:t>
      </w:r>
    </w:p>
    <w:p w14:paraId="53B15A91" w14:textId="77777777" w:rsidR="00E876D7" w:rsidRPr="00F07C27" w:rsidRDefault="00AD5C4E">
      <w:pPr>
        <w:pStyle w:val="2"/>
        <w:keepNext w:val="0"/>
        <w:keepLines w:val="0"/>
        <w:autoSpaceDE w:val="0"/>
        <w:autoSpaceDN w:val="0"/>
        <w:spacing w:before="0" w:after="0" w:line="360" w:lineRule="auto"/>
        <w:ind w:firstLineChars="200" w:firstLine="420"/>
        <w:rPr>
          <w:rFonts w:ascii="宋体" w:hAnsi="宋体" w:hint="eastAsia"/>
          <w:b w:val="0"/>
          <w:bCs w:val="0"/>
          <w:szCs w:val="21"/>
        </w:rPr>
      </w:pPr>
      <w:r w:rsidRPr="00F07C27">
        <w:rPr>
          <w:rFonts w:ascii="宋体" w:eastAsia="宋体" w:hAnsi="宋体" w:hint="eastAsia"/>
          <w:b w:val="0"/>
          <w:bCs w:val="0"/>
          <w:sz w:val="21"/>
          <w:szCs w:val="21"/>
        </w:rPr>
        <w:t>（九）与基金财产有关的重大合同的保管</w:t>
      </w:r>
    </w:p>
    <w:p w14:paraId="55EC5619" w14:textId="377642AA"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管期</w:t>
      </w:r>
      <w:r w:rsidRPr="00F07C27">
        <w:rPr>
          <w:rFonts w:ascii="宋体" w:hAnsi="宋体" w:hint="eastAsia"/>
          <w:szCs w:val="21"/>
        </w:rPr>
        <w:lastRenderedPageBreak/>
        <w:t>限不低于法律法规规定的</w:t>
      </w:r>
      <w:r w:rsidR="00AE63D9" w:rsidRPr="00F07C27">
        <w:rPr>
          <w:rFonts w:ascii="宋体" w:hAnsi="宋体" w:hint="eastAsia"/>
          <w:szCs w:val="21"/>
        </w:rPr>
        <w:t>最低期限。</w:t>
      </w:r>
      <w:r w:rsidRPr="00F07C27">
        <w:rPr>
          <w:rFonts w:ascii="宋体" w:hAnsi="宋体" w:hint="eastAsia"/>
          <w:szCs w:val="21"/>
        </w:rPr>
        <w:t>基金管理人未将相关合同送达基金托管人的，基金托管人对相关合同不承担保管责任。</w:t>
      </w:r>
    </w:p>
    <w:p w14:paraId="66AFECB9"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bookmarkEnd w:id="14"/>
    <w:p w14:paraId="061967C7" w14:textId="77777777" w:rsidR="00E876D7" w:rsidRPr="00F07C27" w:rsidRDefault="00AD5C4E">
      <w:pPr>
        <w:widowControl/>
        <w:jc w:val="left"/>
        <w:rPr>
          <w:rFonts w:ascii="宋体" w:hAnsi="宋体" w:hint="eastAsia"/>
          <w:szCs w:val="21"/>
        </w:rPr>
      </w:pPr>
      <w:r w:rsidRPr="00F07C27">
        <w:rPr>
          <w:rFonts w:ascii="宋体" w:hAnsi="宋体" w:hint="eastAsia"/>
          <w:szCs w:val="21"/>
        </w:rPr>
        <w:br w:type="page"/>
      </w:r>
    </w:p>
    <w:p w14:paraId="17AEE65B" w14:textId="77777777" w:rsidR="00E876D7" w:rsidRPr="00F07C27" w:rsidRDefault="00AD5C4E">
      <w:pPr>
        <w:spacing w:beforeLines="100" w:before="312" w:afterLines="100" w:after="312" w:line="240" w:lineRule="atLeast"/>
        <w:jc w:val="center"/>
        <w:outlineLvl w:val="0"/>
        <w:rPr>
          <w:rFonts w:ascii="宋体" w:hAnsi="宋体" w:hint="eastAsia"/>
        </w:rPr>
      </w:pPr>
      <w:bookmarkStart w:id="34" w:name="_Toc382819088"/>
      <w:r w:rsidRPr="00F07C27">
        <w:rPr>
          <w:rFonts w:ascii="宋体" w:hAnsi="宋体" w:hint="eastAsia"/>
          <w:b/>
          <w:sz w:val="24"/>
        </w:rPr>
        <w:lastRenderedPageBreak/>
        <w:t>五、指令的发送、确认和执行</w:t>
      </w:r>
      <w:bookmarkEnd w:id="34"/>
    </w:p>
    <w:p w14:paraId="7FA29231" w14:textId="7670B1AF" w:rsidR="00B86D40" w:rsidRPr="00F07C27" w:rsidRDefault="00B86D40" w:rsidP="00B86D40">
      <w:pPr>
        <w:spacing w:line="360" w:lineRule="auto"/>
        <w:ind w:firstLineChars="200" w:firstLine="420"/>
        <w:rPr>
          <w:rFonts w:ascii="宋体" w:hAnsi="宋体" w:hint="eastAsia"/>
          <w:szCs w:val="21"/>
        </w:rPr>
      </w:pPr>
      <w:bookmarkStart w:id="35" w:name="_Toc382819089"/>
      <w:r w:rsidRPr="00F07C27">
        <w:rPr>
          <w:rFonts w:ascii="宋体" w:hAnsi="宋体" w:hint="eastAsia"/>
          <w:szCs w:val="21"/>
        </w:rPr>
        <w:t>基金管理人在运用基金财产时，开展场内证券交易前，基金管理人通过基金托管专户与证券资金账户已建立的第三方存管系统在基金托管专户与证券资金账户之间划款，</w:t>
      </w:r>
      <w:proofErr w:type="gramStart"/>
      <w:r w:rsidRPr="00F07C27">
        <w:rPr>
          <w:rFonts w:ascii="宋体" w:hAnsi="宋体" w:hint="eastAsia"/>
          <w:szCs w:val="21"/>
        </w:rPr>
        <w:t>即银证互</w:t>
      </w:r>
      <w:proofErr w:type="gramEnd"/>
      <w:r w:rsidRPr="00F07C27">
        <w:rPr>
          <w:rFonts w:ascii="宋体" w:hAnsi="宋体" w:hint="eastAsia"/>
          <w:szCs w:val="21"/>
        </w:rPr>
        <w:t>转；或由基金托管人根据基金管理人的划款指令执行</w:t>
      </w:r>
      <w:proofErr w:type="gramStart"/>
      <w:r w:rsidRPr="00F07C27">
        <w:rPr>
          <w:rFonts w:ascii="宋体" w:hAnsi="宋体" w:hint="eastAsia"/>
          <w:szCs w:val="21"/>
        </w:rPr>
        <w:t>银证互转</w:t>
      </w:r>
      <w:proofErr w:type="gramEnd"/>
      <w:r w:rsidRPr="00F07C27">
        <w:rPr>
          <w:rFonts w:ascii="宋体" w:hAnsi="宋体" w:hint="eastAsia"/>
          <w:szCs w:val="21"/>
        </w:rPr>
        <w:t>。</w:t>
      </w:r>
    </w:p>
    <w:p w14:paraId="2BC7F937" w14:textId="2887DFD4"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基金管理人在运用基金财产时向基金托管人发送资金划拨及其他款项付款指令，基金托管人执行基金管理人合法合</w:t>
      </w:r>
      <w:proofErr w:type="gramStart"/>
      <w:r w:rsidRPr="00F07C27">
        <w:rPr>
          <w:rFonts w:ascii="宋体" w:hAnsi="宋体" w:hint="eastAsia"/>
          <w:szCs w:val="21"/>
        </w:rPr>
        <w:t>规</w:t>
      </w:r>
      <w:proofErr w:type="gramEnd"/>
      <w:r w:rsidRPr="00F07C27">
        <w:rPr>
          <w:rFonts w:ascii="宋体" w:hAnsi="宋体" w:hint="eastAsia"/>
          <w:szCs w:val="21"/>
        </w:rPr>
        <w:t>且符合本协议相关约定的指令、办理基金名下的资金往来等有关事项。</w:t>
      </w:r>
      <w:bookmarkEnd w:id="35"/>
    </w:p>
    <w:p w14:paraId="31B089C0"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基金管理人发送的指令包括电子指令、纸质指令以及双方约定的其他方式发送的指令。</w:t>
      </w:r>
    </w:p>
    <w:p w14:paraId="5CA14B43"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管理人在启用电子指令前，应与托管人另行签署托管电子指令直</w:t>
      </w:r>
      <w:proofErr w:type="gramStart"/>
      <w:r w:rsidRPr="00F07C27">
        <w:rPr>
          <w:rFonts w:ascii="宋体" w:hAnsi="宋体" w:hint="eastAsia"/>
          <w:szCs w:val="21"/>
        </w:rPr>
        <w:t>连协议</w:t>
      </w:r>
      <w:proofErr w:type="gramEnd"/>
      <w:r w:rsidRPr="00F07C27">
        <w:rPr>
          <w:rFonts w:ascii="宋体" w:hAnsi="宋体" w:hint="eastAsia"/>
          <w:szCs w:val="21"/>
        </w:rPr>
        <w:t>或网上托管服务协议。管理人在发送纸质指令前，应根据双方约定的方式提供传真号、发送指令附件的邮箱地址以及指令确认人员及其联系方式。</w:t>
      </w:r>
    </w:p>
    <w:p w14:paraId="32D1323E" w14:textId="77777777" w:rsidR="00E876D7" w:rsidRPr="00F07C27" w:rsidRDefault="00AD5C4E">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36" w:name="_Toc382819090"/>
      <w:r w:rsidRPr="00F07C27">
        <w:rPr>
          <w:rFonts w:ascii="宋体" w:eastAsia="宋体" w:hAnsi="宋体" w:hint="eastAsia"/>
          <w:b w:val="0"/>
          <w:bCs w:val="0"/>
          <w:sz w:val="21"/>
          <w:szCs w:val="21"/>
        </w:rPr>
        <w:t>（一）基金管理人对发送指令人员的书面授权</w:t>
      </w:r>
      <w:bookmarkEnd w:id="36"/>
    </w:p>
    <w:p w14:paraId="127E4D3D" w14:textId="7B652E26" w:rsidR="00B86D40" w:rsidRPr="00F07C27" w:rsidRDefault="00B86D40" w:rsidP="00B86D40">
      <w:pPr>
        <w:spacing w:line="360" w:lineRule="auto"/>
        <w:ind w:firstLineChars="200" w:firstLine="420"/>
        <w:rPr>
          <w:rFonts w:ascii="宋体" w:hAnsi="宋体" w:hint="eastAsia"/>
          <w:szCs w:val="21"/>
        </w:rPr>
      </w:pPr>
      <w:bookmarkStart w:id="37" w:name="_Toc382818601"/>
      <w:bookmarkStart w:id="38" w:name="_Toc382819091"/>
      <w:bookmarkStart w:id="39" w:name="_Toc382819092"/>
      <w:r w:rsidRPr="00F07C27">
        <w:rPr>
          <w:rFonts w:ascii="宋体" w:hAnsi="宋体"/>
          <w:szCs w:val="21"/>
        </w:rPr>
        <w:t>基金管理人应事先向基金托管人提供书面</w:t>
      </w:r>
      <w:r w:rsidRPr="00F07C27">
        <w:rPr>
          <w:rFonts w:ascii="宋体" w:hAnsi="宋体" w:hint="eastAsia"/>
          <w:szCs w:val="21"/>
        </w:rPr>
        <w:t>的划款指令</w:t>
      </w:r>
      <w:r w:rsidRPr="00F07C27">
        <w:rPr>
          <w:rFonts w:ascii="宋体" w:hAnsi="宋体"/>
          <w:szCs w:val="21"/>
        </w:rPr>
        <w:t>授权</w:t>
      </w:r>
      <w:r w:rsidRPr="00F07C27">
        <w:rPr>
          <w:rFonts w:ascii="宋体" w:hAnsi="宋体" w:hint="eastAsia"/>
          <w:szCs w:val="21"/>
        </w:rPr>
        <w:t>书（以下或称“授权书”）</w:t>
      </w:r>
      <w:r w:rsidRPr="00F07C27">
        <w:rPr>
          <w:rFonts w:ascii="宋体" w:hAnsi="宋体"/>
          <w:szCs w:val="21"/>
        </w:rPr>
        <w:t>，指定指令的被授权人员及被授权印鉴，授权</w:t>
      </w:r>
      <w:r w:rsidRPr="00F07C27">
        <w:rPr>
          <w:rFonts w:ascii="宋体" w:hAnsi="宋体" w:hint="eastAsia"/>
          <w:szCs w:val="21"/>
        </w:rPr>
        <w:t>书</w:t>
      </w:r>
      <w:r w:rsidRPr="00F07C27">
        <w:rPr>
          <w:rFonts w:ascii="宋体" w:hAnsi="宋体"/>
          <w:szCs w:val="21"/>
        </w:rPr>
        <w:t>的内容包括被授权人的名单、签章样本、权限</w:t>
      </w:r>
      <w:r w:rsidRPr="00F07C27">
        <w:rPr>
          <w:rFonts w:ascii="宋体" w:hAnsi="宋体" w:hint="eastAsia"/>
          <w:szCs w:val="21"/>
        </w:rPr>
        <w:t>、</w:t>
      </w:r>
      <w:r w:rsidRPr="00F07C27">
        <w:rPr>
          <w:rFonts w:ascii="宋体" w:hAnsi="宋体"/>
          <w:szCs w:val="21"/>
        </w:rPr>
        <w:t>预留印鉴</w:t>
      </w:r>
      <w:r w:rsidRPr="00F07C27">
        <w:rPr>
          <w:rFonts w:ascii="宋体" w:hAnsi="宋体" w:hint="eastAsia"/>
          <w:szCs w:val="21"/>
        </w:rPr>
        <w:t>和</w:t>
      </w:r>
      <w:r w:rsidRPr="00F07C27">
        <w:rPr>
          <w:rFonts w:ascii="宋体" w:hAnsi="宋体"/>
          <w:szCs w:val="21"/>
        </w:rPr>
        <w:t>生效时间。</w:t>
      </w:r>
      <w:r w:rsidRPr="00F07C27">
        <w:rPr>
          <w:rFonts w:ascii="宋体" w:hAnsi="宋体" w:hint="eastAsia"/>
          <w:szCs w:val="21"/>
        </w:rPr>
        <w:t>基金管理人的划款指令授权书由基金管理人的法定代表人或其授权代理人签署并加盖公章，若由授权代理人签署的，还应附上法定代表人的授权书。基金管理人应保证其提供的划款指令授权书中被授权人个人信息已获得被授权人的同意。划款指令授权书必须提前至少一个交易日以扫描件或以其他基金托管人和基金管理人书面确认的方式发送给基金托管人，同时电话通知基金托管人，基金托管人在收到授权书当日回函或回电向基金管理人确认。基金管理人在此后三日内应将划款指令授权书的正本送交基金托管人，划款指令授权书原件未按时送达基金托管人的，基金托管人有权拒绝执行该授权书对应的划款指令，基金托管人不承担由此造成的损失。如收到的原件与副本不一致的，以经确认的副本为准。基金管理人和基金托管人对授权文件负有保密义务，其内容不得向授权人、被授权人及相关操作人员以外的任何人泄露</w:t>
      </w:r>
      <w:bookmarkEnd w:id="37"/>
      <w:bookmarkEnd w:id="38"/>
      <w:r w:rsidRPr="00F07C27">
        <w:rPr>
          <w:rFonts w:ascii="宋体" w:hAnsi="宋体" w:hint="eastAsia"/>
          <w:szCs w:val="21"/>
        </w:rPr>
        <w:t>，但法律法规或有权机关另有要求的除外。</w:t>
      </w:r>
    </w:p>
    <w:p w14:paraId="5D9D4603" w14:textId="77777777" w:rsidR="00E876D7" w:rsidRPr="00F07C27" w:rsidRDefault="00AD5C4E">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r w:rsidRPr="00F07C27">
        <w:rPr>
          <w:rFonts w:ascii="宋体" w:eastAsia="宋体" w:hAnsi="宋体" w:hint="eastAsia"/>
          <w:b w:val="0"/>
          <w:bCs w:val="0"/>
          <w:sz w:val="21"/>
          <w:szCs w:val="21"/>
        </w:rPr>
        <w:t>（二）指令的内容</w:t>
      </w:r>
      <w:bookmarkEnd w:id="39"/>
    </w:p>
    <w:p w14:paraId="7593D440" w14:textId="62E8AF7B"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1．指令是指基金管理人在运用基金财产时向基金托管人发送的付款指令（含赎回、分红付款、回购到期付款指令等）以及其它资金划拨的指令等。</w:t>
      </w:r>
    </w:p>
    <w:p w14:paraId="4342A26C"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2．基金管理人发给基金托管人的指令应写明付款账号、付款户名、开户行、收款账号、收款户名、开户行、款项事由、支付时间、到账时间、金额、账户等，加盖预留印鉴并有被</w:t>
      </w:r>
      <w:r w:rsidRPr="00F07C27">
        <w:rPr>
          <w:rFonts w:ascii="宋体" w:hAnsi="宋体" w:hint="eastAsia"/>
          <w:szCs w:val="21"/>
        </w:rPr>
        <w:lastRenderedPageBreak/>
        <w:t>授权人签字。</w:t>
      </w:r>
    </w:p>
    <w:p w14:paraId="6E5DD6C8" w14:textId="77777777" w:rsidR="00E876D7" w:rsidRPr="00F07C27" w:rsidRDefault="00AD5C4E">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40" w:name="_Toc382819093"/>
      <w:r w:rsidRPr="00F07C27">
        <w:rPr>
          <w:rFonts w:ascii="宋体" w:eastAsia="宋体" w:hAnsi="宋体" w:hint="eastAsia"/>
          <w:b w:val="0"/>
          <w:bCs w:val="0"/>
          <w:sz w:val="21"/>
          <w:szCs w:val="21"/>
        </w:rPr>
        <w:t>（三）指令的发送、确认和执行的时间和程序</w:t>
      </w:r>
      <w:bookmarkEnd w:id="40"/>
    </w:p>
    <w:p w14:paraId="2105B6C9" w14:textId="423472FA" w:rsidR="00E876D7" w:rsidRPr="00F07C27" w:rsidRDefault="00AD5C4E">
      <w:pPr>
        <w:spacing w:after="120" w:line="360" w:lineRule="auto"/>
        <w:ind w:firstLineChars="200" w:firstLine="420"/>
        <w:rPr>
          <w:rFonts w:ascii="宋体" w:hAnsi="宋体" w:hint="eastAsia"/>
          <w:szCs w:val="21"/>
        </w:rPr>
      </w:pPr>
      <w:r w:rsidRPr="00F07C27">
        <w:rPr>
          <w:rFonts w:ascii="宋体" w:hAnsi="宋体" w:hint="eastAsia"/>
          <w:szCs w:val="21"/>
        </w:rPr>
        <w:t>1.指令由基金管理人通过</w:t>
      </w:r>
      <w:r w:rsidRPr="00F07C27">
        <w:rPr>
          <w:rFonts w:ascii="宋体" w:hAnsi="宋体"/>
          <w:szCs w:val="21"/>
        </w:rPr>
        <w:t>电子指令等双方约定的方式</w:t>
      </w:r>
      <w:r w:rsidRPr="00F07C27">
        <w:rPr>
          <w:rFonts w:ascii="宋体" w:hAnsi="宋体" w:hint="eastAsia"/>
          <w:szCs w:val="21"/>
        </w:rPr>
        <w:t>向基金托管人发送。基金管理人有义务在发送指令后及时与基金托管人进行确认，因基金管理人未能及时与基金托管人进行指令确认,致使资金未能及时到账所造成的损失，基金托管人不承担任何责任。基金托管人依照“授权书”规定的方法确认指令有效后，方可执行指令。对于被授权人</w:t>
      </w:r>
      <w:r w:rsidR="00B86D40" w:rsidRPr="00F07C27">
        <w:rPr>
          <w:rFonts w:ascii="宋体" w:hAnsi="宋体" w:hint="eastAsia"/>
          <w:szCs w:val="21"/>
        </w:rPr>
        <w:t>在授权范围内</w:t>
      </w:r>
      <w:r w:rsidRPr="00F07C27">
        <w:rPr>
          <w:rFonts w:ascii="宋体" w:hAnsi="宋体" w:hint="eastAsia"/>
          <w:szCs w:val="21"/>
        </w:rPr>
        <w:t>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一般划款指令（不含新股、新债、增发等申购指令）应在15点（指令截止时间）前提交托管人，如基金管理人要求当天某一时点到账，则指令需提前2个工作小时(工作时间9点至11点30分,13点至17点)提交基金托管人。</w:t>
      </w:r>
    </w:p>
    <w:p w14:paraId="734207DF" w14:textId="0C8F743F" w:rsidR="00E876D7" w:rsidRPr="00F07C27" w:rsidRDefault="00AD5C4E">
      <w:pPr>
        <w:spacing w:after="120" w:line="360" w:lineRule="auto"/>
        <w:ind w:firstLineChars="200" w:firstLine="420"/>
        <w:rPr>
          <w:rFonts w:ascii="宋体" w:hAnsi="宋体" w:hint="eastAsia"/>
          <w:szCs w:val="21"/>
        </w:rPr>
      </w:pPr>
      <w:r w:rsidRPr="00F07C27">
        <w:rPr>
          <w:rFonts w:ascii="宋体" w:hAnsi="宋体" w:hint="eastAsia"/>
          <w:szCs w:val="21"/>
        </w:rPr>
        <w:t>2.新股、新债、增发等申购指令，基金管理人应为基金托管人留出执行指令所必需的时间，指令最迟不得晚于上午11：00点（指令截止时间）提交基金托管人。</w:t>
      </w:r>
    </w:p>
    <w:p w14:paraId="4734E175" w14:textId="13A0DEE6" w:rsidR="00E876D7" w:rsidRPr="00F07C27" w:rsidRDefault="00AD5C4E">
      <w:pPr>
        <w:spacing w:after="120" w:line="360" w:lineRule="auto"/>
        <w:ind w:firstLineChars="200" w:firstLine="420"/>
        <w:rPr>
          <w:rFonts w:ascii="宋体" w:hAnsi="宋体" w:hint="eastAsia"/>
          <w:szCs w:val="21"/>
        </w:rPr>
      </w:pPr>
      <w:r w:rsidRPr="00F07C27">
        <w:rPr>
          <w:rFonts w:ascii="宋体" w:hAnsi="宋体" w:hint="eastAsia"/>
          <w:szCs w:val="21"/>
        </w:rPr>
        <w:t>3.如划款指令中给予基金托管人的划拨时间小于2个工作小时或晚于前述指令截</w:t>
      </w:r>
      <w:r w:rsidR="00B86D40" w:rsidRPr="00F07C27">
        <w:rPr>
          <w:rFonts w:ascii="宋体" w:hAnsi="宋体" w:hint="eastAsia"/>
          <w:szCs w:val="21"/>
        </w:rPr>
        <w:t>止</w:t>
      </w:r>
      <w:r w:rsidRPr="00F07C27">
        <w:rPr>
          <w:rFonts w:ascii="宋体" w:hAnsi="宋体" w:hint="eastAsia"/>
          <w:szCs w:val="21"/>
        </w:rPr>
        <w:t>时间的，基金托管人应尽力在指定时间内完成资金划拨,但不承担因时间不足导致执行失败的责任。</w:t>
      </w:r>
    </w:p>
    <w:p w14:paraId="7A209A40" w14:textId="77777777" w:rsidR="00C573C6" w:rsidRDefault="00AD5C4E">
      <w:pPr>
        <w:spacing w:after="120" w:line="360" w:lineRule="auto"/>
        <w:ind w:firstLineChars="200" w:firstLine="420"/>
        <w:rPr>
          <w:rFonts w:ascii="宋体" w:hAnsi="宋体" w:hint="eastAsia"/>
          <w:szCs w:val="21"/>
        </w:rPr>
      </w:pPr>
      <w:r w:rsidRPr="00F07C27">
        <w:rPr>
          <w:rFonts w:ascii="宋体" w:hAnsi="宋体" w:hint="eastAsia"/>
          <w:szCs w:val="21"/>
        </w:rPr>
        <w:t>4.基金管理</w:t>
      </w:r>
      <w:proofErr w:type="gramStart"/>
      <w:r w:rsidRPr="00F07C27">
        <w:rPr>
          <w:rFonts w:ascii="宋体" w:hAnsi="宋体" w:hint="eastAsia"/>
          <w:szCs w:val="21"/>
        </w:rPr>
        <w:t>人原因</w:t>
      </w:r>
      <w:proofErr w:type="gramEnd"/>
      <w:r w:rsidRPr="00F07C27">
        <w:rPr>
          <w:rFonts w:ascii="宋体" w:hAnsi="宋体" w:hint="eastAsia"/>
          <w:szCs w:val="21"/>
        </w:rPr>
        <w:t>造成的指令传输不及时、未能留出足够划款所需时间，致使资金未能及时到账所造成的损失由基金管理人承担。</w:t>
      </w:r>
    </w:p>
    <w:p w14:paraId="52BA31A0" w14:textId="746D23AD" w:rsidR="00E876D7" w:rsidRPr="00F07C27" w:rsidRDefault="00C573C6">
      <w:pPr>
        <w:spacing w:after="120" w:line="360" w:lineRule="auto"/>
        <w:ind w:firstLineChars="200" w:firstLine="420"/>
        <w:rPr>
          <w:rFonts w:ascii="宋体" w:hAnsi="宋体" w:hint="eastAsia"/>
          <w:szCs w:val="21"/>
        </w:rPr>
      </w:pPr>
      <w:r>
        <w:rPr>
          <w:rFonts w:ascii="宋体" w:hAnsi="宋体" w:hint="eastAsia"/>
          <w:szCs w:val="21"/>
        </w:rPr>
        <w:t>5</w:t>
      </w:r>
      <w:r>
        <w:rPr>
          <w:rFonts w:ascii="宋体" w:hAnsi="宋体"/>
          <w:szCs w:val="21"/>
        </w:rPr>
        <w:t>.</w:t>
      </w:r>
      <w:r w:rsidR="00AD5C4E" w:rsidRPr="00F07C27">
        <w:rPr>
          <w:rFonts w:ascii="宋体" w:hAnsi="宋体" w:hint="eastAsia"/>
          <w:szCs w:val="21"/>
        </w:rPr>
        <w:t>基金管理人应在交易结束后将同业市场债券交易成交单加盖预留印鉴后及时传真给基金托管人并电话通知基金托管人。</w:t>
      </w:r>
    </w:p>
    <w:p w14:paraId="4C0EA516" w14:textId="766B4A3C" w:rsidR="00E876D7" w:rsidRPr="00F07C27" w:rsidRDefault="00C573C6">
      <w:pPr>
        <w:spacing w:line="360" w:lineRule="auto"/>
        <w:ind w:firstLineChars="200" w:firstLine="420"/>
        <w:rPr>
          <w:rFonts w:ascii="宋体" w:hAnsi="宋体" w:hint="eastAsia"/>
          <w:szCs w:val="21"/>
        </w:rPr>
      </w:pPr>
      <w:r>
        <w:rPr>
          <w:rFonts w:ascii="宋体" w:hAnsi="宋体"/>
          <w:szCs w:val="21"/>
        </w:rPr>
        <w:t>6</w:t>
      </w:r>
      <w:r w:rsidR="00AD5C4E" w:rsidRPr="00F07C27">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68E00E4A" w14:textId="0D0BC63A" w:rsidR="00E876D7" w:rsidRPr="00F07C27" w:rsidRDefault="00C573C6">
      <w:pPr>
        <w:spacing w:line="360" w:lineRule="auto"/>
        <w:ind w:firstLineChars="200" w:firstLine="420"/>
        <w:rPr>
          <w:rFonts w:ascii="宋体" w:hAnsi="宋体" w:hint="eastAsia"/>
          <w:szCs w:val="21"/>
        </w:rPr>
      </w:pPr>
      <w:r>
        <w:rPr>
          <w:rFonts w:ascii="宋体" w:hAnsi="宋体"/>
          <w:szCs w:val="21"/>
        </w:rPr>
        <w:t>7</w:t>
      </w:r>
      <w:r w:rsidR="00AD5C4E" w:rsidRPr="00F07C27">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14:paraId="769109CA" w14:textId="17C05E3D" w:rsidR="00E876D7" w:rsidRPr="00F07C27" w:rsidRDefault="00C573C6">
      <w:pPr>
        <w:spacing w:line="360" w:lineRule="auto"/>
        <w:ind w:firstLineChars="200" w:firstLine="420"/>
        <w:rPr>
          <w:rFonts w:ascii="宋体" w:hAnsi="宋体" w:hint="eastAsia"/>
          <w:szCs w:val="21"/>
        </w:rPr>
      </w:pPr>
      <w:r>
        <w:rPr>
          <w:rFonts w:ascii="宋体" w:hAnsi="宋体"/>
          <w:szCs w:val="21"/>
        </w:rPr>
        <w:t>8</w:t>
      </w:r>
      <w:r w:rsidR="00B86D40" w:rsidRPr="00F07C27">
        <w:rPr>
          <w:rFonts w:ascii="宋体" w:hAnsi="宋体" w:hint="eastAsia"/>
          <w:szCs w:val="21"/>
        </w:rPr>
        <w:t>.</w:t>
      </w:r>
      <w:r w:rsidR="00AD5C4E" w:rsidRPr="00F07C27">
        <w:rPr>
          <w:rFonts w:ascii="宋体" w:hAnsi="宋体" w:hint="eastAsia"/>
          <w:szCs w:val="21"/>
        </w:rPr>
        <w:t>指令未执行</w:t>
      </w:r>
      <w:proofErr w:type="gramStart"/>
      <w:r w:rsidR="00AD5C4E" w:rsidRPr="00F07C27">
        <w:rPr>
          <w:rFonts w:ascii="宋体" w:hAnsi="宋体" w:hint="eastAsia"/>
          <w:szCs w:val="21"/>
        </w:rPr>
        <w:t>前基金</w:t>
      </w:r>
      <w:proofErr w:type="gramEnd"/>
      <w:r w:rsidR="00AD5C4E" w:rsidRPr="00F07C27">
        <w:rPr>
          <w:rFonts w:ascii="宋体" w:hAnsi="宋体" w:hint="eastAsia"/>
          <w:szCs w:val="21"/>
        </w:rPr>
        <w:t>管理人可以向基金托管人申请撤销，</w:t>
      </w:r>
      <w:r w:rsidR="00AD5C4E" w:rsidRPr="00F07C27">
        <w:t>基金管理人</w:t>
      </w:r>
      <w:r w:rsidR="00AD5C4E" w:rsidRPr="00F07C27">
        <w:rPr>
          <w:rFonts w:hint="eastAsia"/>
        </w:rPr>
        <w:t>需</w:t>
      </w:r>
      <w:r w:rsidR="00AD5C4E" w:rsidRPr="00F07C27">
        <w:t>在原指令上注明</w:t>
      </w:r>
      <w:r w:rsidR="00AD5C4E" w:rsidRPr="00F07C27">
        <w:lastRenderedPageBreak/>
        <w:t>“</w:t>
      </w:r>
      <w:r w:rsidR="00AD5C4E" w:rsidRPr="00F07C27">
        <w:t>作废</w:t>
      </w:r>
      <w:r w:rsidR="00AD5C4E" w:rsidRPr="00F07C27">
        <w:t>”</w:t>
      </w:r>
      <w:r w:rsidR="00AD5C4E" w:rsidRPr="00F07C27">
        <w:t>并</w:t>
      </w:r>
      <w:r w:rsidR="00AD5C4E" w:rsidRPr="00F07C27">
        <w:rPr>
          <w:rFonts w:hint="eastAsia"/>
        </w:rPr>
        <w:t>及时</w:t>
      </w:r>
      <w:r w:rsidR="00AD5C4E" w:rsidRPr="00F07C27">
        <w:t>电话通知基金托管人</w:t>
      </w:r>
      <w:r w:rsidR="00AD5C4E" w:rsidRPr="00F07C27">
        <w:rPr>
          <w:rFonts w:ascii="宋体" w:hAnsi="宋体" w:hint="eastAsia"/>
          <w:szCs w:val="21"/>
        </w:rPr>
        <w:t>。基金托管人将尽力协助撤销指令，但基金管理人理解且接受</w:t>
      </w:r>
      <w:proofErr w:type="gramStart"/>
      <w:r w:rsidR="00AD5C4E" w:rsidRPr="00F07C27">
        <w:rPr>
          <w:rFonts w:ascii="宋体" w:hAnsi="宋体" w:hint="eastAsia"/>
          <w:szCs w:val="21"/>
        </w:rPr>
        <w:t>受</w:t>
      </w:r>
      <w:proofErr w:type="gramEnd"/>
      <w:r w:rsidR="00AD5C4E" w:rsidRPr="00F07C27">
        <w:rPr>
          <w:rFonts w:ascii="宋体" w:hAnsi="宋体" w:hint="eastAsia"/>
          <w:szCs w:val="21"/>
        </w:rPr>
        <w:t>限于客观情况，基金托管人无法保证基金管理人的指令一定可以撤销，基金托管人</w:t>
      </w:r>
      <w:r w:rsidR="00B86D40" w:rsidRPr="00F07C27">
        <w:rPr>
          <w:rFonts w:ascii="宋体" w:hAnsi="宋体" w:hint="eastAsia"/>
          <w:szCs w:val="21"/>
        </w:rPr>
        <w:t>不承担指令未被及时撤销的相关责任与后果</w:t>
      </w:r>
      <w:r w:rsidR="00AD5C4E" w:rsidRPr="00F07C27">
        <w:rPr>
          <w:rFonts w:ascii="宋体" w:hAnsi="宋体" w:hint="eastAsia"/>
          <w:szCs w:val="21"/>
        </w:rPr>
        <w:t>。</w:t>
      </w:r>
    </w:p>
    <w:p w14:paraId="35319394" w14:textId="77777777" w:rsidR="00E876D7" w:rsidRPr="00F07C27" w:rsidRDefault="00AD5C4E">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41" w:name="_Toc382819094"/>
      <w:r w:rsidRPr="00F07C27">
        <w:rPr>
          <w:rFonts w:ascii="宋体" w:eastAsia="宋体" w:hAnsi="宋体" w:hint="eastAsia"/>
          <w:b w:val="0"/>
          <w:bCs w:val="0"/>
          <w:sz w:val="21"/>
          <w:szCs w:val="21"/>
        </w:rPr>
        <w:t>（四）基金管理人发送错误指令的情形和处理程序</w:t>
      </w:r>
      <w:bookmarkEnd w:id="41"/>
    </w:p>
    <w:p w14:paraId="49F75EB8" w14:textId="77777777" w:rsidR="00E876D7" w:rsidRPr="00F07C27" w:rsidRDefault="00AD5C4E">
      <w:pPr>
        <w:spacing w:after="120" w:line="360" w:lineRule="auto"/>
        <w:ind w:firstLineChars="200" w:firstLine="420"/>
        <w:rPr>
          <w:rFonts w:ascii="宋体" w:hAnsi="宋体" w:hint="eastAsia"/>
          <w:szCs w:val="21"/>
        </w:rPr>
      </w:pPr>
      <w:r w:rsidRPr="00F07C27">
        <w:rPr>
          <w:rFonts w:ascii="宋体" w:hAnsi="宋体" w:hint="eastAsia"/>
          <w:szCs w:val="21"/>
        </w:rPr>
        <w:t>1.基金管理人发送错误指令的情形包括但不限于指令发送人员无权或超越权限发送指令及交割信息错误，指令中重要信息模糊不清或不全,指令违反法律法规和《基金合同》及本协议约定等。</w:t>
      </w:r>
    </w:p>
    <w:p w14:paraId="31F99D66"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2.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501822C0" w14:textId="77777777" w:rsidR="00E876D7" w:rsidRPr="00F07C27" w:rsidRDefault="00AD5C4E">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42" w:name="_Toc382819095"/>
      <w:r w:rsidRPr="00F07C27">
        <w:rPr>
          <w:rFonts w:ascii="宋体" w:eastAsia="宋体" w:hAnsi="宋体" w:hint="eastAsia"/>
          <w:b w:val="0"/>
          <w:bCs w:val="0"/>
          <w:sz w:val="21"/>
          <w:szCs w:val="21"/>
        </w:rPr>
        <w:t>（五）基金托管人未按照基金管理人指令执行的处理方法</w:t>
      </w:r>
      <w:bookmarkEnd w:id="42"/>
    </w:p>
    <w:p w14:paraId="73BC42D6" w14:textId="77777777" w:rsidR="00B86D40" w:rsidRPr="00F07C27" w:rsidRDefault="00B86D40" w:rsidP="00B86D40">
      <w:pPr>
        <w:spacing w:line="360" w:lineRule="auto"/>
        <w:ind w:firstLineChars="200" w:firstLine="420"/>
        <w:rPr>
          <w:rFonts w:ascii="宋体" w:hAnsi="宋体" w:hint="eastAsia"/>
          <w:szCs w:val="21"/>
        </w:rPr>
      </w:pPr>
      <w:r w:rsidRPr="00F07C27">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基金管理人造成损失的，应负责赔偿相应的直接损失。</w:t>
      </w:r>
    </w:p>
    <w:p w14:paraId="185CFF0F" w14:textId="77777777" w:rsidR="00B86D40" w:rsidRPr="00F07C27" w:rsidRDefault="00B86D40" w:rsidP="00B86D4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hint="eastAsia"/>
          <w:b w:val="0"/>
          <w:bCs w:val="0"/>
          <w:sz w:val="21"/>
          <w:szCs w:val="21"/>
        </w:rPr>
      </w:pPr>
      <w:bookmarkStart w:id="43" w:name="_Toc382819096"/>
      <w:r w:rsidRPr="00F07C27">
        <w:rPr>
          <w:rFonts w:ascii="宋体" w:eastAsia="宋体" w:hAnsi="宋体" w:hint="eastAsia"/>
          <w:b w:val="0"/>
          <w:bCs w:val="0"/>
          <w:sz w:val="21"/>
          <w:szCs w:val="21"/>
        </w:rPr>
        <w:t>（六）更换被授权人的程序</w:t>
      </w:r>
      <w:bookmarkEnd w:id="43"/>
    </w:p>
    <w:p w14:paraId="42B1AAE8" w14:textId="6F57B764" w:rsidR="00B86D40" w:rsidRPr="00F07C27" w:rsidRDefault="00B86D40" w:rsidP="00B86D40">
      <w:pPr>
        <w:spacing w:line="360" w:lineRule="auto"/>
        <w:ind w:firstLineChars="200" w:firstLine="420"/>
        <w:rPr>
          <w:rFonts w:ascii="宋体" w:hAnsi="宋体" w:hint="eastAsia"/>
          <w:szCs w:val="21"/>
        </w:rPr>
      </w:pPr>
      <w:r w:rsidRPr="00F07C27">
        <w:rPr>
          <w:rFonts w:ascii="宋体" w:hAnsi="宋体" w:hint="eastAsia"/>
          <w:szCs w:val="21"/>
        </w:rPr>
        <w:t>基金管理人更换被授权人、更改或终止对被授权人的授权的，必须提前至少一个交易日，以扫描件或以其他基金托管人和基金管理人书面确认的方式向基金托管人发出加盖基金管理人公章，并由法定代表人或其授权代理人签字的授权变更通知，若由授权代理人签署的，还应附上法定代表人的授权书，同时电话通知基金托管人，基金托管人收到变更通知当日将通过电话向基金管理人确认。变更通知应载明生效时间，并提供新的被授权人的签字样本、预留印鉴。授权变更于变更通知载明的生效时间起生效。若变更通知载明的生效时间早于基金托管人收到并经电话确认的时间，则授权变更于基金托管人收到并经电话确认的时间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收基金管理人指令的人员，应提前通过邮件、传真或录音电话等方式通知基金管理人。</w:t>
      </w:r>
    </w:p>
    <w:p w14:paraId="2051C656" w14:textId="34F6528F" w:rsidR="00E876D7" w:rsidRPr="00F07C27" w:rsidRDefault="00B86D40" w:rsidP="00B86D40">
      <w:pPr>
        <w:spacing w:line="360" w:lineRule="auto"/>
        <w:ind w:firstLineChars="200" w:firstLine="420"/>
        <w:rPr>
          <w:rFonts w:ascii="宋体" w:hAnsi="宋体" w:hint="eastAsia"/>
          <w:szCs w:val="21"/>
        </w:rPr>
      </w:pPr>
      <w:r w:rsidRPr="00F07C27">
        <w:rPr>
          <w:rFonts w:ascii="宋体" w:hAnsi="宋体" w:hint="eastAsia"/>
          <w:szCs w:val="21"/>
        </w:rPr>
        <w:t>基金管理人和基金托管人对授权变更文件负有保密义务，其内容不得向授权人、被授权人及相关操作人员以外的任何人泄露，但法律法规或有权机关另有要求的除外。</w:t>
      </w:r>
    </w:p>
    <w:p w14:paraId="7C32A4A2"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lastRenderedPageBreak/>
        <w:t>（七）其它事项</w:t>
      </w:r>
    </w:p>
    <w:p w14:paraId="3DE2E16C" w14:textId="1987831A"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基金管理人承担下达违法、违规或违反《基金合同》和本协议约定的指令所导致的责任。基金托管人对</w:t>
      </w:r>
      <w:r w:rsidR="00013A64">
        <w:rPr>
          <w:rFonts w:ascii="宋体" w:hAnsi="宋体" w:hint="eastAsia"/>
          <w:szCs w:val="21"/>
        </w:rPr>
        <w:t>正确</w:t>
      </w:r>
      <w:r w:rsidRPr="00F07C27">
        <w:rPr>
          <w:rFonts w:ascii="宋体" w:hAnsi="宋体" w:hint="eastAsia"/>
          <w:szCs w:val="21"/>
        </w:rPr>
        <w:t>执行基金管理人的按照正常交易程序已经生效的指令对基金财产造成的损失不承担赔偿责任。</w:t>
      </w:r>
    </w:p>
    <w:p w14:paraId="43EECEC4" w14:textId="77777777" w:rsidR="00E876D7" w:rsidRPr="00F07C27" w:rsidRDefault="00AD5C4E">
      <w:pPr>
        <w:widowControl/>
        <w:jc w:val="left"/>
        <w:rPr>
          <w:rFonts w:ascii="宋体" w:hAnsi="宋体" w:hint="eastAsia"/>
          <w:szCs w:val="21"/>
        </w:rPr>
      </w:pPr>
      <w:r w:rsidRPr="00F07C27">
        <w:rPr>
          <w:rFonts w:ascii="宋体" w:hAnsi="宋体" w:hint="eastAsia"/>
          <w:szCs w:val="21"/>
        </w:rPr>
        <w:br w:type="page"/>
      </w:r>
    </w:p>
    <w:p w14:paraId="3B7F0993" w14:textId="77777777" w:rsidR="00E876D7" w:rsidRPr="00F07C27" w:rsidRDefault="00AD5C4E">
      <w:pPr>
        <w:spacing w:beforeLines="100" w:before="312" w:afterLines="100" w:after="312" w:line="240" w:lineRule="atLeast"/>
        <w:jc w:val="center"/>
        <w:outlineLvl w:val="0"/>
        <w:rPr>
          <w:rFonts w:ascii="宋体" w:hAnsi="宋体" w:hint="eastAsia"/>
        </w:rPr>
      </w:pPr>
      <w:bookmarkStart w:id="44" w:name="_Toc382819097"/>
      <w:r w:rsidRPr="00F07C27">
        <w:rPr>
          <w:rFonts w:ascii="宋体" w:hAnsi="宋体" w:hint="eastAsia"/>
          <w:b/>
          <w:sz w:val="24"/>
        </w:rPr>
        <w:lastRenderedPageBreak/>
        <w:t>六、交易及清算交收安排</w:t>
      </w:r>
      <w:bookmarkEnd w:id="44"/>
    </w:p>
    <w:p w14:paraId="139F141D" w14:textId="5E27F0AC" w:rsidR="00E876D7" w:rsidRPr="00F07C27" w:rsidRDefault="00AD5C4E">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45" w:name="_Toc382819098"/>
      <w:r w:rsidRPr="00F07C27">
        <w:rPr>
          <w:rFonts w:ascii="宋体" w:eastAsia="宋体" w:hAnsi="宋体" w:hint="eastAsia"/>
          <w:b w:val="0"/>
          <w:bCs w:val="0"/>
          <w:sz w:val="21"/>
          <w:szCs w:val="21"/>
        </w:rPr>
        <w:t>（一）选择代理证券、期货买卖的证券、</w:t>
      </w:r>
      <w:bookmarkEnd w:id="45"/>
      <w:r w:rsidR="00B86D40" w:rsidRPr="00F07C27">
        <w:rPr>
          <w:rFonts w:ascii="宋体" w:eastAsia="宋体" w:hAnsi="宋体" w:hint="eastAsia"/>
          <w:b w:val="0"/>
          <w:bCs w:val="0"/>
          <w:sz w:val="21"/>
          <w:szCs w:val="21"/>
        </w:rPr>
        <w:t>期货经纪机构的标准和程序</w:t>
      </w:r>
    </w:p>
    <w:p w14:paraId="58D3497E" w14:textId="5A30DFFE"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基金管理人负责选择代理本基金财产证券买卖的证券经纪机构，基金管理人、基金托管人以及被选择的证券经纪机构应根据有关法律法规及相关业务规则，签订证券经纪服务协议，用以具体明确三方在证券交易资金结算业务中的责任。基金管理人应根据有关规定，在基金的中期报告和年度报告中将所选证券经纪机构的交易信息予以披露。</w:t>
      </w:r>
    </w:p>
    <w:p w14:paraId="3CB74003"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5D1F99BD" w14:textId="77777777" w:rsidR="00E876D7" w:rsidRPr="00F07C27" w:rsidRDefault="00AD5C4E">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46" w:name="_Toc382819099"/>
      <w:r w:rsidRPr="00F07C27">
        <w:rPr>
          <w:rFonts w:ascii="宋体" w:eastAsia="宋体" w:hAnsi="宋体" w:hint="eastAsia"/>
          <w:b w:val="0"/>
          <w:bCs w:val="0"/>
          <w:sz w:val="21"/>
          <w:szCs w:val="21"/>
        </w:rPr>
        <w:t>（二）基金投资证券后的清算交收安排</w:t>
      </w:r>
      <w:bookmarkStart w:id="47" w:name="_Toc382819100"/>
      <w:bookmarkEnd w:id="46"/>
    </w:p>
    <w:p w14:paraId="53C85879" w14:textId="77777777" w:rsidR="00AD5C4E" w:rsidRDefault="00AD5C4E">
      <w:pPr>
        <w:pStyle w:val="a0"/>
        <w:spacing w:line="360" w:lineRule="auto"/>
        <w:rPr>
          <w:rFonts w:ascii="宋体" w:hAnsi="宋体" w:hint="eastAsia"/>
          <w:szCs w:val="21"/>
        </w:rPr>
      </w:pPr>
      <w:r w:rsidRPr="00F07C27">
        <w:rPr>
          <w:rFonts w:ascii="宋体" w:hAnsi="宋体" w:hint="eastAsia"/>
          <w:szCs w:val="21"/>
        </w:rPr>
        <w:t>1、本基金通过证券经纪机构进行的</w:t>
      </w:r>
      <w:r w:rsidR="00B86D40" w:rsidRPr="00F07C27">
        <w:rPr>
          <w:rFonts w:ascii="宋体" w:hAnsi="宋体" w:hint="eastAsia"/>
          <w:szCs w:val="21"/>
        </w:rPr>
        <w:t>场内</w:t>
      </w:r>
      <w:r w:rsidRPr="00F07C27">
        <w:rPr>
          <w:rFonts w:ascii="宋体" w:hAnsi="宋体" w:hint="eastAsia"/>
          <w:szCs w:val="21"/>
        </w:rPr>
        <w:t>交易由证券经纪机构作为结算参与人代理本基金进行结算；本基金通过期货经纪机构进行的交易由期货经纪机构作为结算参与人代理本基金进行结算。本基金其他证券交易由基金托管人或相关机构负责结算。</w:t>
      </w:r>
      <w:bookmarkStart w:id="48" w:name="_Toc382819101"/>
      <w:bookmarkEnd w:id="47"/>
    </w:p>
    <w:p w14:paraId="3340A50C" w14:textId="47F701A8" w:rsidR="00E876D7" w:rsidRPr="00F07C27" w:rsidRDefault="00AD5C4E">
      <w:pPr>
        <w:pStyle w:val="a0"/>
        <w:spacing w:line="360" w:lineRule="auto"/>
        <w:rPr>
          <w:rFonts w:ascii="宋体" w:hAnsi="宋体" w:hint="eastAsia"/>
          <w:szCs w:val="21"/>
        </w:rPr>
      </w:pPr>
      <w:r w:rsidRPr="00F07C27">
        <w:rPr>
          <w:rFonts w:ascii="宋体" w:hAnsi="宋体" w:hint="eastAsia"/>
          <w:szCs w:val="21"/>
        </w:rPr>
        <w:t xml:space="preserve">2、本基金投资于所有场外交易的资金汇划，由基金托管人根据基金管理人的交易划款指令具体办理。 </w:t>
      </w:r>
      <w:bookmarkEnd w:id="48"/>
    </w:p>
    <w:p w14:paraId="52087EEC" w14:textId="0A2189C9" w:rsidR="00E876D7" w:rsidRPr="00F07C27" w:rsidRDefault="00AD5C4E">
      <w:pPr>
        <w:pStyle w:val="a0"/>
        <w:spacing w:line="360" w:lineRule="auto"/>
        <w:rPr>
          <w:rFonts w:ascii="宋体" w:hAnsi="宋体" w:hint="eastAsia"/>
          <w:szCs w:val="21"/>
        </w:rPr>
      </w:pPr>
      <w:r w:rsidRPr="00F07C27">
        <w:rPr>
          <w:rFonts w:ascii="宋体" w:hAnsi="宋体" w:hint="eastAsia"/>
          <w:szCs w:val="21"/>
        </w:rPr>
        <w:t>3、证券经纪机构代理本基金财产与中登公司完</w:t>
      </w:r>
      <w:r w:rsidR="00C2229A" w:rsidRPr="00F07C27">
        <w:rPr>
          <w:rFonts w:ascii="宋体" w:hAnsi="宋体" w:hint="eastAsia"/>
          <w:szCs w:val="21"/>
        </w:rPr>
        <w:t>成</w:t>
      </w:r>
      <w:r w:rsidR="00B86D40" w:rsidRPr="00F07C27">
        <w:rPr>
          <w:rFonts w:ascii="宋体" w:hAnsi="宋体" w:hint="eastAsia"/>
          <w:szCs w:val="21"/>
        </w:rPr>
        <w:t>场内</w:t>
      </w:r>
      <w:r w:rsidRPr="00F07C27">
        <w:rPr>
          <w:rFonts w:ascii="宋体" w:hAnsi="宋体" w:hint="eastAsia"/>
          <w:szCs w:val="21"/>
        </w:rPr>
        <w:t>证券交易及</w:t>
      </w:r>
      <w:proofErr w:type="gramStart"/>
      <w:r w:rsidRPr="00F07C27">
        <w:rPr>
          <w:rFonts w:ascii="宋体" w:hAnsi="宋体" w:hint="eastAsia"/>
          <w:szCs w:val="21"/>
        </w:rPr>
        <w:t>非交易</w:t>
      </w:r>
      <w:proofErr w:type="gramEnd"/>
      <w:r w:rsidRPr="00F07C27">
        <w:rPr>
          <w:rFonts w:ascii="宋体" w:hAnsi="宋体" w:hint="eastAsia"/>
          <w:szCs w:val="21"/>
        </w:rPr>
        <w:t>涉及的证券资金结算业务，并承担由证券经纪机构原因造成的正常结算、交收业务无法完成的责任。</w:t>
      </w:r>
    </w:p>
    <w:p w14:paraId="2AF9FB1A"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4、银行间债券券款对付结算</w:t>
      </w:r>
    </w:p>
    <w:p w14:paraId="5322E657"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基金管理人应及时将银行间市场清算所股份有限公司、</w:t>
      </w:r>
      <w:r w:rsidRPr="00F07C27">
        <w:rPr>
          <w:rFonts w:ascii="宋体" w:hAnsi="宋体"/>
          <w:szCs w:val="21"/>
        </w:rPr>
        <w:t>中央国债登记结算有限责任公司</w:t>
      </w:r>
      <w:r w:rsidRPr="00F07C27">
        <w:rPr>
          <w:rFonts w:ascii="宋体" w:hAnsi="宋体" w:hint="eastAsia"/>
          <w:szCs w:val="21"/>
        </w:rPr>
        <w:t xml:space="preserve">划款指令和成交通知单按相关规定提交基金托管人，基金管理人应为基金托管人留出执行指令所必需的时间。  </w:t>
      </w:r>
    </w:p>
    <w:p w14:paraId="7CEB85E6"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基金管理人应根据</w:t>
      </w:r>
      <w:r w:rsidRPr="00F07C27">
        <w:rPr>
          <w:rFonts w:ascii="宋体" w:hAnsi="宋体"/>
          <w:szCs w:val="21"/>
        </w:rPr>
        <w:t>中央国债登记结算有限责任公司</w:t>
      </w:r>
      <w:r w:rsidRPr="00F07C27">
        <w:rPr>
          <w:rFonts w:ascii="宋体" w:hAnsi="宋体" w:hint="eastAsia"/>
          <w:szCs w:val="21"/>
        </w:rPr>
        <w:t>、银行间市场清算所股份有限公司提供的查询功能，实时跟踪交易结算情况、证券与资金到账与余额变动情况，便于监控结算过程，做好资金与交易匹配的前端控制。</w:t>
      </w:r>
    </w:p>
    <w:p w14:paraId="727CB0C7" w14:textId="00B24A45"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5、定期</w:t>
      </w:r>
      <w:r w:rsidR="00B86D40" w:rsidRPr="00F07C27">
        <w:rPr>
          <w:rFonts w:ascii="宋体" w:hAnsi="宋体" w:hint="eastAsia"/>
          <w:szCs w:val="21"/>
        </w:rPr>
        <w:t>存款</w:t>
      </w:r>
      <w:r w:rsidRPr="00F07C27">
        <w:rPr>
          <w:rFonts w:ascii="宋体" w:hAnsi="宋体" w:hint="eastAsia"/>
          <w:szCs w:val="21"/>
        </w:rPr>
        <w:t>投资</w:t>
      </w:r>
    </w:p>
    <w:p w14:paraId="3496B59C"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基金管理人与存款行签订的存款协议条款格式应尽可能在定期存款起息日的前一个工作日发送给基金托管人，</w:t>
      </w:r>
      <w:r w:rsidRPr="00F07C27">
        <w:rPr>
          <w:rFonts w:ascii="宋体" w:hAnsi="宋体" w:cs="Arial" w:hint="eastAsia"/>
          <w:szCs w:val="21"/>
        </w:rPr>
        <w:t>基金管理人应将</w:t>
      </w:r>
      <w:r w:rsidRPr="00F07C27">
        <w:rPr>
          <w:rFonts w:ascii="宋体" w:hAnsi="宋体" w:hint="eastAsia"/>
          <w:szCs w:val="21"/>
        </w:rPr>
        <w:t>定期存款的划款指令及存款协议盖章版（传真件或扫描件）/同业存款成交单按法律法规、基金合同及托管协议的规定提交基金托管人，指令发出后，基金管理人应及时以电话方式向基金托管人确认。对于基金管理人依约定程序发出</w:t>
      </w:r>
      <w:r w:rsidRPr="00F07C27">
        <w:rPr>
          <w:rFonts w:ascii="宋体" w:hAnsi="宋体" w:hint="eastAsia"/>
          <w:szCs w:val="21"/>
        </w:rPr>
        <w:lastRenderedPageBreak/>
        <w:t>的指令，基金管理人不得否认其效力。</w:t>
      </w:r>
    </w:p>
    <w:p w14:paraId="14C1EA21" w14:textId="3322DE8B" w:rsidR="00E876D7" w:rsidRPr="00F07C27" w:rsidRDefault="00B86D40">
      <w:pPr>
        <w:spacing w:line="360" w:lineRule="auto"/>
        <w:ind w:firstLineChars="200" w:firstLine="420"/>
        <w:rPr>
          <w:rFonts w:ascii="宋体" w:hAnsi="宋体" w:hint="eastAsia"/>
          <w:szCs w:val="21"/>
        </w:rPr>
      </w:pPr>
      <w:r w:rsidRPr="00F07C27">
        <w:rPr>
          <w:rFonts w:ascii="宋体" w:hAnsi="宋体" w:hint="eastAsia"/>
          <w:szCs w:val="21"/>
        </w:rPr>
        <w:t>基金管理人在发送投资指令时，应为基金托管人执行投资指令留出执行指令所必需的时间。因基金管理</w:t>
      </w:r>
      <w:proofErr w:type="gramStart"/>
      <w:r w:rsidRPr="00F07C27">
        <w:rPr>
          <w:rFonts w:ascii="宋体" w:hAnsi="宋体" w:hint="eastAsia"/>
          <w:szCs w:val="21"/>
        </w:rPr>
        <w:t>人原因</w:t>
      </w:r>
      <w:proofErr w:type="gramEnd"/>
      <w:r w:rsidRPr="00F07C27">
        <w:rPr>
          <w:rFonts w:ascii="宋体" w:hAnsi="宋体" w:hint="eastAsia"/>
          <w:szCs w:val="21"/>
        </w:rPr>
        <w:t>造成的投资指令传输不及时、未能留出足够的划款时间，导致资金未能及时到账所造成的损失由基金管理人承担（不可抗力或基金管理人无过错的情形除外）。</w:t>
      </w:r>
    </w:p>
    <w:p w14:paraId="6E3FC043"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存款银行无法在存入当日17点前向基金托管人送达存款证实书的，基金管理人应敦促存款银行将存款证实扫描件发送至基金托管人。存款证实书送达托管人后，基金托管人负责保管存款证实书原件。基金托管人仅对存款证实书进行形式审核，形式审核内容为账户名称、起息日、到期日、金额、利率。基金托管人不对存款证实书真实性承担审核职责。</w:t>
      </w:r>
    </w:p>
    <w:p w14:paraId="1EBFC719"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基金管理人与存款银行签订的存款协议，应包括：</w:t>
      </w:r>
    </w:p>
    <w:p w14:paraId="3E45CE31"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（1）存款银行为托管资产办理定期存款业务的存款账户开立、资金存入和支取提供必要的支持和高效的结算服务。</w:t>
      </w:r>
    </w:p>
    <w:p w14:paraId="17040BEA"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2）存款银行为托管资产所投资的定期存款的存款证明文件提供上门服务，即：定期存款资金到账当日，存款银行派授权代理人将“存款证实书”（以下简称“证实书”）妥善送至基金托管人处。“证实书”移交给基金托管人之前，因“证实书”丢失、损毁而造成的一切损失由存款银行承担。</w:t>
      </w:r>
    </w:p>
    <w:p w14:paraId="1149C8E2"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3）定期存款到期日当日或提前支取日当日，存款银行应派授权代理人前往基金托管人处提取“证实书”。“证实书”移交给存款行授权代理人之后，因“证实书”丢失、损毁而造成的一切损失由存款银行承担。</w:t>
      </w:r>
    </w:p>
    <w:p w14:paraId="56AC3468"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存款银行应至少提前一个工作日向基金托管人提供对前述授权代理人办理相关事务的书面授权书。授权代理人提供上门服务时，应出示有效身份证或工作证。</w:t>
      </w:r>
    </w:p>
    <w:p w14:paraId="27635D5D" w14:textId="7E233FBC"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（4）存款银行应保证及时支付存款本金和利息，于支取当日将本息划付至本基金开立在基金托管人（上海浦东发展银行）处的托管账户， 并列明账户的开户行、账号、户名、大额支付号。存款银行应确认，定期存款的本息只能划入开立在托管人的</w:t>
      </w:r>
      <w:r w:rsidR="00C573C6">
        <w:rPr>
          <w:rFonts w:ascii="宋体" w:hAnsi="宋体" w:hint="eastAsia"/>
          <w:szCs w:val="21"/>
        </w:rPr>
        <w:t>基金</w:t>
      </w:r>
      <w:r w:rsidRPr="00F07C27">
        <w:rPr>
          <w:rFonts w:ascii="宋体" w:hAnsi="宋体" w:hint="eastAsia"/>
          <w:szCs w:val="21"/>
        </w:rPr>
        <w:t>托管账户。上述指定收款账户信息如需变更，必须经基金托管人书面同意。</w:t>
      </w:r>
    </w:p>
    <w:p w14:paraId="2A017B9F"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（5）存款银行应为定期存款业务提供定期对账服务。首次对账应不晚于存款资金存入后的一个自然月。除首次对账外，对账频率不少于每半年一次。存款银行应配合基金托管人对“证实书”的书面征询。</w:t>
      </w:r>
    </w:p>
    <w:p w14:paraId="15F05D81"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（6）在存款存续期内，“证实书”的预留印鉴发生变更的，存款银行应配合办理变更手续。</w:t>
      </w:r>
    </w:p>
    <w:p w14:paraId="413FD011"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（7）存款不得被质押，相应存款证明文件不得用于背书和转让。</w:t>
      </w:r>
    </w:p>
    <w:p w14:paraId="481DEA7A" w14:textId="55E834A6"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lastRenderedPageBreak/>
        <w:t>6、本基金拟投资于期货交易市场前，基金管理人、期货经纪机构及基金托管人应当</w:t>
      </w:r>
      <w:r w:rsidR="00B86D40" w:rsidRPr="00F07C27">
        <w:rPr>
          <w:rFonts w:ascii="宋体" w:hAnsi="宋体" w:hint="eastAsia"/>
          <w:szCs w:val="21"/>
        </w:rPr>
        <w:t>另行签署期货投资托管协议</w:t>
      </w:r>
      <w:r w:rsidRPr="00F07C27">
        <w:rPr>
          <w:rFonts w:ascii="宋体" w:hAnsi="宋体" w:hint="eastAsia"/>
          <w:szCs w:val="21"/>
        </w:rPr>
        <w:t>。</w:t>
      </w:r>
    </w:p>
    <w:p w14:paraId="5E9BF6DA" w14:textId="77777777" w:rsidR="00E876D7" w:rsidRPr="00F07C27" w:rsidRDefault="00AD5C4E">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49" w:name="_Toc382819102"/>
      <w:r w:rsidRPr="00F07C27">
        <w:rPr>
          <w:rFonts w:ascii="宋体" w:eastAsia="宋体" w:hAnsi="宋体" w:hint="eastAsia"/>
          <w:b w:val="0"/>
          <w:bCs w:val="0"/>
          <w:sz w:val="21"/>
          <w:szCs w:val="21"/>
        </w:rPr>
        <w:t>（三）可用资金余额的确认</w:t>
      </w:r>
      <w:bookmarkEnd w:id="49"/>
    </w:p>
    <w:p w14:paraId="2059EA74" w14:textId="77777777" w:rsidR="00E876D7" w:rsidRPr="00F07C27" w:rsidRDefault="00AD5C4E">
      <w:pPr>
        <w:spacing w:line="360" w:lineRule="auto"/>
        <w:ind w:firstLineChars="200" w:firstLine="420"/>
      </w:pPr>
      <w:r w:rsidRPr="00F07C27">
        <w:rPr>
          <w:rFonts w:ascii="宋体" w:hAnsi="宋体" w:hint="eastAsia"/>
          <w:szCs w:val="21"/>
        </w:rPr>
        <w:t>基金托管人应于每个工作日上午9：30前将托管账户的可用资金余额以双方认可的方式提供给基金管理人。</w:t>
      </w:r>
    </w:p>
    <w:p w14:paraId="34843524" w14:textId="77777777" w:rsidR="00E876D7" w:rsidRPr="00F07C27" w:rsidRDefault="00AD5C4E">
      <w:pPr>
        <w:pStyle w:val="2"/>
        <w:keepNext w:val="0"/>
        <w:keepLines w:val="0"/>
        <w:autoSpaceDE w:val="0"/>
        <w:autoSpaceDN w:val="0"/>
        <w:spacing w:before="0" w:after="0" w:line="360" w:lineRule="auto"/>
        <w:ind w:firstLineChars="200" w:firstLine="420"/>
        <w:rPr>
          <w:rFonts w:ascii="宋体" w:hAnsi="宋体" w:hint="eastAsia"/>
          <w:b w:val="0"/>
          <w:bCs w:val="0"/>
          <w:szCs w:val="21"/>
        </w:rPr>
      </w:pPr>
      <w:r w:rsidRPr="00F07C27">
        <w:rPr>
          <w:rFonts w:ascii="宋体" w:eastAsia="宋体" w:hAnsi="宋体" w:hint="eastAsia"/>
          <w:b w:val="0"/>
          <w:bCs w:val="0"/>
          <w:sz w:val="21"/>
          <w:szCs w:val="21"/>
        </w:rPr>
        <w:t>（四）交易记录、资金、证券账目的核对</w:t>
      </w:r>
    </w:p>
    <w:p w14:paraId="4EF7671E"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1、交易记录的核对</w:t>
      </w:r>
    </w:p>
    <w:p w14:paraId="043BB6DB" w14:textId="295117F8"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基金管理人</w:t>
      </w:r>
      <w:r w:rsidR="00B86D40" w:rsidRPr="00F07C27">
        <w:rPr>
          <w:rFonts w:ascii="宋体" w:hAnsi="宋体" w:hint="eastAsia"/>
          <w:szCs w:val="21"/>
        </w:rPr>
        <w:t>和基金托管人</w:t>
      </w:r>
      <w:r w:rsidRPr="00F07C27">
        <w:rPr>
          <w:rFonts w:ascii="宋体" w:hAnsi="宋体" w:hint="eastAsia"/>
          <w:szCs w:val="21"/>
        </w:rPr>
        <w:t>按日进行交易记录的核对。对外披露净值之前，必须保证当天所有实际交易记录与基金会计账簿上的交易记录一致。</w:t>
      </w:r>
    </w:p>
    <w:p w14:paraId="01E29195"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2、资金账目的核对</w:t>
      </w:r>
    </w:p>
    <w:p w14:paraId="6BF7A012"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资金账目包括基金的银行存款等会计资料。资金账目由基金托管人每日进行账实核对，基金管理人复核托管人提供的可用</w:t>
      </w:r>
      <w:proofErr w:type="gramStart"/>
      <w:r w:rsidRPr="00F07C27">
        <w:rPr>
          <w:rFonts w:ascii="宋体" w:hAnsi="宋体" w:hint="eastAsia"/>
          <w:szCs w:val="21"/>
        </w:rPr>
        <w:t>头寸表</w:t>
      </w:r>
      <w:proofErr w:type="gramEnd"/>
      <w:r w:rsidRPr="00F07C27">
        <w:rPr>
          <w:rFonts w:ascii="宋体" w:hAnsi="宋体" w:hint="eastAsia"/>
          <w:szCs w:val="21"/>
        </w:rPr>
        <w:t>核对资金余额。银行存款账户每日核对，做到账</w:t>
      </w:r>
      <w:proofErr w:type="gramStart"/>
      <w:r w:rsidRPr="00F07C27">
        <w:rPr>
          <w:rFonts w:ascii="宋体" w:hAnsi="宋体" w:hint="eastAsia"/>
          <w:szCs w:val="21"/>
        </w:rPr>
        <w:t>账</w:t>
      </w:r>
      <w:proofErr w:type="gramEnd"/>
      <w:r w:rsidRPr="00F07C27">
        <w:rPr>
          <w:rFonts w:ascii="宋体" w:hAnsi="宋体" w:hint="eastAsia"/>
          <w:szCs w:val="21"/>
        </w:rPr>
        <w:t>相符、账实相符。</w:t>
      </w:r>
    </w:p>
    <w:p w14:paraId="15C4D36C"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3、证券账目的核对</w:t>
      </w:r>
    </w:p>
    <w:p w14:paraId="3AEF8A9C"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12A55B3D" w14:textId="77777777" w:rsidR="00E876D7" w:rsidRPr="00F07C27" w:rsidRDefault="00AD5C4E">
      <w:pPr>
        <w:pStyle w:val="2"/>
        <w:keepNext w:val="0"/>
        <w:keepLines w:val="0"/>
        <w:autoSpaceDE w:val="0"/>
        <w:autoSpaceDN w:val="0"/>
        <w:spacing w:before="0" w:after="0" w:line="360" w:lineRule="auto"/>
        <w:ind w:firstLineChars="200" w:firstLine="420"/>
        <w:rPr>
          <w:rFonts w:ascii="宋体" w:hAnsi="宋体" w:hint="eastAsia"/>
          <w:b w:val="0"/>
          <w:szCs w:val="21"/>
        </w:rPr>
      </w:pPr>
      <w:r w:rsidRPr="00F07C27">
        <w:rPr>
          <w:rFonts w:ascii="宋体" w:eastAsia="宋体" w:hAnsi="宋体" w:hint="eastAsia"/>
          <w:b w:val="0"/>
          <w:bCs w:val="0"/>
          <w:sz w:val="21"/>
          <w:szCs w:val="21"/>
        </w:rPr>
        <w:t>（五）基金申购、赎回、转换业务处理的基本规定</w:t>
      </w:r>
    </w:p>
    <w:p w14:paraId="6CAA0175" w14:textId="3D83C5CD" w:rsidR="00E876D7" w:rsidRPr="00F07C27" w:rsidRDefault="00B86D40" w:rsidP="00B86D40">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1、</w:t>
      </w:r>
      <w:r w:rsidRPr="00F07C27">
        <w:rPr>
          <w:rFonts w:ascii="宋体" w:hAnsi="宋体" w:hint="eastAsia"/>
          <w:bCs/>
          <w:szCs w:val="21"/>
        </w:rPr>
        <w:t>基金管理人可根据实际情况依法决定本基金开始办理申购的具体日期，自基金合同生效之日起不超过3个月开始办理赎回，具体业务办理时间在申购、赎回开始公告中规定。</w:t>
      </w:r>
      <w:r w:rsidRPr="00F07C27">
        <w:rPr>
          <w:rFonts w:ascii="宋体" w:hAnsi="宋体" w:hint="eastAsia"/>
          <w:szCs w:val="21"/>
        </w:rPr>
        <w:t>基金份额申购、赎回的确认、清算由基金管理人或其委托的登记机构负责。</w:t>
      </w:r>
    </w:p>
    <w:p w14:paraId="27A36BA7" w14:textId="024B9C8E" w:rsidR="00B86D40" w:rsidRPr="00F07C27" w:rsidRDefault="00B86D40" w:rsidP="00B86D40">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的登记机构每个工作日15:00 前向基金托管人发送前一开放日的上述有关数据，并保证相关数据的准确、完整。</w:t>
      </w:r>
    </w:p>
    <w:p w14:paraId="0F960EB7" w14:textId="29C1B4ED" w:rsidR="00E876D7" w:rsidRPr="00F07C27" w:rsidRDefault="00B86D40" w:rsidP="00B86D40">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应当承担连带赔偿责任。基金管理人向基金托管人发送的数据，双</w:t>
      </w:r>
      <w:r w:rsidRPr="00F07C27">
        <w:rPr>
          <w:rFonts w:ascii="宋体" w:hAnsi="宋体" w:hint="eastAsia"/>
          <w:szCs w:val="21"/>
        </w:rPr>
        <w:lastRenderedPageBreak/>
        <w:t>方各自按有关规定保存。</w:t>
      </w:r>
    </w:p>
    <w:p w14:paraId="0ABF3D61"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4、基金管理人应保证其发送的注册登记数据的接口规范与基金托管人的接口规范保持一致。</w:t>
      </w:r>
    </w:p>
    <w:p w14:paraId="65A25CDF"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5、基金注册登记清算专用账户的开立和管理</w:t>
      </w:r>
    </w:p>
    <w:p w14:paraId="20D1BE6A"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为满足申购、赎回等资金汇划的需要，基金管理人应开立用于基金申购、赎回等资金清算的基金注册登记清算专用账户。</w:t>
      </w:r>
    </w:p>
    <w:p w14:paraId="2982B576" w14:textId="1D34B099"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6、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基金托管人不承担任何责任</w:t>
      </w:r>
      <w:r w:rsidR="00B86D40" w:rsidRPr="00F07C27">
        <w:rPr>
          <w:rFonts w:ascii="宋体" w:hAnsi="宋体" w:hint="eastAsia"/>
          <w:szCs w:val="21"/>
        </w:rPr>
        <w:t>，但应予以必要的协助与配合</w:t>
      </w:r>
      <w:r w:rsidRPr="00F07C27">
        <w:rPr>
          <w:rFonts w:ascii="宋体" w:hAnsi="宋体" w:hint="eastAsia"/>
          <w:szCs w:val="21"/>
        </w:rPr>
        <w:t>。</w:t>
      </w:r>
    </w:p>
    <w:p w14:paraId="16783840"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7、赎回资金的支付</w:t>
      </w:r>
    </w:p>
    <w:p w14:paraId="1D12B490" w14:textId="7BE562AB"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基金托管人在根据基金管理人指令支付</w:t>
      </w:r>
      <w:proofErr w:type="gramStart"/>
      <w:r w:rsidRPr="00F07C27">
        <w:rPr>
          <w:rFonts w:ascii="宋体" w:hAnsi="宋体" w:hint="eastAsia"/>
          <w:szCs w:val="21"/>
        </w:rPr>
        <w:t>赎回款</w:t>
      </w:r>
      <w:proofErr w:type="gramEnd"/>
      <w:r w:rsidRPr="00F07C27">
        <w:rPr>
          <w:rFonts w:ascii="宋体" w:hAnsi="宋体" w:hint="eastAsia"/>
          <w:szCs w:val="21"/>
        </w:rPr>
        <w:t>时，如托管专户中本基金有足够的资金，基金托管人应按《基金合同》和本协议的规定支付；如托管专户中本基金有足额的资金</w:t>
      </w:r>
      <w:proofErr w:type="gramStart"/>
      <w:r w:rsidRPr="00F07C27">
        <w:rPr>
          <w:rFonts w:ascii="宋体" w:hAnsi="宋体" w:hint="eastAsia"/>
          <w:szCs w:val="21"/>
        </w:rPr>
        <w:t>且基金</w:t>
      </w:r>
      <w:proofErr w:type="gramEnd"/>
      <w:r w:rsidRPr="00F07C27">
        <w:rPr>
          <w:rFonts w:ascii="宋体" w:hAnsi="宋体" w:hint="eastAsia"/>
          <w:szCs w:val="21"/>
        </w:rPr>
        <w:t>托管人有足够合理的时间进行划款，而基金托管人未及时执行合法合</w:t>
      </w:r>
      <w:proofErr w:type="gramStart"/>
      <w:r w:rsidRPr="00F07C27">
        <w:rPr>
          <w:rFonts w:ascii="宋体" w:hAnsi="宋体" w:hint="eastAsia"/>
          <w:szCs w:val="21"/>
        </w:rPr>
        <w:t>规</w:t>
      </w:r>
      <w:proofErr w:type="gramEnd"/>
      <w:r w:rsidRPr="00F07C27">
        <w:rPr>
          <w:rFonts w:ascii="宋体" w:hAnsi="宋体" w:hint="eastAsia"/>
          <w:szCs w:val="21"/>
        </w:rPr>
        <w:t>的指令的，责任由基金托管人承担，但不可抗力导致的情形除外。因托管专户中本基金没有足够的资金，导致基金托管人不能按时支付，</w:t>
      </w:r>
      <w:r w:rsidR="00B86D40" w:rsidRPr="00F07C27">
        <w:rPr>
          <w:rFonts w:ascii="宋体" w:hAnsi="宋体" w:hint="eastAsia"/>
          <w:szCs w:val="21"/>
        </w:rPr>
        <w:t>基金托管人应及时通知基金管理人，</w:t>
      </w:r>
      <w:r w:rsidRPr="00F07C27">
        <w:rPr>
          <w:rFonts w:ascii="宋体" w:hAnsi="宋体" w:hint="eastAsia"/>
          <w:szCs w:val="21"/>
        </w:rPr>
        <w:t>如是基金管理人的原因造成，责任由基金管理人承担，基金托管人不承担垫款义务；</w:t>
      </w:r>
      <w:proofErr w:type="gramStart"/>
      <w:r w:rsidRPr="00F07C27">
        <w:rPr>
          <w:rFonts w:ascii="宋体" w:hAnsi="宋体" w:hint="eastAsia"/>
          <w:szCs w:val="21"/>
        </w:rPr>
        <w:t>如是除</w:t>
      </w:r>
      <w:proofErr w:type="gramEnd"/>
      <w:r w:rsidRPr="00F07C27">
        <w:rPr>
          <w:rFonts w:ascii="宋体" w:hAnsi="宋体" w:hint="eastAsia"/>
          <w:szCs w:val="21"/>
        </w:rPr>
        <w:t>基金管理人、基金托管人外的第三方原因造成的，责任由第三方承担，基金托管人不承担垫款义务，若给基金份额持有人造成损失的，基金托管人负有配合基金管理人向第三方追偿的义务。</w:t>
      </w:r>
    </w:p>
    <w:p w14:paraId="71A5AC76"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8、资金支付执行和责任界定</w:t>
      </w:r>
    </w:p>
    <w:p w14:paraId="7BD614E3"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 xml:space="preserve"> 除申购款项到达基金托管人处的基金账户需双方按约定方式对账外，净额划出、赎回资金支付时，应按照本协议相关规定执行。若本协议没有规定的按双方协商一致内容执行。</w:t>
      </w:r>
    </w:p>
    <w:p w14:paraId="5EEC4991"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29CF1851"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9、暂停赎回和巨额赎回处理</w:t>
      </w:r>
    </w:p>
    <w:p w14:paraId="08E4B0B3"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w:t>
      </w:r>
      <w:r w:rsidRPr="00F07C27">
        <w:rPr>
          <w:rFonts w:ascii="宋体" w:hAnsi="宋体" w:hint="eastAsia"/>
          <w:szCs w:val="21"/>
        </w:rPr>
        <w:lastRenderedPageBreak/>
        <w:t>定部分延期赎回的当日及时以双方认可的形式通知基金托管人。</w:t>
      </w:r>
    </w:p>
    <w:p w14:paraId="485B6B43" w14:textId="77777777" w:rsidR="00E876D7" w:rsidRPr="00F07C27" w:rsidRDefault="00AD5C4E">
      <w:pPr>
        <w:pStyle w:val="2"/>
        <w:keepNext w:val="0"/>
        <w:keepLines w:val="0"/>
        <w:autoSpaceDE w:val="0"/>
        <w:autoSpaceDN w:val="0"/>
        <w:spacing w:before="0" w:after="0" w:line="360" w:lineRule="auto"/>
        <w:ind w:firstLineChars="200" w:firstLine="420"/>
        <w:rPr>
          <w:rFonts w:ascii="宋体" w:hAnsi="宋体" w:hint="eastAsia"/>
          <w:b w:val="0"/>
          <w:szCs w:val="21"/>
        </w:rPr>
      </w:pPr>
      <w:r w:rsidRPr="00F07C27">
        <w:rPr>
          <w:rFonts w:ascii="宋体" w:eastAsia="宋体" w:hAnsi="宋体" w:hint="eastAsia"/>
          <w:b w:val="0"/>
          <w:bCs w:val="0"/>
          <w:sz w:val="21"/>
          <w:szCs w:val="21"/>
        </w:rPr>
        <w:t>（六）申购赎回资金结算</w:t>
      </w:r>
    </w:p>
    <w:p w14:paraId="762ED7EE" w14:textId="0746C190"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1、</w:t>
      </w:r>
      <w:r w:rsidRPr="00F07C27">
        <w:rPr>
          <w:rFonts w:hint="eastAsia"/>
        </w:rPr>
        <w:t>基金管理人应保证本基金（或本基金管理人委托）的</w:t>
      </w:r>
      <w:r w:rsidR="00B86D40" w:rsidRPr="00F07C27">
        <w:rPr>
          <w:rFonts w:hint="eastAsia"/>
        </w:rPr>
        <w:t>登记机构</w:t>
      </w:r>
      <w:r w:rsidRPr="00F07C27">
        <w:rPr>
          <w:rFonts w:hint="eastAsia"/>
        </w:rPr>
        <w:t>每个工作日</w:t>
      </w:r>
      <w:r w:rsidRPr="00F07C27">
        <w:rPr>
          <w:rFonts w:hint="eastAsia"/>
        </w:rPr>
        <w:t>15</w:t>
      </w:r>
      <w:r w:rsidRPr="00F07C27">
        <w:rPr>
          <w:rFonts w:hint="eastAsia"/>
        </w:rPr>
        <w:t>：</w:t>
      </w:r>
      <w:r w:rsidRPr="00F07C27">
        <w:rPr>
          <w:rFonts w:hint="eastAsia"/>
        </w:rPr>
        <w:t>00</w:t>
      </w:r>
      <w:r w:rsidRPr="00F07C27">
        <w:rPr>
          <w:rFonts w:hint="eastAsia"/>
        </w:rPr>
        <w:t>前向基金托管人发送前一开放日</w:t>
      </w:r>
      <w:r w:rsidRPr="00F07C27">
        <w:rPr>
          <w:rFonts w:ascii="宋体" w:hAnsi="宋体" w:hint="eastAsia"/>
          <w:szCs w:val="21"/>
        </w:rPr>
        <w:t>投资人申购、赎回、转换等基金的确认数据，并保证相关数据的准确、完整。基金管理人和基金托管人据此进行申购的基金会计处理。</w:t>
      </w:r>
    </w:p>
    <w:p w14:paraId="7E1EC98E" w14:textId="24621CC5"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w:t>
      </w:r>
      <w:proofErr w:type="gramStart"/>
      <w:r w:rsidR="00B86D40" w:rsidRPr="00F07C27">
        <w:rPr>
          <w:rFonts w:ascii="宋体" w:hAnsi="宋体" w:hint="eastAsia"/>
          <w:szCs w:val="21"/>
        </w:rPr>
        <w:t>交收日</w:t>
      </w:r>
      <w:proofErr w:type="gramEnd"/>
      <w:r w:rsidRPr="00F07C27">
        <w:rPr>
          <w:rFonts w:ascii="宋体" w:hAnsi="宋体" w:hint="eastAsia"/>
          <w:szCs w:val="21"/>
        </w:rPr>
        <w:t>15:00 之前从基金清算账户划到基金托管账户，基金托管人在资金到账后应立即通知基金管理人，并将有关书面凭证传真给基金管理人进行账务管理；如存在托管账户净应付额时，基金托管人按基金管理人的划款指令将托管账户净应付额在</w:t>
      </w:r>
      <w:proofErr w:type="gramStart"/>
      <w:r w:rsidR="00B86D40" w:rsidRPr="00F07C27">
        <w:rPr>
          <w:rFonts w:ascii="宋体" w:hAnsi="宋体" w:hint="eastAsia"/>
          <w:szCs w:val="21"/>
        </w:rPr>
        <w:t>交收日</w:t>
      </w:r>
      <w:proofErr w:type="gramEnd"/>
      <w:r w:rsidRPr="00F07C27">
        <w:rPr>
          <w:rFonts w:ascii="宋体" w:hAnsi="宋体" w:hint="eastAsia"/>
          <w:szCs w:val="21"/>
        </w:rPr>
        <w:t>12:00 之前</w:t>
      </w:r>
      <w:proofErr w:type="gramStart"/>
      <w:r w:rsidRPr="00F07C27">
        <w:rPr>
          <w:rFonts w:ascii="宋体" w:hAnsi="宋体" w:hint="eastAsia"/>
          <w:szCs w:val="21"/>
        </w:rPr>
        <w:t>划往基金</w:t>
      </w:r>
      <w:proofErr w:type="gramEnd"/>
      <w:r w:rsidRPr="00F07C27">
        <w:rPr>
          <w:rFonts w:ascii="宋体" w:hAnsi="宋体" w:hint="eastAsia"/>
          <w:szCs w:val="21"/>
        </w:rPr>
        <w:t>清算账户，基金托管人在资金划出后立即通知基金管理人，并将有关书面凭证交给基金管理人进行账务管理。</w:t>
      </w:r>
    </w:p>
    <w:p w14:paraId="4612A39C"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sidRPr="00F07C27">
        <w:rPr>
          <w:rFonts w:ascii="宋体" w:hAnsi="宋体" w:hint="eastAsia"/>
          <w:szCs w:val="21"/>
        </w:rPr>
        <w:t>系基金</w:t>
      </w:r>
      <w:proofErr w:type="gramEnd"/>
      <w:r w:rsidRPr="00F07C27">
        <w:rPr>
          <w:rFonts w:ascii="宋体" w:hAnsi="宋体" w:hint="eastAsia"/>
          <w:szCs w:val="21"/>
        </w:rPr>
        <w:t>管理人的原因造成，责任由基金管理人承担，基金托管人不承担垫款义务。</w:t>
      </w:r>
    </w:p>
    <w:p w14:paraId="541B7C4D" w14:textId="77777777" w:rsidR="00E876D7" w:rsidRPr="00F07C27" w:rsidRDefault="00AD5C4E">
      <w:pPr>
        <w:pStyle w:val="2"/>
        <w:keepNext w:val="0"/>
        <w:keepLines w:val="0"/>
        <w:autoSpaceDE w:val="0"/>
        <w:autoSpaceDN w:val="0"/>
        <w:spacing w:before="0" w:after="0" w:line="360" w:lineRule="auto"/>
        <w:ind w:firstLineChars="200" w:firstLine="420"/>
        <w:rPr>
          <w:rFonts w:ascii="宋体" w:hAnsi="宋体" w:hint="eastAsia"/>
          <w:b w:val="0"/>
          <w:bCs w:val="0"/>
          <w:szCs w:val="21"/>
        </w:rPr>
      </w:pPr>
      <w:r w:rsidRPr="00F07C27">
        <w:rPr>
          <w:rFonts w:ascii="宋体" w:eastAsia="宋体" w:hAnsi="宋体" w:hint="eastAsia"/>
          <w:b w:val="0"/>
          <w:bCs w:val="0"/>
          <w:sz w:val="21"/>
          <w:szCs w:val="21"/>
        </w:rPr>
        <w:t>（七）基金转换</w:t>
      </w:r>
    </w:p>
    <w:p w14:paraId="3D7C6DA4"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基金管理人与基金托管人按照相关法律法规、《基金合同》、以及本协议的规定办理基金转换。</w:t>
      </w:r>
    </w:p>
    <w:p w14:paraId="6986F3FC" w14:textId="68721BDE" w:rsidR="00E876D7" w:rsidRPr="00F07C27" w:rsidRDefault="00B86D40">
      <w:pPr>
        <w:pStyle w:val="2"/>
        <w:keepNext w:val="0"/>
        <w:keepLines w:val="0"/>
        <w:autoSpaceDE w:val="0"/>
        <w:autoSpaceDN w:val="0"/>
        <w:spacing w:before="0" w:after="0" w:line="360" w:lineRule="auto"/>
        <w:ind w:firstLineChars="200" w:firstLine="420"/>
        <w:rPr>
          <w:rFonts w:ascii="宋体" w:hAnsi="宋体" w:hint="eastAsia"/>
          <w:szCs w:val="21"/>
        </w:rPr>
      </w:pPr>
      <w:r w:rsidRPr="00F07C27">
        <w:rPr>
          <w:rFonts w:ascii="宋体" w:eastAsia="宋体" w:hAnsi="宋体" w:hint="eastAsia"/>
          <w:b w:val="0"/>
          <w:bCs w:val="0"/>
          <w:sz w:val="21"/>
          <w:szCs w:val="21"/>
        </w:rPr>
        <w:t>（八）</w:t>
      </w:r>
      <w:r w:rsidRPr="00F07C27">
        <w:rPr>
          <w:rFonts w:ascii="宋体" w:eastAsia="宋体" w:hAnsi="宋体"/>
          <w:b w:val="0"/>
          <w:bCs w:val="0"/>
          <w:sz w:val="21"/>
          <w:szCs w:val="21"/>
        </w:rPr>
        <w:t>基金出现超买或超卖的责任认定及处理程序</w:t>
      </w:r>
    </w:p>
    <w:p w14:paraId="794AE85B"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基金托管人在履行监督职能时，如果发现基金投资证券过程中出现超买或超卖现象，应立即提醒基金管理人，由基金管理人负责解决，由此给基金及基金托管人造成的损失由基金管理人承担。</w:t>
      </w:r>
    </w:p>
    <w:p w14:paraId="49C0D4C8" w14:textId="77777777" w:rsidR="00E876D7" w:rsidRPr="00F07C27" w:rsidRDefault="00AD5C4E">
      <w:pPr>
        <w:widowControl/>
        <w:jc w:val="left"/>
        <w:rPr>
          <w:rFonts w:ascii="宋体" w:hAnsi="宋体" w:hint="eastAsia"/>
          <w:szCs w:val="21"/>
        </w:rPr>
      </w:pPr>
      <w:r w:rsidRPr="00F07C27">
        <w:rPr>
          <w:rFonts w:ascii="宋体" w:hAnsi="宋体" w:hint="eastAsia"/>
          <w:szCs w:val="21"/>
        </w:rPr>
        <w:br w:type="page"/>
      </w:r>
    </w:p>
    <w:p w14:paraId="05AFE1E3" w14:textId="77777777" w:rsidR="00E876D7" w:rsidRPr="00F07C27" w:rsidRDefault="00AD5C4E">
      <w:pPr>
        <w:spacing w:beforeLines="100" w:before="312" w:afterLines="100" w:after="312" w:line="240" w:lineRule="atLeast"/>
        <w:jc w:val="center"/>
        <w:outlineLvl w:val="0"/>
        <w:rPr>
          <w:rFonts w:ascii="宋体" w:hAnsi="宋体" w:hint="eastAsia"/>
        </w:rPr>
      </w:pPr>
      <w:bookmarkStart w:id="50" w:name="_Toc382819103"/>
      <w:r w:rsidRPr="00F07C27">
        <w:rPr>
          <w:rFonts w:ascii="宋体" w:hAnsi="宋体" w:hint="eastAsia"/>
          <w:b/>
          <w:sz w:val="24"/>
        </w:rPr>
        <w:lastRenderedPageBreak/>
        <w:t>七、基金资产净值计算和会计核算</w:t>
      </w:r>
      <w:bookmarkEnd w:id="50"/>
    </w:p>
    <w:p w14:paraId="47798427" w14:textId="77777777" w:rsidR="00E876D7" w:rsidRPr="00F07C27" w:rsidRDefault="00AD5C4E">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51" w:name="_Toc382819104"/>
      <w:bookmarkStart w:id="52" w:name="_Hlk187148458"/>
      <w:r w:rsidRPr="00F07C27">
        <w:rPr>
          <w:rFonts w:ascii="宋体" w:eastAsia="宋体" w:hAnsi="宋体" w:hint="eastAsia"/>
          <w:b w:val="0"/>
          <w:bCs w:val="0"/>
          <w:sz w:val="21"/>
          <w:szCs w:val="21"/>
        </w:rPr>
        <w:t>（一）基金资产净值的计算</w:t>
      </w:r>
      <w:r w:rsidRPr="00F07C27">
        <w:rPr>
          <w:rFonts w:ascii="宋体" w:eastAsia="宋体" w:hAnsi="宋体" w:hint="eastAsia"/>
          <w:sz w:val="21"/>
          <w:szCs w:val="21"/>
        </w:rPr>
        <w:t>、</w:t>
      </w:r>
      <w:r w:rsidRPr="00F07C27">
        <w:rPr>
          <w:rFonts w:ascii="宋体" w:eastAsia="宋体" w:hAnsi="宋体" w:hint="eastAsia"/>
          <w:b w:val="0"/>
          <w:bCs w:val="0"/>
          <w:sz w:val="21"/>
          <w:szCs w:val="21"/>
        </w:rPr>
        <w:t>复核的时间和程序</w:t>
      </w:r>
      <w:bookmarkEnd w:id="51"/>
    </w:p>
    <w:p w14:paraId="1BCF98F9" w14:textId="6055F1B4" w:rsidR="00E876D7" w:rsidRPr="00F07C27" w:rsidRDefault="00AD5C4E">
      <w:pPr>
        <w:spacing w:line="440" w:lineRule="atLeast"/>
        <w:ind w:right="28" w:firstLineChars="200" w:firstLine="420"/>
        <w:rPr>
          <w:rFonts w:ascii="宋体" w:hAnsi="宋体" w:hint="eastAsia"/>
          <w:szCs w:val="21"/>
        </w:rPr>
      </w:pPr>
      <w:r w:rsidRPr="00F07C27">
        <w:rPr>
          <w:rFonts w:ascii="宋体" w:hAnsi="宋体" w:hint="eastAsia"/>
          <w:szCs w:val="21"/>
        </w:rPr>
        <w:t>1</w:t>
      </w:r>
      <w:r w:rsidRPr="00F07C27">
        <w:rPr>
          <w:rFonts w:ascii="宋体" w:hAnsi="宋体"/>
          <w:szCs w:val="21"/>
        </w:rPr>
        <w:t>.</w:t>
      </w:r>
      <w:r w:rsidRPr="00F07C27">
        <w:rPr>
          <w:rFonts w:ascii="宋体" w:hAnsi="宋体" w:hint="eastAsia"/>
          <w:szCs w:val="21"/>
        </w:rPr>
        <w:t>基金资产净值是指基金资产总值减去基金负债后的价值。</w:t>
      </w:r>
      <w:r w:rsidRPr="00F07C27">
        <w:rPr>
          <w:rFonts w:ascii="宋体" w:hAnsi="宋体"/>
          <w:bCs/>
          <w:szCs w:val="21"/>
        </w:rPr>
        <w:t>各类基金份额净值是按照每个工作日闭市后，各类基金资产净值除以当日该类基金份额的余额数量计算，</w:t>
      </w:r>
      <w:bookmarkStart w:id="53" w:name="_Hlk174619952"/>
      <w:r w:rsidRPr="00F07C27">
        <w:rPr>
          <w:rFonts w:ascii="宋体" w:hAnsi="宋体" w:hint="eastAsia"/>
          <w:bCs/>
          <w:szCs w:val="21"/>
        </w:rPr>
        <w:t>各类基金份额净值</w:t>
      </w:r>
      <w:bookmarkEnd w:id="53"/>
      <w:r w:rsidRPr="00F07C27">
        <w:rPr>
          <w:rFonts w:ascii="宋体" w:hAnsi="宋体"/>
          <w:bCs/>
          <w:szCs w:val="21"/>
        </w:rPr>
        <w:t>均精确到0.0001</w:t>
      </w:r>
      <w:r w:rsidRPr="00F07C27">
        <w:rPr>
          <w:rFonts w:ascii="宋体" w:hAnsi="宋体" w:hint="eastAsia"/>
          <w:bCs/>
          <w:szCs w:val="21"/>
        </w:rPr>
        <w:t>元，小数点后第</w:t>
      </w:r>
      <w:r w:rsidRPr="00F07C27">
        <w:rPr>
          <w:rFonts w:ascii="宋体" w:hAnsi="宋体"/>
          <w:bCs/>
          <w:szCs w:val="21"/>
        </w:rPr>
        <w:t>5</w:t>
      </w:r>
      <w:r w:rsidRPr="00F07C27">
        <w:rPr>
          <w:rFonts w:ascii="宋体" w:hAnsi="宋体" w:hint="eastAsia"/>
          <w:bCs/>
          <w:szCs w:val="21"/>
        </w:rPr>
        <w:t>位四舍五入，由此产生的</w:t>
      </w:r>
      <w:bookmarkStart w:id="54" w:name="_Hlk174622090"/>
      <w:r w:rsidRPr="00F07C27">
        <w:rPr>
          <w:rFonts w:ascii="宋体" w:hAnsi="宋体" w:hint="eastAsia"/>
          <w:bCs/>
          <w:szCs w:val="21"/>
        </w:rPr>
        <w:t>误差计入基金财产</w:t>
      </w:r>
      <w:bookmarkEnd w:id="54"/>
      <w:r w:rsidRPr="00F07C27">
        <w:rPr>
          <w:rFonts w:ascii="宋体" w:hAnsi="宋体" w:hint="eastAsia"/>
          <w:bCs/>
          <w:szCs w:val="21"/>
        </w:rPr>
        <w:t>。</w:t>
      </w:r>
      <w:bookmarkStart w:id="55" w:name="_Hlk174621133"/>
      <w:r w:rsidRPr="00F07C27">
        <w:rPr>
          <w:rFonts w:ascii="宋体" w:hAnsi="宋体" w:hint="eastAsia"/>
          <w:bCs/>
          <w:szCs w:val="21"/>
        </w:rPr>
        <w:t>基金管理人可以设立大额赎回情形下的净值精度应急调整机制。国家另有规定的，从其规定。</w:t>
      </w:r>
      <w:bookmarkEnd w:id="55"/>
    </w:p>
    <w:p w14:paraId="062C42E8" w14:textId="7764EDA0" w:rsidR="00E876D7" w:rsidRPr="00F07C27" w:rsidRDefault="00AD5C4E" w:rsidP="00B86D40">
      <w:pPr>
        <w:spacing w:line="440" w:lineRule="atLeast"/>
        <w:ind w:right="28" w:firstLineChars="200" w:firstLine="420"/>
        <w:rPr>
          <w:rFonts w:ascii="宋体" w:hAnsi="宋体" w:hint="eastAsia"/>
          <w:szCs w:val="21"/>
        </w:rPr>
      </w:pPr>
      <w:r w:rsidRPr="00F07C27">
        <w:rPr>
          <w:rFonts w:ascii="宋体" w:hAnsi="宋体" w:hint="eastAsia"/>
          <w:szCs w:val="21"/>
        </w:rPr>
        <w:t>2</w:t>
      </w:r>
      <w:r w:rsidR="00B86D40" w:rsidRPr="00F07C27">
        <w:rPr>
          <w:rFonts w:ascii="宋体" w:hAnsi="宋体"/>
          <w:szCs w:val="21"/>
        </w:rPr>
        <w:t>.</w:t>
      </w:r>
      <w:r w:rsidR="00B86D40" w:rsidRPr="00F07C27">
        <w:rPr>
          <w:rFonts w:ascii="宋体" w:hAnsi="宋体" w:hint="eastAsia"/>
          <w:szCs w:val="21"/>
        </w:rPr>
        <w:t>基金管理人</w:t>
      </w:r>
      <w:proofErr w:type="gramStart"/>
      <w:r w:rsidR="00B86D40" w:rsidRPr="00F07C27">
        <w:rPr>
          <w:rFonts w:ascii="宋体" w:hAnsi="宋体" w:hint="eastAsia"/>
          <w:szCs w:val="21"/>
        </w:rPr>
        <w:t>应每个</w:t>
      </w:r>
      <w:proofErr w:type="gramEnd"/>
      <w:r w:rsidR="00B86D40" w:rsidRPr="00F07C27">
        <w:rPr>
          <w:rFonts w:ascii="宋体" w:hAnsi="宋体" w:hint="eastAsia"/>
          <w:szCs w:val="21"/>
        </w:rPr>
        <w:t>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48B4865C" w14:textId="75FD1978" w:rsidR="00E876D7" w:rsidRPr="00F07C27" w:rsidRDefault="00AD5C4E">
      <w:pPr>
        <w:tabs>
          <w:tab w:val="num" w:pos="900"/>
        </w:tabs>
        <w:spacing w:line="360" w:lineRule="auto"/>
        <w:ind w:right="28" w:firstLineChars="200" w:firstLine="420"/>
        <w:rPr>
          <w:rFonts w:ascii="宋体" w:hAnsi="宋体" w:hint="eastAsia"/>
          <w:szCs w:val="21"/>
        </w:rPr>
      </w:pPr>
      <w:r w:rsidRPr="00F07C27">
        <w:rPr>
          <w:rFonts w:ascii="宋体" w:hAnsi="宋体" w:hint="eastAsia"/>
          <w:szCs w:val="21"/>
        </w:rPr>
        <w:t>3</w:t>
      </w:r>
      <w:r w:rsidRPr="00F07C27">
        <w:rPr>
          <w:rFonts w:ascii="宋体" w:hAnsi="宋体"/>
          <w:szCs w:val="21"/>
        </w:rPr>
        <w:t>.</w:t>
      </w:r>
      <w:r w:rsidRPr="00F07C27">
        <w:rPr>
          <w:rFonts w:eastAsia="仿宋" w:hint="eastAsia"/>
          <w:bCs/>
          <w:sz w:val="24"/>
          <w:szCs w:val="20"/>
        </w:rPr>
        <w:t xml:space="preserve"> </w:t>
      </w:r>
      <w:r w:rsidRPr="00F07C27">
        <w:rPr>
          <w:rFonts w:ascii="宋体" w:hAnsi="宋体" w:hint="eastAsia"/>
          <w:bCs/>
          <w:szCs w:val="21"/>
        </w:rPr>
        <w:t>根据有关法律法规，基金资产净值计算和基金会计核算的义务由基金管理人承担。本基金的基金会计</w:t>
      </w:r>
      <w:proofErr w:type="gramStart"/>
      <w:r w:rsidRPr="00F07C27">
        <w:rPr>
          <w:rFonts w:ascii="宋体" w:hAnsi="宋体" w:hint="eastAsia"/>
          <w:bCs/>
          <w:szCs w:val="21"/>
        </w:rPr>
        <w:t>主责任</w:t>
      </w:r>
      <w:proofErr w:type="gramEnd"/>
      <w:r w:rsidRPr="00F07C27">
        <w:rPr>
          <w:rFonts w:ascii="宋体" w:hAnsi="宋体" w:hint="eastAsia"/>
          <w:bCs/>
          <w:szCs w:val="21"/>
        </w:rPr>
        <w:t>方由基金管理人担任，基金托管人承担复核责任。因此，就与本基金有关的会计问题，如经相关各方在平等基础上充分讨论后，仍无法达成一致的意见，按照基金管理人对基金净值的计算结果对外予以公布。</w:t>
      </w:r>
    </w:p>
    <w:p w14:paraId="3C6262E1" w14:textId="77777777" w:rsidR="00E876D7" w:rsidRPr="00F07C27" w:rsidRDefault="00AD5C4E">
      <w:pPr>
        <w:tabs>
          <w:tab w:val="num" w:pos="900"/>
        </w:tabs>
        <w:spacing w:line="360" w:lineRule="auto"/>
        <w:ind w:right="28" w:firstLineChars="200" w:firstLine="420"/>
        <w:rPr>
          <w:rFonts w:ascii="宋体" w:hAnsi="宋体" w:hint="eastAsia"/>
          <w:szCs w:val="21"/>
        </w:rPr>
      </w:pPr>
      <w:r w:rsidRPr="00F07C27">
        <w:rPr>
          <w:rFonts w:ascii="宋体" w:hAnsi="宋体" w:hint="eastAsia"/>
          <w:szCs w:val="21"/>
        </w:rPr>
        <w:t>法律法规以及监管部门有强制规定的，从其规定。如有新增事项，按国家最新规定估值。</w:t>
      </w:r>
    </w:p>
    <w:p w14:paraId="25781759" w14:textId="77777777" w:rsidR="00E876D7" w:rsidRPr="00F07C27" w:rsidRDefault="00AD5C4E">
      <w:pPr>
        <w:pStyle w:val="2"/>
        <w:keepNext w:val="0"/>
        <w:keepLines w:val="0"/>
        <w:autoSpaceDE w:val="0"/>
        <w:autoSpaceDN w:val="0"/>
        <w:spacing w:before="0" w:after="0" w:line="440" w:lineRule="atLeast"/>
        <w:ind w:firstLineChars="200" w:firstLine="420"/>
        <w:rPr>
          <w:rFonts w:ascii="宋体" w:eastAsia="宋体" w:hAnsi="宋体" w:hint="eastAsia"/>
          <w:b w:val="0"/>
          <w:bCs w:val="0"/>
          <w:sz w:val="21"/>
          <w:szCs w:val="21"/>
        </w:rPr>
      </w:pPr>
      <w:bookmarkStart w:id="56" w:name="_Toc382819105"/>
      <w:r w:rsidRPr="00F07C27">
        <w:rPr>
          <w:rFonts w:ascii="宋体" w:eastAsia="宋体" w:hAnsi="宋体" w:hint="eastAsia"/>
          <w:b w:val="0"/>
          <w:bCs w:val="0"/>
          <w:sz w:val="21"/>
          <w:szCs w:val="21"/>
        </w:rPr>
        <w:t>（二）基金资产估值</w:t>
      </w:r>
      <w:bookmarkEnd w:id="56"/>
    </w:p>
    <w:p w14:paraId="29217747" w14:textId="371203AA" w:rsidR="00B86D40" w:rsidRPr="00F07C27" w:rsidRDefault="00B86D40" w:rsidP="00B86D40">
      <w:pPr>
        <w:spacing w:line="440" w:lineRule="atLeast"/>
        <w:ind w:right="28" w:firstLineChars="200" w:firstLine="420"/>
        <w:rPr>
          <w:rFonts w:ascii="宋体" w:hAnsi="宋体" w:hint="eastAsia"/>
          <w:szCs w:val="21"/>
        </w:rPr>
      </w:pPr>
      <w:r w:rsidRPr="00F07C27">
        <w:rPr>
          <w:rFonts w:ascii="宋体" w:hAnsi="宋体" w:hint="eastAsia"/>
          <w:szCs w:val="21"/>
        </w:rPr>
        <w:t>估值原则和估值方法应符合《基金合同》、《</w:t>
      </w:r>
      <w:r w:rsidR="006437F6">
        <w:rPr>
          <w:rFonts w:ascii="宋体" w:hAnsi="宋体" w:hint="eastAsia"/>
          <w:szCs w:val="21"/>
        </w:rPr>
        <w:t>证券投资基金</w:t>
      </w:r>
      <w:r w:rsidRPr="00F07C27">
        <w:rPr>
          <w:rFonts w:ascii="宋体" w:hAnsi="宋体" w:hint="eastAsia"/>
          <w:szCs w:val="21"/>
        </w:rPr>
        <w:t>会计核算业务指引》、《企业会计准则》及其他法律法规的规定的约定。</w:t>
      </w:r>
    </w:p>
    <w:p w14:paraId="1283599A" w14:textId="77777777" w:rsidR="00E876D7" w:rsidRPr="00F07C27" w:rsidRDefault="00AD5C4E">
      <w:pPr>
        <w:spacing w:line="440" w:lineRule="atLeast"/>
        <w:ind w:right="28" w:firstLineChars="200" w:firstLine="420"/>
        <w:rPr>
          <w:rFonts w:ascii="宋体" w:hAnsi="宋体" w:hint="eastAsia"/>
          <w:szCs w:val="21"/>
        </w:rPr>
      </w:pPr>
      <w:proofErr w:type="gramStart"/>
      <w:r w:rsidRPr="00F07C27">
        <w:rPr>
          <w:rFonts w:ascii="宋体" w:hAnsi="宋体" w:hint="eastAsia"/>
          <w:szCs w:val="21"/>
        </w:rPr>
        <w:t>当相关</w:t>
      </w:r>
      <w:proofErr w:type="gramEnd"/>
      <w:r w:rsidRPr="00F07C27">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14:paraId="54111EBE" w14:textId="77777777" w:rsidR="00E876D7" w:rsidRPr="00F07C27" w:rsidRDefault="00AD5C4E">
      <w:pPr>
        <w:pStyle w:val="2"/>
        <w:keepNext w:val="0"/>
        <w:keepLines w:val="0"/>
        <w:autoSpaceDE w:val="0"/>
        <w:autoSpaceDN w:val="0"/>
        <w:spacing w:before="0" w:after="0" w:line="440" w:lineRule="atLeast"/>
        <w:ind w:firstLineChars="200" w:firstLine="420"/>
        <w:rPr>
          <w:rFonts w:ascii="宋体" w:hAnsi="宋体" w:hint="eastAsia"/>
          <w:szCs w:val="21"/>
        </w:rPr>
      </w:pPr>
      <w:r w:rsidRPr="00F07C27">
        <w:rPr>
          <w:rFonts w:ascii="宋体" w:eastAsia="宋体" w:hAnsi="宋体" w:hint="eastAsia"/>
          <w:b w:val="0"/>
          <w:bCs w:val="0"/>
          <w:sz w:val="21"/>
          <w:szCs w:val="21"/>
        </w:rPr>
        <w:t>（三）实施</w:t>
      </w:r>
      <w:proofErr w:type="gramStart"/>
      <w:r w:rsidRPr="00F07C27">
        <w:rPr>
          <w:rFonts w:ascii="宋体" w:eastAsia="宋体" w:hAnsi="宋体" w:hint="eastAsia"/>
          <w:b w:val="0"/>
          <w:bCs w:val="0"/>
          <w:sz w:val="21"/>
          <w:szCs w:val="21"/>
        </w:rPr>
        <w:t>侧袋机制</w:t>
      </w:r>
      <w:proofErr w:type="gramEnd"/>
      <w:r w:rsidRPr="00F07C27">
        <w:rPr>
          <w:rFonts w:ascii="宋体" w:eastAsia="宋体" w:hAnsi="宋体" w:hint="eastAsia"/>
          <w:b w:val="0"/>
          <w:bCs w:val="0"/>
          <w:sz w:val="21"/>
          <w:szCs w:val="21"/>
        </w:rPr>
        <w:t>期间的基金资产估值</w:t>
      </w:r>
    </w:p>
    <w:p w14:paraId="2FD548E6" w14:textId="43AF87C3" w:rsidR="00E876D7" w:rsidRPr="00F07C27" w:rsidRDefault="00AD5C4E">
      <w:pPr>
        <w:spacing w:line="440" w:lineRule="atLeast"/>
        <w:ind w:right="28" w:firstLineChars="200" w:firstLine="420"/>
        <w:rPr>
          <w:rFonts w:ascii="宋体" w:hAnsi="宋体" w:hint="eastAsia"/>
          <w:szCs w:val="21"/>
        </w:rPr>
      </w:pPr>
      <w:r w:rsidRPr="00F07C27">
        <w:rPr>
          <w:rFonts w:ascii="宋体" w:hAnsi="宋体" w:hint="eastAsia"/>
          <w:szCs w:val="21"/>
        </w:rPr>
        <w:t>本基金实施</w:t>
      </w:r>
      <w:proofErr w:type="gramStart"/>
      <w:r w:rsidRPr="00F07C27">
        <w:rPr>
          <w:rFonts w:ascii="宋体" w:hAnsi="宋体" w:hint="eastAsia"/>
          <w:szCs w:val="21"/>
        </w:rPr>
        <w:t>侧袋机制</w:t>
      </w:r>
      <w:proofErr w:type="gramEnd"/>
      <w:r w:rsidRPr="00F07C27">
        <w:rPr>
          <w:rFonts w:ascii="宋体" w:hAnsi="宋体" w:hint="eastAsia"/>
          <w:szCs w:val="21"/>
        </w:rPr>
        <w:t>的，应根据本部分的约定</w:t>
      </w:r>
      <w:proofErr w:type="gramStart"/>
      <w:r w:rsidRPr="00F07C27">
        <w:rPr>
          <w:rFonts w:ascii="宋体" w:hAnsi="宋体" w:hint="eastAsia"/>
          <w:szCs w:val="21"/>
        </w:rPr>
        <w:t>对主袋账户</w:t>
      </w:r>
      <w:proofErr w:type="gramEnd"/>
      <w:r w:rsidRPr="00F07C27">
        <w:rPr>
          <w:rFonts w:ascii="宋体" w:hAnsi="宋体" w:hint="eastAsia"/>
          <w:szCs w:val="21"/>
        </w:rPr>
        <w:t>资产进行估值并</w:t>
      </w:r>
      <w:proofErr w:type="gramStart"/>
      <w:r w:rsidRPr="00F07C27">
        <w:rPr>
          <w:rFonts w:ascii="宋体" w:hAnsi="宋体" w:hint="eastAsia"/>
          <w:szCs w:val="21"/>
        </w:rPr>
        <w:t>披露主袋账户</w:t>
      </w:r>
      <w:proofErr w:type="gramEnd"/>
      <w:r w:rsidRPr="00F07C27">
        <w:rPr>
          <w:rFonts w:ascii="宋体" w:hAnsi="宋体" w:hint="eastAsia"/>
          <w:szCs w:val="21"/>
        </w:rPr>
        <w:t>的</w:t>
      </w:r>
      <w:r w:rsidRPr="00F07C27">
        <w:rPr>
          <w:rFonts w:ascii="宋体" w:hAnsi="宋体" w:hint="eastAsia"/>
          <w:bCs/>
          <w:szCs w:val="21"/>
        </w:rPr>
        <w:t>各类基金份额净值和基金份额累计净值</w:t>
      </w:r>
      <w:r w:rsidRPr="00F07C27">
        <w:rPr>
          <w:rFonts w:ascii="宋体" w:hAnsi="宋体" w:hint="eastAsia"/>
          <w:szCs w:val="21"/>
        </w:rPr>
        <w:t>，暂停</w:t>
      </w:r>
      <w:proofErr w:type="gramStart"/>
      <w:r w:rsidRPr="00F07C27">
        <w:rPr>
          <w:rFonts w:ascii="宋体" w:hAnsi="宋体" w:hint="eastAsia"/>
          <w:szCs w:val="21"/>
        </w:rPr>
        <w:t>披露侧袋账户</w:t>
      </w:r>
      <w:proofErr w:type="gramEnd"/>
      <w:r w:rsidRPr="00F07C27">
        <w:rPr>
          <w:rFonts w:ascii="宋体" w:hAnsi="宋体" w:hint="eastAsia"/>
          <w:szCs w:val="21"/>
        </w:rPr>
        <w:t>的基金净值信息。</w:t>
      </w:r>
    </w:p>
    <w:p w14:paraId="245A6C49" w14:textId="77777777" w:rsidR="00E876D7" w:rsidRPr="00F07C27" w:rsidRDefault="00AD5C4E">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57" w:name="_Toc382819106"/>
      <w:r w:rsidRPr="00F07C27">
        <w:rPr>
          <w:rFonts w:ascii="宋体" w:eastAsia="宋体" w:hAnsi="宋体" w:hint="eastAsia"/>
          <w:b w:val="0"/>
          <w:bCs w:val="0"/>
          <w:sz w:val="21"/>
          <w:szCs w:val="21"/>
        </w:rPr>
        <w:t>（四）估值错误处理</w:t>
      </w:r>
      <w:bookmarkEnd w:id="57"/>
    </w:p>
    <w:p w14:paraId="3BF8DFFF" w14:textId="4C4F98A0" w:rsidR="00E876D7" w:rsidRPr="00F07C27" w:rsidRDefault="00AD5C4E">
      <w:pPr>
        <w:spacing w:line="440" w:lineRule="atLeast"/>
        <w:ind w:right="28" w:firstLineChars="200" w:firstLine="420"/>
        <w:rPr>
          <w:rFonts w:ascii="宋体" w:hAnsi="宋体" w:hint="eastAsia"/>
          <w:szCs w:val="21"/>
        </w:rPr>
      </w:pPr>
      <w:bookmarkStart w:id="58" w:name="_Toc382819107"/>
      <w:r w:rsidRPr="00F07C27">
        <w:rPr>
          <w:rFonts w:ascii="宋体" w:hAnsi="宋体" w:hint="eastAsia"/>
          <w:szCs w:val="21"/>
        </w:rPr>
        <w:t>1.当任</w:t>
      </w:r>
      <w:proofErr w:type="gramStart"/>
      <w:r w:rsidRPr="00F07C27">
        <w:rPr>
          <w:rFonts w:ascii="宋体" w:hAnsi="宋体" w:hint="eastAsia"/>
          <w:szCs w:val="21"/>
        </w:rPr>
        <w:t>一</w:t>
      </w:r>
      <w:proofErr w:type="gramEnd"/>
      <w:r w:rsidRPr="00F07C27">
        <w:rPr>
          <w:rFonts w:ascii="宋体" w:hAnsi="宋体" w:hint="eastAsia"/>
          <w:szCs w:val="21"/>
        </w:rPr>
        <w:t>类别基金份额净值小数点后</w:t>
      </w:r>
      <w:r w:rsidRPr="00F07C27">
        <w:rPr>
          <w:rFonts w:ascii="宋体" w:hAnsi="宋体"/>
          <w:szCs w:val="21"/>
        </w:rPr>
        <w:t>4位以内(含第4位)</w:t>
      </w:r>
      <w:r w:rsidRPr="00F07C27">
        <w:rPr>
          <w:rFonts w:ascii="宋体" w:hAnsi="宋体" w:hint="eastAsia"/>
          <w:szCs w:val="21"/>
        </w:rPr>
        <w:t>发生差错时，视为该类基金份额净值错误；基金份额净值计算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0.5%时，基金管理人应当公告，并报中国证监会备案；当发生净值计算错误时，由基金管理人负责处理，由此给基金份额持有人和基金造成损失的，按照基金合同和本协议约定的估值错误处理原则和程序进行处理。</w:t>
      </w:r>
      <w:bookmarkEnd w:id="58"/>
    </w:p>
    <w:p w14:paraId="55B60B4F" w14:textId="77777777" w:rsidR="00E876D7" w:rsidRPr="00F07C27" w:rsidRDefault="00AD5C4E">
      <w:pPr>
        <w:spacing w:line="440" w:lineRule="atLeast"/>
        <w:ind w:right="28" w:firstLineChars="200" w:firstLine="420"/>
        <w:rPr>
          <w:rFonts w:ascii="宋体" w:hAnsi="宋体" w:hint="eastAsia"/>
          <w:szCs w:val="21"/>
        </w:rPr>
      </w:pPr>
      <w:bookmarkStart w:id="59" w:name="_Toc382819108"/>
      <w:r w:rsidRPr="00F07C27">
        <w:rPr>
          <w:rFonts w:ascii="宋体" w:hAnsi="宋体" w:hint="eastAsia"/>
          <w:szCs w:val="21"/>
        </w:rPr>
        <w:lastRenderedPageBreak/>
        <w:t>2.当因基金管理人和基金托管</w:t>
      </w:r>
      <w:proofErr w:type="gramStart"/>
      <w:r w:rsidRPr="00F07C27">
        <w:rPr>
          <w:rFonts w:ascii="宋体" w:hAnsi="宋体" w:hint="eastAsia"/>
          <w:szCs w:val="21"/>
        </w:rPr>
        <w:t>人原因</w:t>
      </w:r>
      <w:proofErr w:type="gramEnd"/>
      <w:r w:rsidRPr="00F07C27">
        <w:rPr>
          <w:rFonts w:ascii="宋体" w:hAnsi="宋体" w:hint="eastAsia"/>
          <w:szCs w:val="21"/>
        </w:rPr>
        <w:t>致使基金份额净值计算差错给基金和基金份额持有人造成损失需要进行赔偿时，基金管理人和基金托管人应根据实际情况界定双方承担的责任，经确认后按以下条款进行赔偿：</w:t>
      </w:r>
      <w:bookmarkEnd w:id="59"/>
    </w:p>
    <w:p w14:paraId="43DCAF17" w14:textId="77777777" w:rsidR="00E876D7" w:rsidRPr="00F07C27" w:rsidRDefault="00AD5C4E">
      <w:pPr>
        <w:spacing w:line="440" w:lineRule="atLeast"/>
        <w:ind w:right="28" w:firstLineChars="200" w:firstLine="420"/>
        <w:rPr>
          <w:rFonts w:ascii="宋体" w:hAnsi="宋体" w:hint="eastAsia"/>
          <w:szCs w:val="21"/>
        </w:rPr>
      </w:pPr>
      <w:bookmarkStart w:id="60" w:name="_Toc382819109"/>
      <w:r w:rsidRPr="00F07C27">
        <w:rPr>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1F2949C6" w14:textId="77777777" w:rsidR="00B86D40" w:rsidRPr="00F07C27" w:rsidRDefault="00B86D40" w:rsidP="00B86D40">
      <w:pPr>
        <w:spacing w:line="440" w:lineRule="atLeast"/>
        <w:ind w:right="28" w:firstLineChars="200" w:firstLine="420"/>
        <w:rPr>
          <w:rFonts w:ascii="宋体" w:hAnsi="宋体" w:hint="eastAsia"/>
          <w:szCs w:val="21"/>
        </w:rPr>
      </w:pPr>
      <w:bookmarkStart w:id="61" w:name="_Toc382819111"/>
      <w:bookmarkEnd w:id="60"/>
      <w:r w:rsidRPr="00F07C27">
        <w:rPr>
          <w:rFonts w:ascii="宋体" w:hAnsi="宋体" w:hint="eastAsia"/>
          <w:szCs w:val="21"/>
        </w:rPr>
        <w:t>（</w:t>
      </w:r>
      <w:r w:rsidRPr="00F07C27">
        <w:rPr>
          <w:rFonts w:ascii="宋体" w:hAnsi="宋体"/>
          <w:szCs w:val="21"/>
        </w:rPr>
        <w:t>2</w:t>
      </w:r>
      <w:r w:rsidRPr="00F07C27">
        <w:rPr>
          <w:rFonts w:ascii="宋体" w:hAnsi="宋体" w:hint="eastAsia"/>
          <w:szCs w:val="21"/>
        </w:rPr>
        <w:t>）如基金管理人和基金托管人对基金份额净值的计算结果，虽然多次重新计算和核对，尚不能达成一致时，为避免不能按时公布基金份额净值的情形，以基金管理人的计算结果对外公布，若事后证明基金托管人计算结果正确，由此给基金份额持有人和基金造成的直接损失，由基金管理人负责赔付。</w:t>
      </w:r>
    </w:p>
    <w:p w14:paraId="0DFFEFF3" w14:textId="77777777" w:rsidR="00B86D40" w:rsidRPr="00F07C27" w:rsidRDefault="00B86D40" w:rsidP="00B86D40">
      <w:pPr>
        <w:spacing w:line="440" w:lineRule="atLeast"/>
        <w:ind w:right="28" w:firstLineChars="200" w:firstLine="420"/>
        <w:rPr>
          <w:rFonts w:ascii="宋体" w:hAnsi="宋体" w:hint="eastAsia"/>
          <w:szCs w:val="21"/>
        </w:rPr>
      </w:pPr>
      <w:r w:rsidRPr="00F07C27">
        <w:rPr>
          <w:rFonts w:ascii="宋体" w:hAnsi="宋体" w:hint="eastAsia"/>
          <w:szCs w:val="21"/>
        </w:rPr>
        <w:t>（</w:t>
      </w:r>
      <w:r w:rsidRPr="00F07C27">
        <w:rPr>
          <w:rFonts w:ascii="宋体" w:hAnsi="宋体"/>
          <w:szCs w:val="21"/>
        </w:rPr>
        <w:t>3</w:t>
      </w:r>
      <w:r w:rsidRPr="00F07C27">
        <w:rPr>
          <w:rFonts w:ascii="宋体" w:hAnsi="宋体" w:hint="eastAsia"/>
          <w:szCs w:val="21"/>
        </w:rPr>
        <w:t>）由于基金管理人提供的信息错误（包括但不限于基金申购或赎回金额等），导致基金份额净值计算错误而引起的基金份额持有人和基金财产的损失，由基金管理人负责赔付。</w:t>
      </w:r>
      <w:bookmarkStart w:id="62" w:name="_Toc382819110"/>
    </w:p>
    <w:p w14:paraId="2EA4E78A" w14:textId="5C7FF604" w:rsidR="00B86D40" w:rsidRPr="00F07C27" w:rsidRDefault="00B86D40" w:rsidP="00B86D40">
      <w:pPr>
        <w:spacing w:line="440" w:lineRule="atLeast"/>
        <w:ind w:right="28" w:firstLineChars="200" w:firstLine="420"/>
        <w:rPr>
          <w:rFonts w:ascii="宋体" w:hAnsi="宋体" w:hint="eastAsia"/>
          <w:szCs w:val="21"/>
        </w:rPr>
      </w:pPr>
      <w:r w:rsidRPr="00F07C27">
        <w:rPr>
          <w:rFonts w:ascii="宋体" w:hAnsi="宋体" w:hint="eastAsia"/>
          <w:szCs w:val="21"/>
        </w:rPr>
        <w:t>3.由于不可抗力原因，或由于证券</w:t>
      </w:r>
      <w:r w:rsidR="00013A64">
        <w:rPr>
          <w:rFonts w:ascii="宋体" w:hAnsi="宋体" w:hint="eastAsia"/>
          <w:szCs w:val="21"/>
        </w:rPr>
        <w:t>/</w:t>
      </w:r>
      <w:r w:rsidRPr="00F07C27">
        <w:rPr>
          <w:rFonts w:ascii="宋体" w:hAnsi="宋体" w:hint="eastAsia"/>
          <w:szCs w:val="21"/>
        </w:rPr>
        <w:t>期货交易所、指数编制机构、证券/期货经纪机构、登记结算公司、第三方估值基准服务机构</w:t>
      </w:r>
      <w:r w:rsidR="00013A64">
        <w:rPr>
          <w:rFonts w:ascii="宋体" w:hAnsi="宋体" w:hint="eastAsia"/>
          <w:szCs w:val="21"/>
        </w:rPr>
        <w:t>、</w:t>
      </w:r>
      <w:r w:rsidRPr="00F07C27">
        <w:rPr>
          <w:rFonts w:ascii="宋体" w:hAnsi="宋体" w:hint="eastAsia"/>
          <w:szCs w:val="21"/>
        </w:rPr>
        <w:t>存款银行等第三方机构发送的数据错误、遗漏，或国家会计政策变更、市场规则变更等</w:t>
      </w:r>
      <w:proofErr w:type="gramStart"/>
      <w:r w:rsidRPr="00F07C27">
        <w:rPr>
          <w:rFonts w:ascii="宋体" w:hAnsi="宋体" w:hint="eastAsia"/>
          <w:szCs w:val="21"/>
        </w:rPr>
        <w:t>非基金</w:t>
      </w:r>
      <w:proofErr w:type="gramEnd"/>
      <w:r w:rsidRPr="00F07C27">
        <w:rPr>
          <w:rFonts w:ascii="宋体" w:hAnsi="宋体" w:hint="eastAsia"/>
          <w:szCs w:val="21"/>
        </w:rPr>
        <w:t>管理人与基金托管人原因，基金管理人和基金托管人虽然已经采取必要、适当、合理的措施进行检查，但未能发现错误或未能避免错误发生的，由此造成的基金资产估值错误，基金管理人和基金托管人免除赔偿责任。但基金管理人和基金托管人应积极采取必要的措施消除或减轻由此造成的影响。</w:t>
      </w:r>
      <w:bookmarkEnd w:id="62"/>
    </w:p>
    <w:p w14:paraId="509B1826" w14:textId="77777777" w:rsidR="00E876D7" w:rsidRPr="00F07C27" w:rsidRDefault="00AD5C4E">
      <w:pPr>
        <w:spacing w:line="440" w:lineRule="atLeast"/>
        <w:ind w:right="28" w:firstLineChars="200" w:firstLine="420"/>
        <w:rPr>
          <w:rFonts w:ascii="宋体" w:hAnsi="宋体" w:hint="eastAsia"/>
          <w:szCs w:val="21"/>
        </w:rPr>
      </w:pPr>
      <w:r w:rsidRPr="00F07C27">
        <w:rPr>
          <w:rFonts w:ascii="宋体" w:hAnsi="宋体" w:hint="eastAsia"/>
          <w:szCs w:val="21"/>
        </w:rPr>
        <w:t>4.基金管理人和基金托管人由于各自技术系统设置而产生的净值计算尾差，以基金管理人计算结果为准。</w:t>
      </w:r>
      <w:bookmarkStart w:id="63" w:name="_Toc382819112"/>
      <w:bookmarkEnd w:id="61"/>
    </w:p>
    <w:p w14:paraId="68FA3E52" w14:textId="77777777" w:rsidR="00E876D7" w:rsidRPr="00F07C27" w:rsidRDefault="00AD5C4E">
      <w:pPr>
        <w:spacing w:line="440" w:lineRule="atLeast"/>
        <w:ind w:right="28" w:firstLineChars="200" w:firstLine="420"/>
        <w:rPr>
          <w:rFonts w:ascii="宋体" w:hAnsi="宋体" w:hint="eastAsia"/>
          <w:szCs w:val="21"/>
        </w:rPr>
      </w:pPr>
      <w:r w:rsidRPr="00F07C27">
        <w:rPr>
          <w:rFonts w:ascii="宋体" w:hAnsi="宋体" w:hint="eastAsia"/>
          <w:szCs w:val="21"/>
        </w:rPr>
        <w:t>5.前述内容如法律法规或者监管部门另有规定的，从其规定。如果行业另有通行做法，在不违背法律法规且不损害投资者利益的前提下，双方当事人应本着平等和保护基金份额持有人利益的原则进行协商。</w:t>
      </w:r>
      <w:bookmarkStart w:id="64" w:name="_Toc382819113"/>
      <w:bookmarkEnd w:id="63"/>
    </w:p>
    <w:p w14:paraId="6335CBCB" w14:textId="77777777" w:rsidR="00E876D7" w:rsidRPr="00F07C27" w:rsidRDefault="00AD5C4E">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r w:rsidRPr="00F07C27">
        <w:rPr>
          <w:rFonts w:ascii="宋体" w:eastAsia="宋体" w:hAnsi="宋体" w:hint="eastAsia"/>
          <w:b w:val="0"/>
          <w:bCs w:val="0"/>
          <w:sz w:val="21"/>
          <w:szCs w:val="21"/>
        </w:rPr>
        <w:t>（五）暂停估值与公告基金份额净值的情形</w:t>
      </w:r>
      <w:bookmarkStart w:id="65" w:name="_Toc382819114"/>
      <w:bookmarkEnd w:id="64"/>
    </w:p>
    <w:p w14:paraId="21D81C31" w14:textId="77777777" w:rsidR="00E876D7" w:rsidRPr="00F07C27" w:rsidRDefault="00AD5C4E">
      <w:pPr>
        <w:spacing w:line="440" w:lineRule="atLeast"/>
        <w:ind w:right="28" w:firstLineChars="200" w:firstLine="420"/>
        <w:rPr>
          <w:rFonts w:ascii="宋体" w:hAnsi="宋体" w:hint="eastAsia"/>
          <w:bCs/>
          <w:szCs w:val="21"/>
        </w:rPr>
      </w:pPr>
      <w:r w:rsidRPr="00F07C27">
        <w:rPr>
          <w:rFonts w:ascii="宋体" w:hAnsi="宋体"/>
          <w:bCs/>
          <w:szCs w:val="21"/>
        </w:rPr>
        <w:t>1</w:t>
      </w:r>
      <w:r w:rsidRPr="00F07C27">
        <w:rPr>
          <w:rFonts w:ascii="宋体" w:hAnsi="宋体" w:hint="eastAsia"/>
          <w:bCs/>
          <w:szCs w:val="21"/>
        </w:rPr>
        <w:t>.</w:t>
      </w:r>
      <w:r w:rsidRPr="00F07C27">
        <w:rPr>
          <w:rFonts w:ascii="宋体" w:hAnsi="宋体"/>
          <w:bCs/>
          <w:szCs w:val="21"/>
        </w:rPr>
        <w:t>基金投资所涉及的证券</w:t>
      </w:r>
      <w:r w:rsidRPr="00F07C27">
        <w:rPr>
          <w:rFonts w:ascii="宋体" w:hAnsi="宋体" w:hint="eastAsia"/>
          <w:bCs/>
          <w:szCs w:val="21"/>
        </w:rPr>
        <w:t>、</w:t>
      </w:r>
      <w:r w:rsidRPr="00F07C27">
        <w:rPr>
          <w:rFonts w:ascii="宋体" w:hAnsi="宋体"/>
          <w:bCs/>
          <w:szCs w:val="21"/>
        </w:rPr>
        <w:t>期货</w:t>
      </w:r>
      <w:r w:rsidRPr="00F07C27">
        <w:rPr>
          <w:rFonts w:ascii="宋体" w:hAnsi="宋体" w:hint="eastAsia"/>
          <w:bCs/>
          <w:szCs w:val="21"/>
        </w:rPr>
        <w:t>交易市场或</w:t>
      </w:r>
      <w:r w:rsidRPr="00F07C27">
        <w:rPr>
          <w:rFonts w:ascii="宋体" w:hAnsi="宋体"/>
          <w:bCs/>
          <w:szCs w:val="21"/>
        </w:rPr>
        <w:t>外汇市场</w:t>
      </w:r>
      <w:r w:rsidRPr="00F07C27">
        <w:rPr>
          <w:rFonts w:ascii="宋体" w:hAnsi="宋体" w:hint="eastAsia"/>
          <w:bCs/>
          <w:szCs w:val="21"/>
        </w:rPr>
        <w:t>遇法定节假日或因其他原因暂停营业时；</w:t>
      </w:r>
    </w:p>
    <w:p w14:paraId="7ABE376C" w14:textId="77777777" w:rsidR="00E876D7" w:rsidRPr="00F07C27" w:rsidRDefault="00AD5C4E">
      <w:pPr>
        <w:spacing w:line="440" w:lineRule="atLeast"/>
        <w:ind w:right="28" w:firstLineChars="200" w:firstLine="420"/>
        <w:rPr>
          <w:rFonts w:ascii="宋体" w:hAnsi="宋体" w:hint="eastAsia"/>
          <w:bCs/>
          <w:szCs w:val="21"/>
        </w:rPr>
      </w:pPr>
      <w:r w:rsidRPr="00F07C27">
        <w:rPr>
          <w:rFonts w:ascii="宋体" w:hAnsi="宋体"/>
          <w:bCs/>
          <w:szCs w:val="21"/>
        </w:rPr>
        <w:t>2</w:t>
      </w:r>
      <w:r w:rsidRPr="00F07C27">
        <w:rPr>
          <w:rFonts w:ascii="宋体" w:hAnsi="宋体" w:hint="eastAsia"/>
          <w:bCs/>
          <w:szCs w:val="21"/>
        </w:rPr>
        <w:t>.</w:t>
      </w:r>
      <w:r w:rsidRPr="00F07C27">
        <w:rPr>
          <w:rFonts w:ascii="宋体" w:hAnsi="宋体"/>
          <w:bCs/>
          <w:szCs w:val="21"/>
        </w:rPr>
        <w:t>因不可抗力</w:t>
      </w:r>
      <w:r w:rsidRPr="00F07C27">
        <w:rPr>
          <w:rFonts w:ascii="宋体" w:hAnsi="宋体" w:hint="eastAsia"/>
          <w:bCs/>
          <w:szCs w:val="21"/>
        </w:rPr>
        <w:t>或</w:t>
      </w:r>
      <w:r w:rsidRPr="00F07C27">
        <w:rPr>
          <w:rFonts w:ascii="宋体" w:hAnsi="宋体"/>
          <w:bCs/>
          <w:szCs w:val="21"/>
        </w:rPr>
        <w:t>其他</w:t>
      </w:r>
      <w:r w:rsidRPr="00F07C27">
        <w:rPr>
          <w:rFonts w:ascii="宋体" w:hAnsi="宋体" w:hint="eastAsia"/>
          <w:bCs/>
          <w:szCs w:val="21"/>
        </w:rPr>
        <w:t>情形致使基金管理人、基金托管人无法准确评估基金资产价值时；</w:t>
      </w:r>
    </w:p>
    <w:p w14:paraId="6E613034" w14:textId="77777777" w:rsidR="00E876D7" w:rsidRPr="00F07C27" w:rsidRDefault="00AD5C4E">
      <w:pPr>
        <w:spacing w:line="440" w:lineRule="atLeast"/>
        <w:ind w:right="28" w:firstLineChars="200" w:firstLine="420"/>
        <w:rPr>
          <w:rFonts w:ascii="宋体" w:hAnsi="宋体" w:hint="eastAsia"/>
          <w:bCs/>
          <w:szCs w:val="21"/>
        </w:rPr>
      </w:pPr>
      <w:r w:rsidRPr="00F07C27">
        <w:rPr>
          <w:rFonts w:ascii="宋体" w:hAnsi="宋体"/>
          <w:bCs/>
          <w:szCs w:val="21"/>
        </w:rPr>
        <w:t>3</w:t>
      </w:r>
      <w:r w:rsidRPr="00F07C27">
        <w:rPr>
          <w:rFonts w:ascii="宋体" w:hAnsi="宋体" w:hint="eastAsia"/>
          <w:bCs/>
          <w:szCs w:val="21"/>
        </w:rPr>
        <w:t>.当特定资产占前一估值日基金资产净值50%以上的，</w:t>
      </w:r>
      <w:r w:rsidRPr="00F07C27">
        <w:rPr>
          <w:rFonts w:ascii="宋体" w:hAnsi="宋体"/>
          <w:bCs/>
          <w:szCs w:val="21"/>
        </w:rPr>
        <w:t>经与基金托管人协商确认</w:t>
      </w:r>
      <w:r w:rsidRPr="00F07C27">
        <w:rPr>
          <w:rFonts w:ascii="宋体" w:hAnsi="宋体" w:hint="eastAsia"/>
          <w:bCs/>
          <w:szCs w:val="21"/>
        </w:rPr>
        <w:t>后，基金管理人应当</w:t>
      </w:r>
      <w:r w:rsidRPr="00F07C27">
        <w:rPr>
          <w:rFonts w:ascii="宋体" w:hAnsi="宋体"/>
          <w:bCs/>
          <w:szCs w:val="21"/>
        </w:rPr>
        <w:t>暂停基金估值；</w:t>
      </w:r>
    </w:p>
    <w:p w14:paraId="21833267" w14:textId="77777777" w:rsidR="00E876D7" w:rsidRPr="00F07C27" w:rsidRDefault="00AD5C4E">
      <w:pPr>
        <w:spacing w:line="440" w:lineRule="atLeast"/>
        <w:ind w:right="28" w:firstLineChars="200" w:firstLine="420"/>
        <w:rPr>
          <w:rFonts w:ascii="宋体" w:hAnsi="宋体" w:hint="eastAsia"/>
          <w:bCs/>
          <w:szCs w:val="21"/>
        </w:rPr>
      </w:pPr>
      <w:r w:rsidRPr="00F07C27">
        <w:rPr>
          <w:rFonts w:ascii="宋体" w:hAnsi="宋体" w:hint="eastAsia"/>
          <w:bCs/>
          <w:szCs w:val="21"/>
        </w:rPr>
        <w:t>4.法律</w:t>
      </w:r>
      <w:r w:rsidRPr="00F07C27">
        <w:rPr>
          <w:rFonts w:ascii="宋体" w:hAnsi="宋体"/>
          <w:bCs/>
          <w:szCs w:val="21"/>
        </w:rPr>
        <w:t>法规、</w:t>
      </w:r>
      <w:r w:rsidRPr="00F07C27">
        <w:rPr>
          <w:rFonts w:ascii="宋体" w:hAnsi="宋体" w:hint="eastAsia"/>
          <w:bCs/>
          <w:szCs w:val="21"/>
        </w:rPr>
        <w:t>中国证监会和基金合同认定的其它情形。</w:t>
      </w:r>
    </w:p>
    <w:p w14:paraId="3DD9D072" w14:textId="77777777" w:rsidR="00E876D7" w:rsidRPr="00F07C27" w:rsidRDefault="00AD5C4E">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66" w:name="_Toc382819116"/>
      <w:bookmarkEnd w:id="65"/>
      <w:r w:rsidRPr="00F07C27">
        <w:rPr>
          <w:rFonts w:ascii="宋体" w:eastAsia="宋体" w:hAnsi="宋体" w:hint="eastAsia"/>
          <w:b w:val="0"/>
          <w:bCs w:val="0"/>
          <w:sz w:val="21"/>
          <w:szCs w:val="21"/>
        </w:rPr>
        <w:lastRenderedPageBreak/>
        <w:t>（六）基金账册的建立</w:t>
      </w:r>
      <w:bookmarkEnd w:id="66"/>
    </w:p>
    <w:p w14:paraId="681E7EA7"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4EDB351" w14:textId="6416165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2.经对账发现相关各方的账目存在不符的，基金管理人和基金托管人必须及时查明原因并纠正，保证相关各方平行登录的账册记录完全相符。若当日核对不符，暂时无法查找到错账的原因而影响到</w:t>
      </w:r>
      <w:r w:rsidR="00B86D40" w:rsidRPr="00F07C27">
        <w:rPr>
          <w:rFonts w:ascii="宋体" w:hAnsi="宋体" w:hint="eastAsia"/>
          <w:szCs w:val="21"/>
        </w:rPr>
        <w:t>基金净值信息</w:t>
      </w:r>
      <w:r w:rsidRPr="00F07C27">
        <w:rPr>
          <w:rFonts w:ascii="宋体" w:hAnsi="宋体" w:hint="eastAsia"/>
          <w:szCs w:val="21"/>
        </w:rPr>
        <w:t>的计算和公告的，以基金管理人的账册为准。</w:t>
      </w:r>
    </w:p>
    <w:p w14:paraId="5E0524C8" w14:textId="77777777" w:rsidR="00E876D7" w:rsidRPr="00F07C27" w:rsidRDefault="00AD5C4E">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67" w:name="_Toc382819117"/>
      <w:r w:rsidRPr="00F07C27">
        <w:rPr>
          <w:rFonts w:ascii="宋体" w:eastAsia="宋体" w:hAnsi="宋体" w:hint="eastAsia"/>
          <w:b w:val="0"/>
          <w:bCs w:val="0"/>
          <w:sz w:val="21"/>
          <w:szCs w:val="21"/>
        </w:rPr>
        <w:t>（七）基金定期报告的编制和复核</w:t>
      </w:r>
      <w:bookmarkEnd w:id="67"/>
    </w:p>
    <w:p w14:paraId="0660FE54"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1.基金财务报表由基金管理人和基金托管人每</w:t>
      </w:r>
      <w:proofErr w:type="gramStart"/>
      <w:r w:rsidRPr="00F07C27">
        <w:rPr>
          <w:rFonts w:ascii="宋体" w:hAnsi="宋体" w:hint="eastAsia"/>
          <w:szCs w:val="21"/>
        </w:rPr>
        <w:t>月分别独立</w:t>
      </w:r>
      <w:proofErr w:type="gramEnd"/>
      <w:r w:rsidRPr="00F07C27">
        <w:rPr>
          <w:rFonts w:ascii="宋体" w:hAnsi="宋体" w:hint="eastAsia"/>
          <w:szCs w:val="21"/>
        </w:rPr>
        <w:t>编制。月度报表的编制，应于每月终了后5个工作日内完成。</w:t>
      </w:r>
    </w:p>
    <w:p w14:paraId="52097EAF" w14:textId="01110D16" w:rsidR="00E876D7" w:rsidRPr="00F07C27" w:rsidRDefault="00AD5C4E">
      <w:pPr>
        <w:spacing w:line="360" w:lineRule="auto"/>
        <w:ind w:firstLineChars="200" w:firstLine="420"/>
        <w:rPr>
          <w:rFonts w:ascii="宋体" w:hAnsi="宋体" w:hint="eastAsia"/>
          <w:bCs/>
          <w:szCs w:val="21"/>
        </w:rPr>
      </w:pPr>
      <w:r w:rsidRPr="00F07C27">
        <w:rPr>
          <w:rFonts w:ascii="宋体" w:hAnsi="宋体" w:hint="eastAsia"/>
          <w:szCs w:val="21"/>
        </w:rPr>
        <w:t>2.</w:t>
      </w:r>
      <w:r w:rsidRPr="00F07C27">
        <w:rPr>
          <w:rFonts w:hint="eastAsia"/>
        </w:rPr>
        <w:t xml:space="preserve"> </w:t>
      </w:r>
      <w:r w:rsidRPr="00F07C27">
        <w:rPr>
          <w:rFonts w:ascii="宋体" w:hAnsi="宋体" w:hint="eastAsia"/>
          <w:szCs w:val="21"/>
        </w:rPr>
        <w:t>基金合同生效后，基金招募说明书、基金产品资料概要的信息发生重大变更的，基金管理人应当在三个工作日内，更新基金招募说明书和基金产品资料概要，并登载在规定网站上</w:t>
      </w:r>
      <w:r w:rsidR="00EA087A" w:rsidRPr="00F07C27">
        <w:rPr>
          <w:rFonts w:ascii="宋体" w:hAnsi="宋体" w:hint="eastAsia"/>
          <w:szCs w:val="21"/>
        </w:rPr>
        <w:t>，其中基金产品资料概要还应当登载在基金销售机构网站或营业网点</w:t>
      </w:r>
      <w:r w:rsidRPr="00F07C27">
        <w:rPr>
          <w:rFonts w:ascii="宋体" w:hAnsi="宋体" w:hint="eastAsia"/>
          <w:szCs w:val="21"/>
        </w:rPr>
        <w:t>；基金招募说明书、基金产品资料概要其他信息发生变更的，基金管理人至少每年更新一次。</w:t>
      </w:r>
      <w:r w:rsidRPr="00F07C27">
        <w:rPr>
          <w:rFonts w:ascii="宋体" w:hAnsi="宋体" w:hint="eastAsia"/>
          <w:bCs/>
          <w:szCs w:val="21"/>
        </w:rPr>
        <w:t>基金终止运作的，基金管理人可以不再更新基金招募说明书和基金产品资料概要。</w:t>
      </w:r>
      <w:r w:rsidRPr="00F07C27">
        <w:rPr>
          <w:rFonts w:ascii="宋体" w:hAnsi="宋体" w:hint="eastAsia"/>
          <w:szCs w:val="21"/>
        </w:rPr>
        <w:t>基金管理人在季度结束之日起15个工作日内完成季度报告编制并公告；在会计年度半年终了后两个月内完成中期报告编制并公告；在会计年度结束后三个月内完成年度报告编制并公告。</w:t>
      </w:r>
      <w:r w:rsidRPr="00F07C27">
        <w:rPr>
          <w:rFonts w:ascii="宋体" w:hAnsi="宋体" w:hint="eastAsia"/>
          <w:bCs/>
          <w:szCs w:val="21"/>
        </w:rPr>
        <w:t>《基金合同》生效不足两</w:t>
      </w:r>
      <w:r w:rsidRPr="00F07C27">
        <w:rPr>
          <w:rFonts w:ascii="宋体" w:hAnsi="宋体"/>
          <w:bCs/>
          <w:szCs w:val="21"/>
        </w:rPr>
        <w:t>个月的，基金管理人可以不编制当期季度报告、</w:t>
      </w:r>
      <w:r w:rsidRPr="00F07C27">
        <w:rPr>
          <w:rFonts w:ascii="宋体" w:hAnsi="宋体" w:hint="eastAsia"/>
          <w:bCs/>
          <w:szCs w:val="21"/>
        </w:rPr>
        <w:t>中期</w:t>
      </w:r>
      <w:r w:rsidRPr="00F07C27">
        <w:rPr>
          <w:rFonts w:ascii="宋体" w:hAnsi="宋体"/>
          <w:bCs/>
          <w:szCs w:val="21"/>
        </w:rPr>
        <w:t>报告或者年度报告。</w:t>
      </w:r>
    </w:p>
    <w:p w14:paraId="05591CBA" w14:textId="075E2036"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3.基金托管人在复核过程中，发现相关各方的报表存在不符时，基金管理人和基金托管人应共同查明原因，进行调整，调整以相关各方认可的账务处理方式为准。如果基金管理人与基金托管人不能</w:t>
      </w:r>
      <w:proofErr w:type="gramStart"/>
      <w:r w:rsidRPr="00F07C27">
        <w:rPr>
          <w:rFonts w:ascii="宋体" w:hAnsi="宋体" w:hint="eastAsia"/>
          <w:szCs w:val="21"/>
        </w:rPr>
        <w:t>于应当</w:t>
      </w:r>
      <w:proofErr w:type="gramEnd"/>
      <w:r w:rsidRPr="00F07C27">
        <w:rPr>
          <w:rFonts w:ascii="宋体" w:hAnsi="宋体" w:hint="eastAsia"/>
          <w:szCs w:val="21"/>
        </w:rPr>
        <w:t>发布公告之日之前就相关报表达成一致，基金管理人有权按照其编制的报表对外发布公告，基金托管人有权就相关情况报中国证监会备案。</w:t>
      </w:r>
    </w:p>
    <w:p w14:paraId="46AFB8D4" w14:textId="304132A1"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4.基</w:t>
      </w:r>
      <w:r w:rsidR="00EA087A" w:rsidRPr="00F07C27">
        <w:rPr>
          <w:rFonts w:ascii="宋体" w:hAnsi="宋体" w:hint="eastAsia"/>
          <w:szCs w:val="21"/>
        </w:rPr>
        <w:t>金托管人在对财务会计报告、基金季度报告、中期报告或年度报告复核完毕后，</w:t>
      </w:r>
      <w:r w:rsidRPr="00F07C27">
        <w:rPr>
          <w:rFonts w:ascii="宋体" w:hAnsi="宋体" w:hint="eastAsia"/>
          <w:szCs w:val="21"/>
        </w:rPr>
        <w:t>应当将复核结果通知基金管理人，以</w:t>
      </w:r>
      <w:proofErr w:type="gramStart"/>
      <w:r w:rsidRPr="00F07C27">
        <w:rPr>
          <w:rFonts w:ascii="宋体" w:hAnsi="宋体" w:hint="eastAsia"/>
          <w:szCs w:val="21"/>
        </w:rPr>
        <w:t>备有权</w:t>
      </w:r>
      <w:proofErr w:type="gramEnd"/>
      <w:r w:rsidRPr="00F07C27">
        <w:rPr>
          <w:rFonts w:ascii="宋体" w:hAnsi="宋体" w:hint="eastAsia"/>
          <w:szCs w:val="21"/>
        </w:rPr>
        <w:t>机构对相关文件审核时提示。</w:t>
      </w:r>
    </w:p>
    <w:bookmarkEnd w:id="52"/>
    <w:p w14:paraId="5E526BC4" w14:textId="6F90B9C1" w:rsidR="00E876D7" w:rsidRPr="00F07C27" w:rsidRDefault="00AD5C4E">
      <w:pPr>
        <w:widowControl/>
        <w:jc w:val="left"/>
        <w:rPr>
          <w:rFonts w:ascii="宋体" w:hAnsi="宋体" w:hint="eastAsia"/>
          <w:szCs w:val="21"/>
        </w:rPr>
      </w:pPr>
      <w:r w:rsidRPr="00F07C27">
        <w:rPr>
          <w:rFonts w:ascii="宋体" w:hAnsi="宋体" w:hint="eastAsia"/>
          <w:szCs w:val="21"/>
        </w:rPr>
        <w:br w:type="page"/>
      </w:r>
    </w:p>
    <w:p w14:paraId="1AFD1460" w14:textId="77777777" w:rsidR="00E876D7" w:rsidRPr="00F07C27" w:rsidRDefault="00AD5C4E">
      <w:pPr>
        <w:spacing w:line="500" w:lineRule="atLeast"/>
        <w:jc w:val="center"/>
        <w:outlineLvl w:val="0"/>
        <w:rPr>
          <w:rFonts w:ascii="宋体" w:hAnsi="宋体" w:hint="eastAsia"/>
        </w:rPr>
      </w:pPr>
      <w:bookmarkStart w:id="68" w:name="_Toc382819118"/>
      <w:r w:rsidRPr="00F07C27">
        <w:rPr>
          <w:rFonts w:ascii="宋体" w:hAnsi="宋体" w:hint="eastAsia"/>
          <w:b/>
          <w:sz w:val="24"/>
        </w:rPr>
        <w:lastRenderedPageBreak/>
        <w:t>八、基金收益分配</w:t>
      </w:r>
      <w:bookmarkEnd w:id="68"/>
    </w:p>
    <w:p w14:paraId="7A035600" w14:textId="77777777" w:rsidR="00E876D7" w:rsidRPr="00F07C27" w:rsidRDefault="00AD5C4E">
      <w:pPr>
        <w:pStyle w:val="2"/>
        <w:keepNext w:val="0"/>
        <w:keepLines w:val="0"/>
        <w:autoSpaceDE w:val="0"/>
        <w:autoSpaceDN w:val="0"/>
        <w:spacing w:before="0" w:after="0" w:line="360" w:lineRule="auto"/>
        <w:ind w:firstLineChars="200" w:firstLine="420"/>
        <w:rPr>
          <w:rFonts w:ascii="宋体" w:eastAsia="宋体" w:hAnsi="宋体" w:cs="Arial" w:hint="eastAsia"/>
          <w:sz w:val="21"/>
          <w:szCs w:val="21"/>
        </w:rPr>
      </w:pPr>
      <w:bookmarkStart w:id="69" w:name="_Toc382819119"/>
      <w:r w:rsidRPr="00F07C27">
        <w:rPr>
          <w:rFonts w:ascii="宋体" w:eastAsia="宋体" w:hAnsi="宋体" w:hint="eastAsia"/>
          <w:b w:val="0"/>
          <w:bCs w:val="0"/>
          <w:sz w:val="21"/>
          <w:szCs w:val="21"/>
        </w:rPr>
        <w:t>（一）基金收益分配的原则</w:t>
      </w:r>
      <w:bookmarkEnd w:id="69"/>
    </w:p>
    <w:p w14:paraId="6D0747DE" w14:textId="77777777" w:rsidR="00E876D7" w:rsidRPr="00F07C27" w:rsidRDefault="00AD5C4E">
      <w:pPr>
        <w:spacing w:line="360" w:lineRule="auto"/>
        <w:ind w:firstLineChars="225" w:firstLine="473"/>
        <w:rPr>
          <w:rFonts w:ascii="宋体" w:hAnsi="宋体" w:hint="eastAsia"/>
          <w:bCs/>
          <w:szCs w:val="21"/>
        </w:rPr>
      </w:pPr>
      <w:r w:rsidRPr="00F07C27">
        <w:rPr>
          <w:rFonts w:ascii="宋体" w:hAnsi="宋体" w:hint="eastAsia"/>
          <w:bCs/>
          <w:szCs w:val="21"/>
        </w:rPr>
        <w:t>1、在符合有关基金分红条件的前提下，本基金管理人可以根据实际情况进行收益分配，具体分配方案以公告为准，若《基金合同》生效不满3个月可不进行收益分配；</w:t>
      </w:r>
    </w:p>
    <w:p w14:paraId="47B823AC" w14:textId="77777777" w:rsidR="00E876D7" w:rsidRPr="00F07C27" w:rsidRDefault="00AD5C4E">
      <w:pPr>
        <w:spacing w:line="360" w:lineRule="auto"/>
        <w:ind w:firstLineChars="225" w:firstLine="473"/>
        <w:rPr>
          <w:rFonts w:ascii="宋体" w:hAnsi="宋体" w:hint="eastAsia"/>
          <w:bCs/>
          <w:szCs w:val="21"/>
        </w:rPr>
      </w:pPr>
      <w:r w:rsidRPr="00F07C27">
        <w:rPr>
          <w:rFonts w:ascii="宋体" w:hAnsi="宋体" w:hint="eastAsia"/>
          <w:bCs/>
          <w:szCs w:val="21"/>
        </w:rPr>
        <w:t>2、本基金收益分配方式分两种：现金分红与红利再投资，投资者可选择现金红利或将现金红利自动转为相应类别的基金份额进行再投资，</w:t>
      </w:r>
      <w:proofErr w:type="gramStart"/>
      <w:r w:rsidRPr="00F07C27">
        <w:rPr>
          <w:rFonts w:ascii="宋体" w:hAnsi="宋体" w:hint="eastAsia"/>
          <w:bCs/>
          <w:szCs w:val="21"/>
        </w:rPr>
        <w:t>且基金</w:t>
      </w:r>
      <w:proofErr w:type="gramEnd"/>
      <w:r w:rsidRPr="00F07C27">
        <w:rPr>
          <w:rFonts w:ascii="宋体" w:hAnsi="宋体" w:hint="eastAsia"/>
          <w:bCs/>
          <w:szCs w:val="21"/>
        </w:rPr>
        <w:t>份额持有人可对A类、C类基金份额分别选择不同的分红方式；若投资者不选择，本基金默认的收益分配方式是现金分红；</w:t>
      </w:r>
    </w:p>
    <w:p w14:paraId="7E3D5CA4" w14:textId="77777777" w:rsidR="00E876D7" w:rsidRPr="00F07C27" w:rsidRDefault="00AD5C4E">
      <w:pPr>
        <w:spacing w:line="360" w:lineRule="auto"/>
        <w:ind w:firstLineChars="225" w:firstLine="473"/>
        <w:rPr>
          <w:rFonts w:ascii="宋体" w:hAnsi="宋体" w:hint="eastAsia"/>
          <w:bCs/>
          <w:szCs w:val="21"/>
        </w:rPr>
      </w:pPr>
      <w:r w:rsidRPr="00F07C27">
        <w:rPr>
          <w:rFonts w:ascii="宋体" w:hAnsi="宋体" w:hint="eastAsia"/>
          <w:bCs/>
          <w:szCs w:val="21"/>
        </w:rPr>
        <w:t>3、基金收益分配后各类基金份额净值不能低于面值；即基金收益分配基准日的各类基金份额净值减去每单位该类基金份额收益分配金额后不能低于面值；</w:t>
      </w:r>
    </w:p>
    <w:p w14:paraId="1317F3A5" w14:textId="77777777" w:rsidR="00E876D7" w:rsidRPr="00F07C27" w:rsidRDefault="00AD5C4E">
      <w:pPr>
        <w:spacing w:line="360" w:lineRule="auto"/>
        <w:ind w:firstLineChars="225" w:firstLine="473"/>
        <w:rPr>
          <w:rFonts w:ascii="宋体" w:hAnsi="宋体" w:hint="eastAsia"/>
          <w:bCs/>
          <w:szCs w:val="21"/>
        </w:rPr>
      </w:pPr>
      <w:r w:rsidRPr="00F07C27">
        <w:rPr>
          <w:rFonts w:ascii="宋体" w:hAnsi="宋体" w:hint="eastAsia"/>
          <w:bCs/>
          <w:szCs w:val="21"/>
        </w:rPr>
        <w:t>4、由于本基金A类基金份额不收取销售服务费，而C类基金份额收取销售服务费，各基金份额类别对应的可分配收益将有所不同；本基金同一类别每一基金份额享有同等分配权；</w:t>
      </w:r>
    </w:p>
    <w:p w14:paraId="18EAC25B" w14:textId="77777777" w:rsidR="00E876D7" w:rsidRPr="00F07C27" w:rsidRDefault="00AD5C4E">
      <w:pPr>
        <w:spacing w:line="360" w:lineRule="auto"/>
        <w:ind w:firstLineChars="225" w:firstLine="473"/>
        <w:rPr>
          <w:rFonts w:ascii="宋体" w:hAnsi="宋体" w:hint="eastAsia"/>
          <w:bCs/>
          <w:szCs w:val="21"/>
        </w:rPr>
      </w:pPr>
      <w:r w:rsidRPr="00F07C27">
        <w:rPr>
          <w:rFonts w:ascii="宋体" w:hAnsi="宋体" w:hint="eastAsia"/>
          <w:bCs/>
          <w:szCs w:val="21"/>
        </w:rPr>
        <w:t>5、法律法规或监管机关另有规定的，从其规定。</w:t>
      </w:r>
    </w:p>
    <w:p w14:paraId="012EE67E" w14:textId="77777777" w:rsidR="00E876D7" w:rsidRPr="00F07C27" w:rsidRDefault="00AD5C4E">
      <w:pPr>
        <w:spacing w:line="360" w:lineRule="auto"/>
        <w:ind w:firstLineChars="225" w:firstLine="473"/>
        <w:rPr>
          <w:rFonts w:ascii="宋体" w:hAnsi="宋体" w:hint="eastAsia"/>
          <w:bCs/>
          <w:szCs w:val="21"/>
        </w:rPr>
      </w:pPr>
      <w:r w:rsidRPr="00F07C27">
        <w:rPr>
          <w:rFonts w:ascii="宋体" w:hAnsi="宋体" w:hint="eastAsia"/>
          <w:bCs/>
          <w:szCs w:val="21"/>
        </w:rPr>
        <w:t>在不违反法律法规的规定、《基金合同》的约定以及对基金份额持有人利益无实质性不利影响的前提下，基金管理人可对基金收益分配原则进行调整，不需召开基金份额持有人大会。</w:t>
      </w:r>
    </w:p>
    <w:p w14:paraId="02452D3B" w14:textId="77777777" w:rsidR="00E876D7" w:rsidRPr="00F07C27" w:rsidRDefault="00AD5C4E">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70" w:name="_Toc382819120"/>
      <w:r w:rsidRPr="00F07C27">
        <w:rPr>
          <w:rFonts w:ascii="宋体" w:eastAsia="宋体" w:hAnsi="宋体" w:hint="eastAsia"/>
          <w:b w:val="0"/>
          <w:bCs w:val="0"/>
          <w:sz w:val="21"/>
          <w:szCs w:val="21"/>
        </w:rPr>
        <w:t>（二）基金收益分配方案的制定和实施程序</w:t>
      </w:r>
      <w:bookmarkEnd w:id="70"/>
    </w:p>
    <w:p w14:paraId="32E4D8BF" w14:textId="77777777" w:rsidR="00E876D7" w:rsidRPr="00F07C27" w:rsidRDefault="00AD5C4E">
      <w:pPr>
        <w:spacing w:line="360" w:lineRule="auto"/>
        <w:ind w:firstLineChars="225" w:firstLine="473"/>
        <w:rPr>
          <w:rFonts w:ascii="宋体" w:hAnsi="宋体" w:hint="eastAsia"/>
          <w:szCs w:val="21"/>
        </w:rPr>
      </w:pPr>
      <w:r w:rsidRPr="00F07C27">
        <w:rPr>
          <w:rFonts w:ascii="宋体" w:hAnsi="宋体" w:hint="eastAsia"/>
          <w:szCs w:val="21"/>
        </w:rPr>
        <w:t>基金收益分配方案由基金管理人根据《基金合同》的相关规定制定。</w:t>
      </w:r>
    </w:p>
    <w:p w14:paraId="105BE697" w14:textId="77777777" w:rsidR="00E876D7" w:rsidRPr="00F07C27" w:rsidRDefault="00AD5C4E">
      <w:pPr>
        <w:spacing w:line="360" w:lineRule="auto"/>
        <w:ind w:firstLineChars="225" w:firstLine="473"/>
        <w:rPr>
          <w:rFonts w:ascii="宋体" w:hAnsi="宋体" w:hint="eastAsia"/>
          <w:bCs/>
          <w:szCs w:val="21"/>
        </w:rPr>
      </w:pPr>
      <w:r w:rsidRPr="00F07C27">
        <w:rPr>
          <w:rFonts w:ascii="宋体" w:hAnsi="宋体" w:hint="eastAsia"/>
          <w:bCs/>
          <w:szCs w:val="21"/>
        </w:rPr>
        <w:t>本基金收益分配方案由基金管理人拟定，并由基金托管人复核，依照《信息披露办法》的有关规定在规定媒介公告。</w:t>
      </w:r>
    </w:p>
    <w:p w14:paraId="30A9F91C" w14:textId="14986BBA" w:rsidR="00E876D7" w:rsidRPr="00F07C27" w:rsidRDefault="00AD5C4E">
      <w:pPr>
        <w:spacing w:line="360" w:lineRule="auto"/>
        <w:ind w:firstLineChars="225" w:firstLine="473"/>
        <w:rPr>
          <w:rFonts w:ascii="宋体" w:hAnsi="宋体" w:hint="eastAsia"/>
          <w:szCs w:val="21"/>
        </w:rPr>
      </w:pPr>
      <w:r w:rsidRPr="00F07C27">
        <w:rPr>
          <w:rFonts w:ascii="宋体" w:hAnsi="宋体" w:hint="eastAsia"/>
          <w:szCs w:val="21"/>
        </w:rPr>
        <w:t>如果基金管理人与基金托管人不能于收益</w:t>
      </w:r>
      <w:proofErr w:type="gramStart"/>
      <w:r w:rsidRPr="00F07C27">
        <w:rPr>
          <w:rFonts w:ascii="宋体" w:hAnsi="宋体" w:hint="eastAsia"/>
          <w:szCs w:val="21"/>
        </w:rPr>
        <w:t>分配日</w:t>
      </w:r>
      <w:proofErr w:type="gramEnd"/>
      <w:r w:rsidRPr="00F07C27">
        <w:rPr>
          <w:rFonts w:ascii="宋体" w:hAnsi="宋体" w:hint="eastAsia"/>
          <w:szCs w:val="21"/>
        </w:rPr>
        <w:t>之前就收益分配方案达成一致，基金托管人有义务将收益分配方案及相关情况的说明提交中国证监会备案并书面通知基金管理人，在上述文件提交完毕之日</w:t>
      </w:r>
      <w:proofErr w:type="gramStart"/>
      <w:r w:rsidRPr="00F07C27">
        <w:rPr>
          <w:rFonts w:ascii="宋体" w:hAnsi="宋体" w:hint="eastAsia"/>
          <w:szCs w:val="21"/>
        </w:rPr>
        <w:t>起基金</w:t>
      </w:r>
      <w:proofErr w:type="gramEnd"/>
      <w:r w:rsidRPr="00F07C27">
        <w:rPr>
          <w:rFonts w:ascii="宋体" w:hAnsi="宋体" w:hint="eastAsia"/>
          <w:szCs w:val="21"/>
        </w:rPr>
        <w:t>管理人有权利对外公告其拟订的收益分配方案，</w:t>
      </w:r>
      <w:proofErr w:type="gramStart"/>
      <w:r w:rsidRPr="00F07C27">
        <w:rPr>
          <w:rFonts w:ascii="宋体" w:hAnsi="宋体" w:hint="eastAsia"/>
          <w:szCs w:val="21"/>
        </w:rPr>
        <w:t>且基金</w:t>
      </w:r>
      <w:proofErr w:type="gramEnd"/>
      <w:r w:rsidRPr="00F07C27">
        <w:rPr>
          <w:rFonts w:ascii="宋体" w:hAnsi="宋体" w:hint="eastAsia"/>
          <w:szCs w:val="21"/>
        </w:rPr>
        <w:t>托管人有义务协助基金管理人实施该收益分配方案，但有证据证明该方案违反法律法规及《基金合同》的除外。</w:t>
      </w:r>
    </w:p>
    <w:p w14:paraId="03C6813D" w14:textId="77777777" w:rsidR="00E876D7" w:rsidRPr="00F07C27" w:rsidRDefault="00AD5C4E">
      <w:pPr>
        <w:pStyle w:val="2"/>
        <w:keepNext w:val="0"/>
        <w:keepLines w:val="0"/>
        <w:autoSpaceDE w:val="0"/>
        <w:autoSpaceDN w:val="0"/>
        <w:spacing w:before="0" w:after="0" w:line="360" w:lineRule="auto"/>
        <w:ind w:firstLineChars="200" w:firstLine="420"/>
        <w:rPr>
          <w:rFonts w:ascii="宋体" w:hAnsi="宋体" w:hint="eastAsia"/>
          <w:szCs w:val="21"/>
        </w:rPr>
      </w:pPr>
      <w:r w:rsidRPr="00F07C27">
        <w:rPr>
          <w:rFonts w:ascii="宋体" w:eastAsia="宋体" w:hAnsi="宋体" w:hint="eastAsia"/>
          <w:b w:val="0"/>
          <w:bCs w:val="0"/>
          <w:sz w:val="21"/>
          <w:szCs w:val="21"/>
        </w:rPr>
        <w:t>（三）实施</w:t>
      </w:r>
      <w:proofErr w:type="gramStart"/>
      <w:r w:rsidRPr="00F07C27">
        <w:rPr>
          <w:rFonts w:ascii="宋体" w:eastAsia="宋体" w:hAnsi="宋体" w:hint="eastAsia"/>
          <w:b w:val="0"/>
          <w:bCs w:val="0"/>
          <w:sz w:val="21"/>
          <w:szCs w:val="21"/>
        </w:rPr>
        <w:t>侧袋机制</w:t>
      </w:r>
      <w:proofErr w:type="gramEnd"/>
      <w:r w:rsidRPr="00F07C27">
        <w:rPr>
          <w:rFonts w:ascii="宋体" w:eastAsia="宋体" w:hAnsi="宋体" w:hint="eastAsia"/>
          <w:b w:val="0"/>
          <w:bCs w:val="0"/>
          <w:sz w:val="21"/>
          <w:szCs w:val="21"/>
        </w:rPr>
        <w:t>期间的收益分配</w:t>
      </w:r>
    </w:p>
    <w:p w14:paraId="7158C15F" w14:textId="77777777" w:rsidR="00E876D7" w:rsidRPr="00F07C27" w:rsidRDefault="00AD5C4E">
      <w:pPr>
        <w:spacing w:line="360" w:lineRule="auto"/>
        <w:ind w:firstLineChars="225" w:firstLine="473"/>
        <w:rPr>
          <w:rFonts w:ascii="宋体" w:hAnsi="宋体" w:hint="eastAsia"/>
          <w:szCs w:val="21"/>
        </w:rPr>
      </w:pPr>
      <w:r w:rsidRPr="00F07C27">
        <w:rPr>
          <w:rFonts w:ascii="宋体" w:hAnsi="宋体" w:hint="eastAsia"/>
          <w:szCs w:val="21"/>
        </w:rPr>
        <w:t>本基金实施</w:t>
      </w:r>
      <w:proofErr w:type="gramStart"/>
      <w:r w:rsidRPr="00F07C27">
        <w:rPr>
          <w:rFonts w:ascii="宋体" w:hAnsi="宋体" w:hint="eastAsia"/>
          <w:szCs w:val="21"/>
        </w:rPr>
        <w:t>侧袋机制</w:t>
      </w:r>
      <w:proofErr w:type="gramEnd"/>
      <w:r w:rsidRPr="00F07C27">
        <w:rPr>
          <w:rFonts w:ascii="宋体" w:hAnsi="宋体" w:hint="eastAsia"/>
          <w:szCs w:val="21"/>
        </w:rPr>
        <w:t>的，</w:t>
      </w:r>
      <w:proofErr w:type="gramStart"/>
      <w:r w:rsidRPr="00F07C27">
        <w:rPr>
          <w:rFonts w:ascii="宋体" w:hAnsi="宋体" w:hint="eastAsia"/>
          <w:szCs w:val="21"/>
        </w:rPr>
        <w:t>侧袋账户</w:t>
      </w:r>
      <w:proofErr w:type="gramEnd"/>
      <w:r w:rsidRPr="00F07C27">
        <w:rPr>
          <w:rFonts w:ascii="宋体" w:hAnsi="宋体" w:hint="eastAsia"/>
          <w:szCs w:val="21"/>
        </w:rPr>
        <w:t>不进行收益分配，详见招募说明书的规定或相关公告。</w:t>
      </w:r>
      <w:bookmarkStart w:id="71" w:name="_Toc382819121"/>
    </w:p>
    <w:p w14:paraId="74FF4CE6" w14:textId="77777777" w:rsidR="00E876D7" w:rsidRPr="00F07C27" w:rsidRDefault="00AD5C4E">
      <w:pPr>
        <w:widowControl/>
        <w:jc w:val="left"/>
        <w:rPr>
          <w:rFonts w:ascii="宋体" w:hAnsi="宋体" w:hint="eastAsia"/>
          <w:szCs w:val="21"/>
        </w:rPr>
      </w:pPr>
      <w:r w:rsidRPr="00F07C27">
        <w:rPr>
          <w:rFonts w:ascii="宋体" w:hAnsi="宋体" w:hint="eastAsia"/>
          <w:szCs w:val="21"/>
        </w:rPr>
        <w:br w:type="page"/>
      </w:r>
    </w:p>
    <w:p w14:paraId="01360945" w14:textId="77777777" w:rsidR="00E876D7" w:rsidRPr="00F07C27" w:rsidRDefault="00AD5C4E">
      <w:pPr>
        <w:spacing w:line="500" w:lineRule="atLeast"/>
        <w:jc w:val="center"/>
        <w:outlineLvl w:val="0"/>
        <w:rPr>
          <w:rFonts w:ascii="宋体" w:hAnsi="宋体" w:hint="eastAsia"/>
        </w:rPr>
      </w:pPr>
      <w:r w:rsidRPr="00F07C27">
        <w:rPr>
          <w:rFonts w:ascii="宋体" w:hAnsi="宋体" w:hint="eastAsia"/>
          <w:b/>
          <w:sz w:val="24"/>
        </w:rPr>
        <w:lastRenderedPageBreak/>
        <w:t>九、信息披露</w:t>
      </w:r>
      <w:bookmarkEnd w:id="71"/>
    </w:p>
    <w:p w14:paraId="110E5D55" w14:textId="77777777" w:rsidR="00E876D7" w:rsidRPr="00F07C27" w:rsidRDefault="00AD5C4E">
      <w:pPr>
        <w:pStyle w:val="2"/>
        <w:keepNext w:val="0"/>
        <w:keepLines w:val="0"/>
        <w:tabs>
          <w:tab w:val="num" w:pos="1080"/>
        </w:tabs>
        <w:autoSpaceDE w:val="0"/>
        <w:autoSpaceDN w:val="0"/>
        <w:spacing w:before="0" w:after="0" w:line="360" w:lineRule="auto"/>
        <w:ind w:firstLineChars="196" w:firstLine="412"/>
        <w:rPr>
          <w:rFonts w:ascii="宋体" w:eastAsia="宋体" w:hAnsi="宋体" w:cs="Arial" w:hint="eastAsia"/>
          <w:b w:val="0"/>
          <w:sz w:val="21"/>
          <w:szCs w:val="21"/>
        </w:rPr>
      </w:pPr>
      <w:bookmarkStart w:id="72" w:name="_Toc382819122"/>
      <w:r w:rsidRPr="00F07C27">
        <w:rPr>
          <w:rFonts w:ascii="宋体" w:eastAsia="宋体" w:hAnsi="宋体" w:hint="eastAsia"/>
          <w:b w:val="0"/>
          <w:sz w:val="21"/>
          <w:szCs w:val="21"/>
        </w:rPr>
        <w:t>（一）</w:t>
      </w:r>
      <w:r w:rsidRPr="00F07C27">
        <w:rPr>
          <w:rFonts w:ascii="宋体" w:eastAsia="宋体" w:hAnsi="宋体" w:cs="Arial" w:hint="eastAsia"/>
          <w:b w:val="0"/>
          <w:sz w:val="21"/>
          <w:szCs w:val="21"/>
        </w:rPr>
        <w:t>保密义务</w:t>
      </w:r>
      <w:bookmarkEnd w:id="72"/>
    </w:p>
    <w:p w14:paraId="6F1F415F" w14:textId="480A476D" w:rsidR="00E876D7" w:rsidRPr="00F07C27" w:rsidRDefault="00EA087A" w:rsidP="00EA087A">
      <w:pPr>
        <w:spacing w:line="360" w:lineRule="auto"/>
        <w:ind w:right="28" w:firstLineChars="200" w:firstLine="420"/>
        <w:rPr>
          <w:rFonts w:ascii="宋体" w:hAnsi="宋体" w:hint="eastAsia"/>
          <w:szCs w:val="21"/>
        </w:rPr>
      </w:pPr>
      <w:r w:rsidRPr="00F07C27">
        <w:rPr>
          <w:rFonts w:ascii="宋体" w:hAnsi="宋体" w:hint="eastAsia"/>
          <w:szCs w:val="21"/>
        </w:rPr>
        <w:t>除按照《基金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或《基金合同》另有约定之外，不得在其公开披露之前，先行对任何第三方披露。但是，如下情况不应视为基金管理人或基金托管人违反保密义务：</w:t>
      </w:r>
    </w:p>
    <w:p w14:paraId="1D1BC766" w14:textId="77777777" w:rsidR="00E876D7" w:rsidRPr="00F07C27" w:rsidRDefault="00AD5C4E">
      <w:pPr>
        <w:pStyle w:val="afc"/>
        <w:ind w:firstLineChars="200" w:firstLine="420"/>
        <w:rPr>
          <w:rFonts w:ascii="宋体" w:hAnsi="宋体" w:hint="eastAsia"/>
          <w:szCs w:val="21"/>
        </w:rPr>
      </w:pPr>
      <w:r w:rsidRPr="00F07C27">
        <w:rPr>
          <w:rFonts w:ascii="宋体" w:hAnsi="宋体" w:hint="eastAsia"/>
          <w:szCs w:val="21"/>
        </w:rPr>
        <w:t>1.非因基金管理人和基金托管人的原因导致保密信息被披露、泄露或公开；</w:t>
      </w:r>
    </w:p>
    <w:p w14:paraId="12E57C29" w14:textId="307B4BF2" w:rsidR="00EA087A" w:rsidRPr="00F07C27" w:rsidRDefault="00AD5C4E" w:rsidP="00EA087A">
      <w:pPr>
        <w:spacing w:line="360" w:lineRule="auto"/>
        <w:ind w:firstLineChars="200" w:firstLine="420"/>
        <w:rPr>
          <w:rFonts w:ascii="宋体" w:hAnsi="宋体" w:hint="eastAsia"/>
          <w:szCs w:val="21"/>
        </w:rPr>
      </w:pPr>
      <w:r w:rsidRPr="00F07C27">
        <w:rPr>
          <w:rFonts w:ascii="宋体" w:hAnsi="宋体" w:hint="eastAsia"/>
          <w:szCs w:val="21"/>
        </w:rPr>
        <w:t>2.基金管理人和基金托管人为遵守和服从法院判决、仲裁裁决或中国证监会等监管机构的命令、决定所做出的信息披露或公开</w:t>
      </w:r>
      <w:r w:rsidR="00EA087A" w:rsidRPr="00F07C27">
        <w:rPr>
          <w:rFonts w:ascii="宋体" w:hAnsi="宋体" w:hint="eastAsia"/>
          <w:szCs w:val="21"/>
        </w:rPr>
        <w:t>；</w:t>
      </w:r>
    </w:p>
    <w:p w14:paraId="7F4DF9CC" w14:textId="08D8E905" w:rsidR="00EA087A" w:rsidRPr="00F07C27" w:rsidRDefault="00EA087A" w:rsidP="00EA087A">
      <w:pPr>
        <w:spacing w:line="360" w:lineRule="auto"/>
        <w:ind w:firstLineChars="200" w:firstLine="420"/>
        <w:rPr>
          <w:rFonts w:ascii="宋体" w:hAnsi="宋体" w:hint="eastAsia"/>
          <w:szCs w:val="21"/>
        </w:rPr>
      </w:pPr>
      <w:r w:rsidRPr="00F07C27">
        <w:rPr>
          <w:rFonts w:ascii="宋体" w:hAnsi="宋体" w:hint="eastAsia"/>
          <w:szCs w:val="21"/>
        </w:rPr>
        <w:t>3.因审计、法律等专业服务向外部专业顾问提供信息，并要求专业顾问遵守保密义务。</w:t>
      </w:r>
    </w:p>
    <w:p w14:paraId="70BBC618" w14:textId="77777777" w:rsidR="00E876D7" w:rsidRPr="00F07C27" w:rsidRDefault="00AD5C4E">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sidRPr="00F07C27">
        <w:rPr>
          <w:rFonts w:ascii="宋体" w:eastAsia="宋体" w:hAnsi="宋体" w:hint="eastAsia"/>
          <w:b w:val="0"/>
          <w:sz w:val="21"/>
          <w:szCs w:val="21"/>
        </w:rPr>
        <w:t>（二）信息披露的内容</w:t>
      </w:r>
    </w:p>
    <w:p w14:paraId="6EAB796E"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1.基金管理人和基金托管人应根据相关法律法规、《基金合同》的规定各自承担相应的信息披露职责。基金管理人和基金托管人负有积极配合、互相督促、彼此监督、保证其履行按照法定方式和时限披露的义务。</w:t>
      </w:r>
    </w:p>
    <w:p w14:paraId="435E74C3" w14:textId="234A4738"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2.本基金的信息披露主要包括基金招募说明书、《基金合同》、基金托管协议、基金产品资料概要、基金份额发售公告、《基金合同》生效公告、基金净值信息、基金份额申购、赎回价格、基金定期报告</w:t>
      </w:r>
      <w:r w:rsidR="00CA37BC">
        <w:rPr>
          <w:rFonts w:ascii="宋体" w:hAnsi="宋体" w:hint="eastAsia"/>
          <w:szCs w:val="21"/>
        </w:rPr>
        <w:t>（</w:t>
      </w:r>
      <w:r w:rsidRPr="00F07C27">
        <w:rPr>
          <w:rFonts w:ascii="宋体" w:hAnsi="宋体" w:hint="eastAsia"/>
          <w:szCs w:val="21"/>
        </w:rPr>
        <w:t>包括年度报告、中期报告和季度报告（含资产组合季度报告）</w:t>
      </w:r>
      <w:r w:rsidR="00CA37BC" w:rsidRPr="00CA37BC">
        <w:rPr>
          <w:rFonts w:ascii="宋体" w:hAnsi="宋体" w:hint="eastAsia"/>
          <w:szCs w:val="21"/>
        </w:rPr>
        <w:t>）</w:t>
      </w:r>
      <w:r w:rsidRPr="00F07C27">
        <w:rPr>
          <w:rFonts w:ascii="宋体" w:hAnsi="宋体" w:hint="eastAsia"/>
          <w:szCs w:val="21"/>
        </w:rPr>
        <w:t>、临时报告、澄清公告、基金份额持有人大会决议、清算报告、基金投资股指期货、国债期货相关信息、基金投资股票期权相关信息、基金投资资产支持证券相关信息、基金投资港股通标的股票相关信息、基金参与融资及转融通证券出借业务相关信息、</w:t>
      </w:r>
      <w:bookmarkStart w:id="73" w:name="_Hlk174622863"/>
      <w:r w:rsidRPr="00F07C27">
        <w:rPr>
          <w:rFonts w:ascii="宋体" w:hAnsi="宋体" w:hint="eastAsia"/>
          <w:szCs w:val="21"/>
        </w:rPr>
        <w:t>基金投资存托凭证相关信息</w:t>
      </w:r>
      <w:bookmarkEnd w:id="73"/>
      <w:r w:rsidRPr="00F07C27">
        <w:rPr>
          <w:rFonts w:ascii="宋体" w:hAnsi="宋体" w:hint="eastAsia"/>
          <w:szCs w:val="21"/>
        </w:rPr>
        <w:t>、</w:t>
      </w:r>
      <w:r w:rsidR="006437F6">
        <w:rPr>
          <w:rFonts w:ascii="宋体" w:hAnsi="宋体" w:hint="eastAsia"/>
          <w:szCs w:val="21"/>
        </w:rPr>
        <w:t>发起资金认购份额报告、</w:t>
      </w:r>
      <w:r w:rsidRPr="00F07C27">
        <w:rPr>
          <w:rFonts w:ascii="宋体" w:hAnsi="宋体" w:hint="eastAsia"/>
          <w:szCs w:val="21"/>
        </w:rPr>
        <w:t>实施</w:t>
      </w:r>
      <w:proofErr w:type="gramStart"/>
      <w:r w:rsidRPr="00F07C27">
        <w:rPr>
          <w:rFonts w:ascii="宋体" w:hAnsi="宋体" w:hint="eastAsia"/>
          <w:szCs w:val="21"/>
        </w:rPr>
        <w:t>侧袋机制</w:t>
      </w:r>
      <w:proofErr w:type="gramEnd"/>
      <w:r w:rsidRPr="00F07C27">
        <w:rPr>
          <w:rFonts w:ascii="宋体" w:hAnsi="宋体" w:hint="eastAsia"/>
          <w:szCs w:val="21"/>
        </w:rPr>
        <w:t>期间的信息披露等其他必要的公告文件，由基金管理人拟定并负责公布。</w:t>
      </w:r>
    </w:p>
    <w:p w14:paraId="19B223CD" w14:textId="6A3317F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3.基金管理人与基金托管人应严格遵守《基金合同》所规定的信息披露要求。基金净值信息、</w:t>
      </w:r>
      <w:r w:rsidR="00EA087A" w:rsidRPr="00F07C27">
        <w:rPr>
          <w:rFonts w:ascii="宋体" w:hAnsi="宋体" w:hint="eastAsia"/>
          <w:szCs w:val="21"/>
        </w:rPr>
        <w:t>基金</w:t>
      </w:r>
      <w:r w:rsidRPr="00F07C27">
        <w:rPr>
          <w:rFonts w:ascii="宋体" w:hAnsi="宋体" w:hint="eastAsia"/>
          <w:szCs w:val="21"/>
        </w:rPr>
        <w:t>份额申购赎回价格、基金定期报告和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年度报告中的财务报告部分，应当经过符合《中华人民共和国证券法》规定的会计师事务所审计后，</w:t>
      </w:r>
      <w:r w:rsidRPr="00F07C27">
        <w:rPr>
          <w:rFonts w:ascii="宋体" w:hAnsi="宋体" w:hint="eastAsia"/>
          <w:szCs w:val="21"/>
        </w:rPr>
        <w:lastRenderedPageBreak/>
        <w:t>方可披露。</w:t>
      </w:r>
    </w:p>
    <w:p w14:paraId="62142379" w14:textId="77777777" w:rsidR="00E876D7" w:rsidRPr="00F07C27" w:rsidRDefault="00AD5C4E">
      <w:pPr>
        <w:tabs>
          <w:tab w:val="left" w:pos="4680"/>
        </w:tabs>
        <w:spacing w:line="360" w:lineRule="auto"/>
        <w:ind w:firstLineChars="200" w:firstLine="420"/>
        <w:rPr>
          <w:rFonts w:ascii="宋体" w:hAnsi="宋体" w:hint="eastAsia"/>
          <w:szCs w:val="21"/>
        </w:rPr>
      </w:pPr>
      <w:bookmarkStart w:id="74" w:name="_Toc382819123"/>
      <w:r w:rsidRPr="00F07C27">
        <w:rPr>
          <w:rFonts w:ascii="宋体" w:hAnsi="宋体" w:hint="eastAsia"/>
          <w:szCs w:val="21"/>
        </w:rPr>
        <w:t>4.基金管理人应当在中国证监会规定的时间内，将应予披露的基金信息通过符合中国证监会规定条件的报刊及《信息披露办法》规定的互联网网站等媒介披露。根据法律法规应由基金托管人公开披露的信息，基金托管人将通过规定报刊或基金托管人的互联网网站公开披露。</w:t>
      </w:r>
      <w:bookmarkEnd w:id="74"/>
    </w:p>
    <w:p w14:paraId="39A1B50B" w14:textId="77777777" w:rsidR="00E876D7" w:rsidRPr="00F07C27" w:rsidRDefault="00AD5C4E">
      <w:pPr>
        <w:pStyle w:val="2"/>
        <w:keepNext w:val="0"/>
        <w:keepLines w:val="0"/>
        <w:tabs>
          <w:tab w:val="num" w:pos="1080"/>
        </w:tabs>
        <w:autoSpaceDE w:val="0"/>
        <w:autoSpaceDN w:val="0"/>
        <w:spacing w:before="0" w:after="0" w:line="360" w:lineRule="auto"/>
        <w:ind w:firstLineChars="196" w:firstLine="412"/>
        <w:rPr>
          <w:rFonts w:ascii="宋体" w:eastAsia="宋体" w:hAnsi="宋体" w:hint="eastAsia"/>
          <w:b w:val="0"/>
          <w:sz w:val="21"/>
          <w:szCs w:val="21"/>
        </w:rPr>
      </w:pPr>
      <w:bookmarkStart w:id="75" w:name="_Toc382819124"/>
      <w:r w:rsidRPr="00F07C27">
        <w:rPr>
          <w:rFonts w:ascii="宋体" w:eastAsia="宋体" w:hAnsi="宋体" w:hint="eastAsia"/>
          <w:b w:val="0"/>
          <w:sz w:val="21"/>
          <w:szCs w:val="21"/>
        </w:rPr>
        <w:t>（三）基金管理人和基金托管人在信息披露中的职责和信息披露程序</w:t>
      </w:r>
      <w:bookmarkEnd w:id="75"/>
    </w:p>
    <w:p w14:paraId="0BAB49E8"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1.职责</w:t>
      </w:r>
    </w:p>
    <w:p w14:paraId="453EF3C4"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1B1A7FAC"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2.程序</w:t>
      </w:r>
    </w:p>
    <w:p w14:paraId="62A09850"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按有关规定须经基金托管人复核的信息披露文件，由基金管理人起草，并经基金托管人复核后由基金管理人公告。</w:t>
      </w:r>
    </w:p>
    <w:p w14:paraId="4600230F"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发生《基金合同》中规定需要披露的事项时，按《基金合同》规定公告。</w:t>
      </w:r>
    </w:p>
    <w:p w14:paraId="0E4DC2CE"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3.信息文本的存放</w:t>
      </w:r>
    </w:p>
    <w:p w14:paraId="58370FD5"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依法必须披露的信息发布后，基金管理人、基金托管人应当按照相关法律法规规定将信息置备于各自住所，供社会公众查阅、复制。投资者在支付工本费后可以获得上述文件的复制件或复印件。</w:t>
      </w:r>
    </w:p>
    <w:p w14:paraId="536744A8"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基金管理人和基金托管人应保证文本的内容与所公告的内容完全一致。</w:t>
      </w:r>
    </w:p>
    <w:p w14:paraId="3BC1B88C"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4.暂停或延迟披露基金相关信息的情形</w:t>
      </w:r>
    </w:p>
    <w:p w14:paraId="11D1B2B2"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（1）基金投资涉及的证券、</w:t>
      </w:r>
      <w:r w:rsidRPr="00F07C27">
        <w:rPr>
          <w:rFonts w:ascii="宋体" w:hAnsi="宋体"/>
          <w:szCs w:val="21"/>
        </w:rPr>
        <w:t>期货</w:t>
      </w:r>
      <w:r w:rsidRPr="00F07C27">
        <w:rPr>
          <w:rFonts w:ascii="宋体" w:hAnsi="宋体" w:hint="eastAsia"/>
          <w:szCs w:val="21"/>
        </w:rPr>
        <w:t>交易所或外汇市场遇法定节假日或因其他原因暂停</w:t>
      </w:r>
      <w:r w:rsidRPr="00F07C27">
        <w:rPr>
          <w:rFonts w:ascii="宋体" w:hAnsi="宋体"/>
          <w:szCs w:val="21"/>
        </w:rPr>
        <w:t>营业</w:t>
      </w:r>
      <w:r w:rsidRPr="00F07C27">
        <w:rPr>
          <w:rFonts w:ascii="宋体" w:hAnsi="宋体" w:hint="eastAsia"/>
          <w:szCs w:val="21"/>
        </w:rPr>
        <w:t>时；</w:t>
      </w:r>
    </w:p>
    <w:p w14:paraId="34C1165B"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（2）因不可抗力或其他情形致使基金管理人、基金托管人无法准确评估基金资产价值时；</w:t>
      </w:r>
    </w:p>
    <w:p w14:paraId="6E8363AB" w14:textId="77777777"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（3）出现《基金合同》约定的暂停估值的情形时；</w:t>
      </w:r>
    </w:p>
    <w:p w14:paraId="41938351" w14:textId="452B5052" w:rsidR="00E876D7" w:rsidRPr="00F07C27" w:rsidRDefault="00AD5C4E">
      <w:pPr>
        <w:tabs>
          <w:tab w:val="left" w:pos="4680"/>
        </w:tabs>
        <w:spacing w:line="360" w:lineRule="auto"/>
        <w:ind w:firstLineChars="200" w:firstLine="420"/>
        <w:rPr>
          <w:rFonts w:ascii="宋体" w:hAnsi="宋体" w:hint="eastAsia"/>
          <w:szCs w:val="21"/>
        </w:rPr>
      </w:pPr>
      <w:r w:rsidRPr="00F07C27">
        <w:rPr>
          <w:rFonts w:ascii="宋体" w:hAnsi="宋体" w:hint="eastAsia"/>
          <w:szCs w:val="21"/>
        </w:rPr>
        <w:t>（4）法律法规规定、中国证监会</w:t>
      </w:r>
      <w:r w:rsidR="00EA087A" w:rsidRPr="00F07C27">
        <w:rPr>
          <w:rFonts w:ascii="宋体" w:hAnsi="宋体" w:hint="eastAsia"/>
          <w:szCs w:val="21"/>
        </w:rPr>
        <w:t>或《基金合同》认定的其他情形。</w:t>
      </w:r>
    </w:p>
    <w:p w14:paraId="53219F5A" w14:textId="77777777" w:rsidR="00E876D7" w:rsidRPr="00F07C27" w:rsidRDefault="00AD5C4E">
      <w:pPr>
        <w:widowControl/>
        <w:jc w:val="left"/>
        <w:rPr>
          <w:rFonts w:ascii="宋体" w:hAnsi="宋体" w:hint="eastAsia"/>
          <w:szCs w:val="21"/>
        </w:rPr>
      </w:pPr>
      <w:r w:rsidRPr="00F07C27">
        <w:rPr>
          <w:rFonts w:ascii="宋体" w:hAnsi="宋体" w:hint="eastAsia"/>
          <w:szCs w:val="21"/>
        </w:rPr>
        <w:br w:type="page"/>
      </w:r>
    </w:p>
    <w:p w14:paraId="4BEB333C" w14:textId="77777777" w:rsidR="00E876D7" w:rsidRPr="00F07C27" w:rsidRDefault="00AD5C4E">
      <w:pPr>
        <w:spacing w:line="500" w:lineRule="atLeast"/>
        <w:jc w:val="center"/>
        <w:outlineLvl w:val="0"/>
        <w:rPr>
          <w:rFonts w:ascii="宋体" w:hAnsi="宋体" w:hint="eastAsia"/>
        </w:rPr>
      </w:pPr>
      <w:bookmarkStart w:id="76" w:name="_Toc382819125"/>
      <w:r w:rsidRPr="00F07C27">
        <w:rPr>
          <w:rFonts w:ascii="宋体" w:hAnsi="宋体" w:hint="eastAsia"/>
          <w:b/>
          <w:sz w:val="24"/>
        </w:rPr>
        <w:lastRenderedPageBreak/>
        <w:t>十、基金费用</w:t>
      </w:r>
      <w:bookmarkEnd w:id="76"/>
    </w:p>
    <w:p w14:paraId="19196216" w14:textId="77777777" w:rsidR="00E876D7" w:rsidRPr="00F07C27" w:rsidRDefault="00AD5C4E">
      <w:pPr>
        <w:spacing w:line="360" w:lineRule="auto"/>
        <w:ind w:right="28" w:firstLineChars="200" w:firstLine="420"/>
        <w:rPr>
          <w:rFonts w:ascii="宋体" w:hAnsi="宋体" w:hint="eastAsia"/>
          <w:szCs w:val="21"/>
        </w:rPr>
      </w:pPr>
      <w:r w:rsidRPr="00F07C27">
        <w:rPr>
          <w:rFonts w:ascii="宋体" w:hAnsi="宋体" w:hint="eastAsia"/>
          <w:szCs w:val="21"/>
        </w:rPr>
        <w:t>基金费用按照《基金合同》的约定计提和支付。</w:t>
      </w:r>
      <w:bookmarkStart w:id="77" w:name="_Toc382819126"/>
    </w:p>
    <w:p w14:paraId="7DD49EEF" w14:textId="77777777" w:rsidR="00E876D7" w:rsidRPr="00F07C27" w:rsidRDefault="00AD5C4E">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sidRPr="00F07C27">
        <w:rPr>
          <w:rFonts w:ascii="宋体" w:eastAsia="宋体" w:hAnsi="宋体" w:hint="eastAsia"/>
          <w:b w:val="0"/>
          <w:sz w:val="21"/>
          <w:szCs w:val="21"/>
        </w:rPr>
        <w:t>（一）基金管理人的管理费</w:t>
      </w:r>
    </w:p>
    <w:p w14:paraId="60E238D3" w14:textId="77777777" w:rsidR="00E876D7" w:rsidRPr="00F07C27" w:rsidRDefault="00AD5C4E">
      <w:pPr>
        <w:spacing w:line="360" w:lineRule="auto"/>
        <w:ind w:right="28" w:firstLineChars="200" w:firstLine="420"/>
        <w:rPr>
          <w:rFonts w:ascii="宋体" w:hAnsi="宋体" w:hint="eastAsia"/>
          <w:bCs/>
          <w:szCs w:val="21"/>
        </w:rPr>
      </w:pPr>
      <w:r w:rsidRPr="00F07C27">
        <w:rPr>
          <w:rFonts w:ascii="宋体" w:hAnsi="宋体" w:hint="eastAsia"/>
          <w:bCs/>
          <w:szCs w:val="21"/>
        </w:rPr>
        <w:t>本基金的管理费按前一日基金资产净值的</w:t>
      </w:r>
      <w:r w:rsidRPr="00F07C27">
        <w:rPr>
          <w:rFonts w:ascii="宋体" w:hAnsi="宋体"/>
          <w:szCs w:val="21"/>
        </w:rPr>
        <w:t>0.50</w:t>
      </w:r>
      <w:r w:rsidRPr="00F07C27">
        <w:rPr>
          <w:rFonts w:ascii="宋体" w:hAnsi="宋体"/>
          <w:bCs/>
          <w:szCs w:val="21"/>
        </w:rPr>
        <w:t>%年费率计提。管理费的计算方法如下：</w:t>
      </w:r>
    </w:p>
    <w:p w14:paraId="61AAD62F" w14:textId="77777777" w:rsidR="00E876D7" w:rsidRPr="00F07C27" w:rsidRDefault="00AD5C4E">
      <w:pPr>
        <w:spacing w:line="360" w:lineRule="auto"/>
        <w:ind w:right="28" w:firstLineChars="200" w:firstLine="420"/>
        <w:rPr>
          <w:rFonts w:ascii="宋体" w:hAnsi="宋体" w:hint="eastAsia"/>
          <w:bCs/>
          <w:szCs w:val="21"/>
        </w:rPr>
      </w:pPr>
      <w:r w:rsidRPr="00F07C27">
        <w:rPr>
          <w:rFonts w:ascii="宋体" w:hAnsi="宋体"/>
          <w:bCs/>
          <w:szCs w:val="21"/>
        </w:rPr>
        <w:t>H＝E×</w:t>
      </w:r>
      <w:r w:rsidRPr="00F07C27">
        <w:rPr>
          <w:rFonts w:ascii="宋体" w:hAnsi="宋体"/>
          <w:szCs w:val="21"/>
        </w:rPr>
        <w:t>0.50</w:t>
      </w:r>
      <w:r w:rsidRPr="00F07C27">
        <w:rPr>
          <w:rFonts w:ascii="宋体" w:hAnsi="宋体"/>
          <w:bCs/>
          <w:szCs w:val="21"/>
        </w:rPr>
        <w:t>%÷当年天数</w:t>
      </w:r>
    </w:p>
    <w:p w14:paraId="71E7B99D" w14:textId="77777777" w:rsidR="00E876D7" w:rsidRPr="00F07C27" w:rsidRDefault="00AD5C4E">
      <w:pPr>
        <w:spacing w:line="360" w:lineRule="auto"/>
        <w:ind w:right="28" w:firstLineChars="200" w:firstLine="420"/>
        <w:rPr>
          <w:rFonts w:ascii="宋体" w:hAnsi="宋体" w:hint="eastAsia"/>
          <w:bCs/>
          <w:szCs w:val="21"/>
        </w:rPr>
      </w:pPr>
      <w:r w:rsidRPr="00F07C27">
        <w:rPr>
          <w:rFonts w:ascii="宋体" w:hAnsi="宋体"/>
          <w:bCs/>
          <w:szCs w:val="21"/>
        </w:rPr>
        <w:t>H为每日应计提的基金管理费</w:t>
      </w:r>
    </w:p>
    <w:p w14:paraId="61C8B57E" w14:textId="77777777" w:rsidR="00E876D7" w:rsidRPr="00F07C27" w:rsidRDefault="00AD5C4E">
      <w:pPr>
        <w:spacing w:line="360" w:lineRule="auto"/>
        <w:ind w:right="28" w:firstLineChars="200" w:firstLine="420"/>
        <w:rPr>
          <w:rFonts w:ascii="宋体" w:hAnsi="宋体" w:hint="eastAsia"/>
          <w:bCs/>
          <w:szCs w:val="21"/>
        </w:rPr>
      </w:pPr>
      <w:r w:rsidRPr="00F07C27">
        <w:rPr>
          <w:rFonts w:ascii="宋体" w:hAnsi="宋体"/>
          <w:bCs/>
          <w:szCs w:val="21"/>
        </w:rPr>
        <w:t>E为前一日的基金资产净值</w:t>
      </w:r>
    </w:p>
    <w:p w14:paraId="6BE78D8B" w14:textId="77777777" w:rsidR="00E876D7" w:rsidRPr="00F07C27" w:rsidRDefault="00AD5C4E">
      <w:pPr>
        <w:spacing w:line="360" w:lineRule="auto"/>
        <w:ind w:right="28" w:firstLineChars="200" w:firstLine="420"/>
        <w:rPr>
          <w:rFonts w:ascii="宋体" w:hAnsi="宋体" w:hint="eastAsia"/>
          <w:bCs/>
          <w:szCs w:val="21"/>
        </w:rPr>
      </w:pPr>
      <w:r w:rsidRPr="00F07C27">
        <w:rPr>
          <w:rFonts w:ascii="宋体" w:hAnsi="宋体" w:hint="eastAsia"/>
          <w:bCs/>
          <w:szCs w:val="21"/>
        </w:rPr>
        <w:t>基金管理费每日计提，逐日累计至每月月末，按月支付。由双方核对一致后，基金托管人根据与基金管理人协商一致的方式于次月首日起前5个工作日内从基金财产中一次性支付给基金管理人。若遇法定节假日、休息日</w:t>
      </w:r>
      <w:r w:rsidRPr="00F07C27">
        <w:rPr>
          <w:rFonts w:ascii="宋体" w:hAnsi="宋体"/>
          <w:bCs/>
          <w:szCs w:val="21"/>
        </w:rPr>
        <w:t>或</w:t>
      </w:r>
      <w:r w:rsidRPr="00F07C27">
        <w:rPr>
          <w:rFonts w:ascii="宋体" w:hAnsi="宋体" w:hint="eastAsia"/>
          <w:szCs w:val="21"/>
        </w:rPr>
        <w:t>不可抗力致使无法按时支付的</w:t>
      </w:r>
      <w:r w:rsidRPr="00F07C27">
        <w:rPr>
          <w:rFonts w:ascii="宋体" w:hAnsi="宋体" w:hint="eastAsia"/>
          <w:bCs/>
          <w:szCs w:val="21"/>
        </w:rPr>
        <w:t>，顺延</w:t>
      </w:r>
      <w:r w:rsidRPr="00F07C27">
        <w:rPr>
          <w:rFonts w:ascii="宋体" w:hAnsi="宋体"/>
          <w:bCs/>
          <w:szCs w:val="21"/>
        </w:rPr>
        <w:t>至最近可支付日</w:t>
      </w:r>
      <w:r w:rsidRPr="00F07C27">
        <w:rPr>
          <w:rFonts w:ascii="宋体" w:hAnsi="宋体" w:hint="eastAsia"/>
          <w:bCs/>
          <w:szCs w:val="21"/>
        </w:rPr>
        <w:t>支付。</w:t>
      </w:r>
    </w:p>
    <w:p w14:paraId="2D2E077B" w14:textId="77777777" w:rsidR="00E876D7" w:rsidRPr="00F07C27" w:rsidRDefault="00AD5C4E">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sidRPr="00F07C27">
        <w:rPr>
          <w:rFonts w:ascii="宋体" w:eastAsia="宋体" w:hAnsi="宋体" w:hint="eastAsia"/>
          <w:b w:val="0"/>
          <w:sz w:val="21"/>
          <w:szCs w:val="21"/>
        </w:rPr>
        <w:t>（二）基金托管人的托管费</w:t>
      </w:r>
    </w:p>
    <w:p w14:paraId="59E1C86F" w14:textId="77777777" w:rsidR="00E876D7" w:rsidRPr="00F07C27" w:rsidRDefault="00AD5C4E">
      <w:pPr>
        <w:spacing w:line="360" w:lineRule="auto"/>
        <w:ind w:right="28" w:firstLineChars="200" w:firstLine="420"/>
        <w:rPr>
          <w:rFonts w:ascii="宋体" w:hAnsi="宋体" w:hint="eastAsia"/>
          <w:bCs/>
          <w:szCs w:val="21"/>
        </w:rPr>
      </w:pPr>
      <w:r w:rsidRPr="00F07C27">
        <w:rPr>
          <w:rFonts w:ascii="宋体" w:hAnsi="宋体" w:hint="eastAsia"/>
          <w:bCs/>
          <w:szCs w:val="21"/>
        </w:rPr>
        <w:t>本基金的托管费按前一日基金资产净值的</w:t>
      </w:r>
      <w:r w:rsidRPr="00F07C27">
        <w:rPr>
          <w:rFonts w:ascii="宋体" w:hAnsi="宋体"/>
          <w:bCs/>
          <w:szCs w:val="21"/>
        </w:rPr>
        <w:t>0.10%</w:t>
      </w:r>
      <w:r w:rsidRPr="00F07C27">
        <w:rPr>
          <w:rFonts w:ascii="宋体" w:hAnsi="宋体" w:hint="eastAsia"/>
          <w:bCs/>
          <w:szCs w:val="21"/>
        </w:rPr>
        <w:t>年费率计提。托管费的计算方法如下：</w:t>
      </w:r>
    </w:p>
    <w:p w14:paraId="45D3207E" w14:textId="77777777" w:rsidR="00E876D7" w:rsidRPr="00F07C27" w:rsidRDefault="00AD5C4E">
      <w:pPr>
        <w:spacing w:line="360" w:lineRule="auto"/>
        <w:ind w:right="28" w:firstLineChars="200" w:firstLine="420"/>
        <w:rPr>
          <w:rFonts w:ascii="宋体" w:hAnsi="宋体" w:hint="eastAsia"/>
          <w:bCs/>
          <w:szCs w:val="21"/>
        </w:rPr>
      </w:pPr>
      <w:r w:rsidRPr="00F07C27">
        <w:rPr>
          <w:rFonts w:ascii="宋体" w:hAnsi="宋体" w:hint="eastAsia"/>
          <w:bCs/>
          <w:szCs w:val="21"/>
        </w:rPr>
        <w:t>H＝</w:t>
      </w:r>
      <w:r w:rsidRPr="00F07C27">
        <w:rPr>
          <w:rFonts w:ascii="宋体" w:hAnsi="宋体"/>
          <w:bCs/>
          <w:szCs w:val="21"/>
        </w:rPr>
        <w:t>E×0.10%÷</w:t>
      </w:r>
      <w:r w:rsidRPr="00F07C27">
        <w:rPr>
          <w:rFonts w:ascii="宋体" w:hAnsi="宋体" w:hint="eastAsia"/>
          <w:bCs/>
          <w:szCs w:val="21"/>
        </w:rPr>
        <w:t>当年天数</w:t>
      </w:r>
    </w:p>
    <w:p w14:paraId="4F925744" w14:textId="77777777" w:rsidR="00E876D7" w:rsidRPr="00F07C27" w:rsidRDefault="00AD5C4E">
      <w:pPr>
        <w:spacing w:line="360" w:lineRule="auto"/>
        <w:ind w:right="28" w:firstLineChars="200" w:firstLine="420"/>
        <w:rPr>
          <w:rFonts w:ascii="宋体" w:hAnsi="宋体" w:hint="eastAsia"/>
          <w:bCs/>
          <w:szCs w:val="21"/>
        </w:rPr>
      </w:pPr>
      <w:r w:rsidRPr="00F07C27">
        <w:rPr>
          <w:rFonts w:ascii="宋体" w:hAnsi="宋体"/>
          <w:bCs/>
          <w:szCs w:val="21"/>
        </w:rPr>
        <w:t>H为每日应计提的基金托管费</w:t>
      </w:r>
    </w:p>
    <w:p w14:paraId="3C2AAF35" w14:textId="77777777" w:rsidR="00E876D7" w:rsidRPr="00F07C27" w:rsidRDefault="00AD5C4E">
      <w:pPr>
        <w:spacing w:line="360" w:lineRule="auto"/>
        <w:ind w:right="28" w:firstLineChars="200" w:firstLine="420"/>
        <w:rPr>
          <w:rFonts w:ascii="宋体" w:hAnsi="宋体" w:hint="eastAsia"/>
          <w:bCs/>
          <w:szCs w:val="21"/>
        </w:rPr>
      </w:pPr>
      <w:r w:rsidRPr="00F07C27">
        <w:rPr>
          <w:rFonts w:ascii="宋体" w:hAnsi="宋体"/>
          <w:bCs/>
          <w:szCs w:val="21"/>
        </w:rPr>
        <w:t>E为前一日的基金资产净值</w:t>
      </w:r>
    </w:p>
    <w:p w14:paraId="4C90667C" w14:textId="77777777" w:rsidR="00E876D7" w:rsidRPr="00F07C27" w:rsidRDefault="00AD5C4E">
      <w:pPr>
        <w:spacing w:line="360" w:lineRule="auto"/>
        <w:ind w:right="28" w:firstLineChars="200" w:firstLine="420"/>
        <w:rPr>
          <w:rFonts w:ascii="宋体" w:hAnsi="宋体" w:hint="eastAsia"/>
          <w:bCs/>
          <w:szCs w:val="21"/>
        </w:rPr>
      </w:pPr>
      <w:r w:rsidRPr="00F07C27">
        <w:rPr>
          <w:rFonts w:ascii="宋体" w:hAnsi="宋体" w:hint="eastAsia"/>
          <w:bCs/>
          <w:szCs w:val="21"/>
        </w:rPr>
        <w:t>基金托管费每日计提，逐日累计至每月月末，按月支付。由双方核对一致后，基金托管人根据与基金管理人协商一致的方式于次月首日起前5个工作日内从基金财产中一次性支取。若遇法定节假日、休息日或不可抗力致使无法按时支付的，顺延至最近可支付日支付。</w:t>
      </w:r>
    </w:p>
    <w:p w14:paraId="5AB881E8" w14:textId="77777777" w:rsidR="00E876D7" w:rsidRPr="00F07C27" w:rsidRDefault="00AD5C4E">
      <w:pPr>
        <w:spacing w:line="360" w:lineRule="auto"/>
        <w:ind w:right="28" w:firstLineChars="200" w:firstLine="420"/>
        <w:rPr>
          <w:rFonts w:ascii="宋体" w:hAnsi="宋体" w:hint="eastAsia"/>
          <w:bCs/>
          <w:szCs w:val="21"/>
        </w:rPr>
      </w:pPr>
      <w:r w:rsidRPr="00F07C27">
        <w:rPr>
          <w:rFonts w:ascii="宋体" w:hAnsi="宋体" w:hint="eastAsia"/>
          <w:bCs/>
          <w:szCs w:val="21"/>
        </w:rPr>
        <w:t>（三）</w:t>
      </w:r>
      <w:r w:rsidRPr="00F07C27">
        <w:rPr>
          <w:rFonts w:ascii="宋体" w:hAnsi="宋体"/>
          <w:bCs/>
          <w:szCs w:val="21"/>
        </w:rPr>
        <w:t>销售服务费</w:t>
      </w:r>
    </w:p>
    <w:p w14:paraId="735C7978" w14:textId="77777777" w:rsidR="00E876D7" w:rsidRPr="00F07C27" w:rsidRDefault="00AD5C4E">
      <w:pPr>
        <w:spacing w:line="360" w:lineRule="auto"/>
        <w:ind w:right="28" w:firstLineChars="200" w:firstLine="420"/>
        <w:rPr>
          <w:rFonts w:ascii="宋体" w:hAnsi="宋体" w:hint="eastAsia"/>
          <w:bCs/>
          <w:szCs w:val="21"/>
        </w:rPr>
      </w:pPr>
      <w:r w:rsidRPr="00F07C27">
        <w:rPr>
          <w:rFonts w:ascii="宋体" w:hAnsi="宋体" w:hint="eastAsia"/>
          <w:bCs/>
          <w:szCs w:val="21"/>
        </w:rPr>
        <w:t>本基金</w:t>
      </w:r>
      <w:r w:rsidRPr="00F07C27">
        <w:rPr>
          <w:rFonts w:ascii="宋体" w:hAnsi="宋体"/>
          <w:bCs/>
          <w:szCs w:val="21"/>
        </w:rPr>
        <w:t>A类基金份额不收取销售服务费，C类基金份额的销售服务费年费率为0.</w:t>
      </w:r>
      <w:r w:rsidRPr="00F07C27">
        <w:rPr>
          <w:rFonts w:ascii="宋体" w:hAnsi="宋体" w:hint="eastAsia"/>
          <w:bCs/>
          <w:szCs w:val="21"/>
        </w:rPr>
        <w:t>3</w:t>
      </w:r>
      <w:r w:rsidRPr="00F07C27">
        <w:rPr>
          <w:rFonts w:ascii="宋体" w:hAnsi="宋体"/>
          <w:bCs/>
          <w:szCs w:val="21"/>
        </w:rPr>
        <w:t>0%。</w:t>
      </w:r>
    </w:p>
    <w:p w14:paraId="3DACE8C7" w14:textId="77777777" w:rsidR="00E876D7" w:rsidRPr="00F07C27" w:rsidRDefault="00AD5C4E">
      <w:pPr>
        <w:spacing w:line="360" w:lineRule="auto"/>
        <w:ind w:right="28" w:firstLineChars="200" w:firstLine="420"/>
        <w:rPr>
          <w:rFonts w:ascii="宋体" w:hAnsi="宋体" w:hint="eastAsia"/>
          <w:bCs/>
          <w:szCs w:val="21"/>
        </w:rPr>
      </w:pPr>
      <w:r w:rsidRPr="00F07C27">
        <w:rPr>
          <w:rFonts w:ascii="宋体" w:hAnsi="宋体" w:hint="eastAsia"/>
          <w:bCs/>
          <w:szCs w:val="21"/>
        </w:rPr>
        <w:t>本基金销售服务费按前一日</w:t>
      </w:r>
      <w:r w:rsidRPr="00F07C27">
        <w:rPr>
          <w:rFonts w:ascii="宋体" w:hAnsi="宋体"/>
          <w:bCs/>
          <w:szCs w:val="21"/>
        </w:rPr>
        <w:t>C类基金资产净值的0.</w:t>
      </w:r>
      <w:r w:rsidRPr="00F07C27">
        <w:rPr>
          <w:rFonts w:ascii="宋体" w:hAnsi="宋体" w:hint="eastAsia"/>
          <w:bCs/>
          <w:szCs w:val="21"/>
        </w:rPr>
        <w:t>3</w:t>
      </w:r>
      <w:r w:rsidRPr="00F07C27">
        <w:rPr>
          <w:rFonts w:ascii="宋体" w:hAnsi="宋体"/>
          <w:bCs/>
          <w:szCs w:val="21"/>
        </w:rPr>
        <w:t>0%年费率计提。销售服务费的计算方法如下：</w:t>
      </w:r>
    </w:p>
    <w:p w14:paraId="2D6B019F" w14:textId="77777777" w:rsidR="00E876D7" w:rsidRPr="00F07C27" w:rsidRDefault="00AD5C4E">
      <w:pPr>
        <w:spacing w:line="360" w:lineRule="auto"/>
        <w:ind w:right="28" w:firstLineChars="200" w:firstLine="420"/>
        <w:rPr>
          <w:rFonts w:ascii="宋体" w:hAnsi="宋体" w:hint="eastAsia"/>
          <w:bCs/>
          <w:szCs w:val="21"/>
        </w:rPr>
      </w:pPr>
      <w:r w:rsidRPr="00F07C27">
        <w:rPr>
          <w:rFonts w:ascii="宋体" w:hAnsi="宋体"/>
          <w:bCs/>
          <w:szCs w:val="21"/>
        </w:rPr>
        <w:t>H</w:t>
      </w:r>
      <w:r w:rsidRPr="00F07C27">
        <w:rPr>
          <w:rFonts w:ascii="宋体" w:hAnsi="宋体" w:hint="eastAsia"/>
          <w:bCs/>
          <w:szCs w:val="21"/>
        </w:rPr>
        <w:t>＝</w:t>
      </w:r>
      <w:r w:rsidRPr="00F07C27">
        <w:rPr>
          <w:rFonts w:ascii="宋体" w:hAnsi="宋体"/>
          <w:bCs/>
          <w:szCs w:val="21"/>
        </w:rPr>
        <w:t>E×0.</w:t>
      </w:r>
      <w:r w:rsidRPr="00F07C27">
        <w:rPr>
          <w:rFonts w:ascii="宋体" w:hAnsi="宋体" w:hint="eastAsia"/>
          <w:bCs/>
          <w:szCs w:val="21"/>
        </w:rPr>
        <w:t>3</w:t>
      </w:r>
      <w:r w:rsidRPr="00F07C27">
        <w:rPr>
          <w:rFonts w:ascii="宋体" w:hAnsi="宋体"/>
          <w:bCs/>
          <w:szCs w:val="21"/>
        </w:rPr>
        <w:t>0%÷当年天数</w:t>
      </w:r>
    </w:p>
    <w:p w14:paraId="7D29F6BE" w14:textId="77777777" w:rsidR="00E876D7" w:rsidRPr="00F07C27" w:rsidRDefault="00AD5C4E">
      <w:pPr>
        <w:spacing w:line="360" w:lineRule="auto"/>
        <w:ind w:right="28" w:firstLineChars="200" w:firstLine="420"/>
        <w:rPr>
          <w:rFonts w:ascii="宋体" w:hAnsi="宋体" w:hint="eastAsia"/>
          <w:bCs/>
          <w:szCs w:val="21"/>
        </w:rPr>
      </w:pPr>
      <w:r w:rsidRPr="00F07C27">
        <w:rPr>
          <w:rFonts w:ascii="宋体" w:hAnsi="宋体"/>
          <w:bCs/>
          <w:szCs w:val="21"/>
        </w:rPr>
        <w:t>H</w:t>
      </w:r>
      <w:r w:rsidRPr="00F07C27">
        <w:rPr>
          <w:rFonts w:ascii="宋体" w:hAnsi="宋体" w:hint="eastAsia"/>
          <w:bCs/>
          <w:szCs w:val="21"/>
        </w:rPr>
        <w:t>为</w:t>
      </w:r>
      <w:r w:rsidRPr="00F07C27">
        <w:rPr>
          <w:rFonts w:ascii="宋体" w:hAnsi="宋体"/>
          <w:bCs/>
          <w:szCs w:val="21"/>
        </w:rPr>
        <w:t>C</w:t>
      </w:r>
      <w:r w:rsidRPr="00F07C27">
        <w:rPr>
          <w:rFonts w:ascii="宋体" w:hAnsi="宋体" w:hint="eastAsia"/>
          <w:bCs/>
          <w:szCs w:val="21"/>
        </w:rPr>
        <w:t>类基金份额每日应计提的销售服务费</w:t>
      </w:r>
    </w:p>
    <w:p w14:paraId="4DEBC9E3" w14:textId="77777777" w:rsidR="00E876D7" w:rsidRPr="00F07C27" w:rsidRDefault="00AD5C4E">
      <w:pPr>
        <w:spacing w:line="360" w:lineRule="auto"/>
        <w:ind w:right="28" w:firstLineChars="200" w:firstLine="420"/>
        <w:rPr>
          <w:rFonts w:ascii="宋体" w:hAnsi="宋体" w:hint="eastAsia"/>
          <w:bCs/>
          <w:szCs w:val="21"/>
        </w:rPr>
      </w:pPr>
      <w:r w:rsidRPr="00F07C27">
        <w:rPr>
          <w:rFonts w:ascii="宋体" w:hAnsi="宋体"/>
          <w:bCs/>
          <w:szCs w:val="21"/>
        </w:rPr>
        <w:t>E</w:t>
      </w:r>
      <w:r w:rsidRPr="00F07C27">
        <w:rPr>
          <w:rFonts w:ascii="宋体" w:hAnsi="宋体" w:hint="eastAsia"/>
          <w:bCs/>
          <w:szCs w:val="21"/>
        </w:rPr>
        <w:t>为</w:t>
      </w:r>
      <w:r w:rsidRPr="00F07C27">
        <w:rPr>
          <w:rFonts w:ascii="宋体" w:hAnsi="宋体"/>
          <w:bCs/>
          <w:szCs w:val="21"/>
        </w:rPr>
        <w:t>C</w:t>
      </w:r>
      <w:r w:rsidRPr="00F07C27">
        <w:rPr>
          <w:rFonts w:ascii="宋体" w:hAnsi="宋体" w:hint="eastAsia"/>
          <w:bCs/>
          <w:szCs w:val="21"/>
        </w:rPr>
        <w:t>类基金份额前一日基金资产净值</w:t>
      </w:r>
    </w:p>
    <w:p w14:paraId="69ACF4D6" w14:textId="77777777" w:rsidR="00E876D7" w:rsidRPr="00F07C27" w:rsidRDefault="00AD5C4E">
      <w:pPr>
        <w:spacing w:line="360" w:lineRule="auto"/>
        <w:ind w:right="28" w:firstLineChars="200" w:firstLine="420"/>
        <w:rPr>
          <w:rFonts w:ascii="宋体" w:hAnsi="宋体" w:hint="eastAsia"/>
          <w:bCs/>
          <w:szCs w:val="21"/>
        </w:rPr>
      </w:pPr>
      <w:r w:rsidRPr="00F07C27">
        <w:rPr>
          <w:rFonts w:ascii="宋体" w:hAnsi="宋体" w:hint="eastAsia"/>
          <w:bCs/>
          <w:szCs w:val="21"/>
        </w:rPr>
        <w:t>销售服务费每日计提，逐日累计至每月月末，</w:t>
      </w:r>
      <w:r w:rsidRPr="00F07C27">
        <w:rPr>
          <w:rFonts w:ascii="宋体" w:hAnsi="宋体"/>
          <w:bCs/>
          <w:szCs w:val="21"/>
        </w:rPr>
        <w:t>按月支付</w:t>
      </w:r>
      <w:r w:rsidRPr="00F07C27">
        <w:rPr>
          <w:rFonts w:ascii="宋体" w:hAnsi="宋体" w:hint="eastAsia"/>
          <w:bCs/>
          <w:szCs w:val="21"/>
        </w:rPr>
        <w:t>。由双方核对一致后，基金托管人按照与基金管理人协商一致的方式于次月首日起前</w:t>
      </w:r>
      <w:r w:rsidRPr="00F07C27">
        <w:rPr>
          <w:rFonts w:ascii="宋体" w:hAnsi="宋体"/>
          <w:bCs/>
          <w:szCs w:val="21"/>
        </w:rPr>
        <w:t>5</w:t>
      </w:r>
      <w:r w:rsidRPr="00F07C27">
        <w:rPr>
          <w:rFonts w:ascii="宋体" w:hAnsi="宋体" w:hint="eastAsia"/>
          <w:bCs/>
          <w:szCs w:val="21"/>
        </w:rPr>
        <w:t>个工作日内从基金财产中一次性划出，由登记机构代收，登记机构收到后按相关合同规定支付给基金销售机构。若遇法定节假</w:t>
      </w:r>
      <w:r w:rsidRPr="00F07C27">
        <w:rPr>
          <w:rFonts w:ascii="宋体" w:hAnsi="宋体" w:hint="eastAsia"/>
          <w:bCs/>
          <w:szCs w:val="21"/>
        </w:rPr>
        <w:lastRenderedPageBreak/>
        <w:t>日、休息日或不可抗力致使无法按时支付的，顺延至最近可</w:t>
      </w:r>
      <w:r w:rsidRPr="00F07C27">
        <w:rPr>
          <w:rFonts w:ascii="宋体" w:hAnsi="宋体"/>
          <w:bCs/>
          <w:szCs w:val="21"/>
        </w:rPr>
        <w:t>支付日</w:t>
      </w:r>
      <w:r w:rsidRPr="00F07C27">
        <w:rPr>
          <w:rFonts w:ascii="宋体" w:hAnsi="宋体" w:hint="eastAsia"/>
          <w:bCs/>
          <w:szCs w:val="21"/>
        </w:rPr>
        <w:t>支付</w:t>
      </w:r>
      <w:r w:rsidRPr="00F07C27">
        <w:rPr>
          <w:rFonts w:ascii="宋体" w:hAnsi="宋体"/>
          <w:bCs/>
          <w:szCs w:val="21"/>
        </w:rPr>
        <w:t>。</w:t>
      </w:r>
    </w:p>
    <w:p w14:paraId="2B399ABF" w14:textId="4FC76583" w:rsidR="00E876D7" w:rsidRPr="00F07C27" w:rsidRDefault="00AD5C4E">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sidRPr="00F07C27">
        <w:rPr>
          <w:rFonts w:ascii="宋体" w:eastAsia="宋体" w:hAnsi="宋体" w:hint="eastAsia"/>
          <w:b w:val="0"/>
          <w:sz w:val="21"/>
          <w:szCs w:val="21"/>
        </w:rPr>
        <w:t>（四）实施</w:t>
      </w:r>
      <w:proofErr w:type="gramStart"/>
      <w:r w:rsidRPr="00F07C27">
        <w:rPr>
          <w:rFonts w:ascii="宋体" w:eastAsia="宋体" w:hAnsi="宋体" w:hint="eastAsia"/>
          <w:b w:val="0"/>
          <w:sz w:val="21"/>
          <w:szCs w:val="21"/>
        </w:rPr>
        <w:t>侧袋机制</w:t>
      </w:r>
      <w:proofErr w:type="gramEnd"/>
      <w:r w:rsidRPr="00F07C27">
        <w:rPr>
          <w:rFonts w:ascii="宋体" w:eastAsia="宋体" w:hAnsi="宋体" w:hint="eastAsia"/>
          <w:b w:val="0"/>
          <w:sz w:val="21"/>
          <w:szCs w:val="21"/>
        </w:rPr>
        <w:t>期间的基金费用</w:t>
      </w:r>
    </w:p>
    <w:p w14:paraId="5BF26588" w14:textId="77777777" w:rsidR="00E876D7" w:rsidRPr="00F07C27" w:rsidRDefault="00AD5C4E">
      <w:pPr>
        <w:spacing w:line="360" w:lineRule="auto"/>
        <w:ind w:right="28" w:firstLineChars="200" w:firstLine="420"/>
        <w:rPr>
          <w:rFonts w:ascii="宋体" w:hAnsi="宋体" w:hint="eastAsia"/>
          <w:szCs w:val="21"/>
        </w:rPr>
      </w:pPr>
      <w:r w:rsidRPr="00F07C27">
        <w:rPr>
          <w:rFonts w:ascii="宋体" w:hAnsi="宋体" w:hint="eastAsia"/>
          <w:szCs w:val="21"/>
        </w:rPr>
        <w:t>本基金实施</w:t>
      </w:r>
      <w:proofErr w:type="gramStart"/>
      <w:r w:rsidRPr="00F07C27">
        <w:rPr>
          <w:rFonts w:ascii="宋体" w:hAnsi="宋体" w:hint="eastAsia"/>
          <w:szCs w:val="21"/>
        </w:rPr>
        <w:t>侧袋机制</w:t>
      </w:r>
      <w:proofErr w:type="gramEnd"/>
      <w:r w:rsidRPr="00F07C27">
        <w:rPr>
          <w:rFonts w:ascii="宋体" w:hAnsi="宋体" w:hint="eastAsia"/>
          <w:szCs w:val="21"/>
        </w:rPr>
        <w:t>的，</w:t>
      </w:r>
      <w:proofErr w:type="gramStart"/>
      <w:r w:rsidRPr="00F07C27">
        <w:rPr>
          <w:rFonts w:ascii="宋体" w:hAnsi="宋体" w:hint="eastAsia"/>
          <w:szCs w:val="21"/>
        </w:rPr>
        <w:t>与侧袋账户</w:t>
      </w:r>
      <w:proofErr w:type="gramEnd"/>
      <w:r w:rsidRPr="00F07C27">
        <w:rPr>
          <w:rFonts w:ascii="宋体" w:hAnsi="宋体" w:hint="eastAsia"/>
          <w:szCs w:val="21"/>
        </w:rPr>
        <w:t>有关的费用可以</w:t>
      </w:r>
      <w:proofErr w:type="gramStart"/>
      <w:r w:rsidRPr="00F07C27">
        <w:rPr>
          <w:rFonts w:ascii="宋体" w:hAnsi="宋体" w:hint="eastAsia"/>
          <w:szCs w:val="21"/>
        </w:rPr>
        <w:t>从侧袋账户</w:t>
      </w:r>
      <w:proofErr w:type="gramEnd"/>
      <w:r w:rsidRPr="00F07C27">
        <w:rPr>
          <w:rFonts w:ascii="宋体" w:hAnsi="宋体" w:hint="eastAsia"/>
          <w:szCs w:val="21"/>
        </w:rPr>
        <w:t>中列支，但应</w:t>
      </w:r>
      <w:proofErr w:type="gramStart"/>
      <w:r w:rsidRPr="00F07C27">
        <w:rPr>
          <w:rFonts w:ascii="宋体" w:hAnsi="宋体" w:hint="eastAsia"/>
          <w:szCs w:val="21"/>
        </w:rPr>
        <w:t>待侧袋</w:t>
      </w:r>
      <w:proofErr w:type="gramEnd"/>
      <w:r w:rsidRPr="00F07C27">
        <w:rPr>
          <w:rFonts w:ascii="宋体" w:hAnsi="宋体" w:hint="eastAsia"/>
          <w:szCs w:val="21"/>
        </w:rPr>
        <w:t>账户资产变现后方可列支，有关费用可酌情收取或减免，但不得收取管理费，详见招募说明书的规定或相关公告。</w:t>
      </w:r>
    </w:p>
    <w:p w14:paraId="7D2DEB91" w14:textId="77777777" w:rsidR="00E876D7" w:rsidRPr="00F07C27" w:rsidRDefault="00AD5C4E">
      <w:pPr>
        <w:widowControl/>
        <w:jc w:val="left"/>
        <w:rPr>
          <w:rFonts w:ascii="宋体" w:hAnsi="宋体" w:hint="eastAsia"/>
          <w:szCs w:val="21"/>
        </w:rPr>
      </w:pPr>
      <w:r w:rsidRPr="00F07C27">
        <w:rPr>
          <w:rFonts w:ascii="宋体" w:hAnsi="宋体" w:hint="eastAsia"/>
          <w:szCs w:val="21"/>
        </w:rPr>
        <w:br w:type="page"/>
      </w:r>
    </w:p>
    <w:p w14:paraId="65B31FB8" w14:textId="77777777" w:rsidR="00E876D7" w:rsidRPr="00F07C27" w:rsidRDefault="00AD5C4E">
      <w:pPr>
        <w:spacing w:line="500" w:lineRule="atLeast"/>
        <w:jc w:val="center"/>
        <w:outlineLvl w:val="0"/>
        <w:rPr>
          <w:rFonts w:ascii="宋体" w:hAnsi="宋体" w:hint="eastAsia"/>
        </w:rPr>
      </w:pPr>
      <w:r w:rsidRPr="00F07C27">
        <w:rPr>
          <w:rFonts w:ascii="宋体" w:hAnsi="宋体" w:hint="eastAsia"/>
          <w:b/>
          <w:sz w:val="24"/>
        </w:rPr>
        <w:lastRenderedPageBreak/>
        <w:t>十一、基金份额持有人名册的保管</w:t>
      </w:r>
      <w:bookmarkEnd w:id="77"/>
    </w:p>
    <w:p w14:paraId="6CB06F91" w14:textId="343A71D2" w:rsidR="00EA087A" w:rsidRPr="00F07C27" w:rsidRDefault="00EA087A" w:rsidP="00EA087A">
      <w:pPr>
        <w:spacing w:line="360" w:lineRule="auto"/>
        <w:ind w:firstLineChars="200" w:firstLine="420"/>
        <w:rPr>
          <w:rFonts w:ascii="宋体" w:hAnsi="宋体" w:hint="eastAsia"/>
          <w:szCs w:val="21"/>
        </w:rPr>
      </w:pPr>
      <w:bookmarkStart w:id="78" w:name="_Hlk187148474"/>
      <w:r w:rsidRPr="00F07C27">
        <w:rPr>
          <w:rFonts w:ascii="宋体" w:hAnsi="宋体" w:hint="eastAsia"/>
          <w:szCs w:val="21"/>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47B50782" w14:textId="021DA3E4" w:rsidR="00EA087A" w:rsidRPr="00F07C27" w:rsidRDefault="00EA087A" w:rsidP="00EA087A">
      <w:pPr>
        <w:spacing w:line="360" w:lineRule="auto"/>
        <w:ind w:firstLineChars="200" w:firstLine="420"/>
        <w:rPr>
          <w:rFonts w:ascii="宋体" w:hAnsi="宋体" w:hint="eastAsia"/>
          <w:szCs w:val="21"/>
        </w:rPr>
      </w:pPr>
      <w:r w:rsidRPr="00F07C27">
        <w:rPr>
          <w:rFonts w:ascii="宋体" w:hAnsi="宋体" w:hint="eastAsia"/>
          <w:szCs w:val="21"/>
        </w:rPr>
        <w:t>基金份额持有人名册由基金的</w:t>
      </w:r>
      <w:r w:rsidRPr="00F07C27">
        <w:rPr>
          <w:rFonts w:ascii="宋体" w:hAnsi="宋体" w:cs="Arial" w:hint="eastAsia"/>
          <w:szCs w:val="21"/>
        </w:rPr>
        <w:t>基金登记机构根据基金管理人的指令编制和保管</w:t>
      </w:r>
      <w:r w:rsidRPr="00F07C27">
        <w:rPr>
          <w:rFonts w:ascii="宋体" w:hAnsi="宋体" w:hint="eastAsia"/>
          <w:szCs w:val="21"/>
        </w:rPr>
        <w:t>，基金管理人应按照目前相关规则保管基金份额持有人名册。保管方式可以采用电子或文档的形式。保管期限不低于法律法规规定的最低期限。</w:t>
      </w:r>
    </w:p>
    <w:p w14:paraId="0EDE5EB4" w14:textId="46251F7E" w:rsidR="00E876D7" w:rsidRPr="00F07C27" w:rsidRDefault="00EA087A" w:rsidP="00EA087A">
      <w:pPr>
        <w:spacing w:line="360" w:lineRule="auto"/>
        <w:ind w:firstLineChars="200" w:firstLine="420"/>
        <w:rPr>
          <w:rFonts w:ascii="宋体" w:hAnsi="宋体" w:hint="eastAsia"/>
          <w:szCs w:val="21"/>
        </w:rPr>
      </w:pPr>
      <w:r w:rsidRPr="00F07C27">
        <w:rPr>
          <w:rFonts w:ascii="宋体" w:hAnsi="宋体" w:hint="eastAsia"/>
          <w:szCs w:val="21"/>
        </w:rPr>
        <w:t>在基金托管人编制中期报告和年度报告前，基金管理人应将每年6月30日、12月31日的基金份额持有人名册送交基金托管人，文件方式可以采用电子或文档的形式并且保证其的真实、准确、完整。基金托管人应妥善保管，不得将持有人名册用于基金托管业务以外的其他用途。</w:t>
      </w:r>
    </w:p>
    <w:bookmarkEnd w:id="78"/>
    <w:p w14:paraId="03E3E561" w14:textId="77777777" w:rsidR="00E876D7" w:rsidRPr="00F07C27" w:rsidRDefault="00AD5C4E">
      <w:pPr>
        <w:widowControl/>
        <w:jc w:val="left"/>
        <w:rPr>
          <w:rFonts w:ascii="宋体" w:hAnsi="宋体" w:hint="eastAsia"/>
          <w:szCs w:val="21"/>
        </w:rPr>
      </w:pPr>
      <w:r w:rsidRPr="00F07C27">
        <w:rPr>
          <w:rFonts w:ascii="宋体" w:hAnsi="宋体" w:hint="eastAsia"/>
          <w:szCs w:val="21"/>
        </w:rPr>
        <w:br w:type="page"/>
      </w:r>
    </w:p>
    <w:p w14:paraId="58E36060" w14:textId="77777777" w:rsidR="00E876D7" w:rsidRPr="00F07C27" w:rsidRDefault="00AD5C4E">
      <w:pPr>
        <w:spacing w:line="500" w:lineRule="atLeast"/>
        <w:jc w:val="center"/>
        <w:outlineLvl w:val="0"/>
        <w:rPr>
          <w:rFonts w:ascii="宋体" w:hAnsi="宋体" w:hint="eastAsia"/>
        </w:rPr>
      </w:pPr>
      <w:bookmarkStart w:id="79" w:name="_Toc382819127"/>
      <w:r w:rsidRPr="00F07C27">
        <w:rPr>
          <w:rFonts w:ascii="宋体" w:hAnsi="宋体" w:hint="eastAsia"/>
          <w:b/>
          <w:sz w:val="24"/>
        </w:rPr>
        <w:lastRenderedPageBreak/>
        <w:t>十二、基金有关文件和档案的保存</w:t>
      </w:r>
      <w:bookmarkEnd w:id="79"/>
    </w:p>
    <w:p w14:paraId="25F52E2D" w14:textId="77777777" w:rsidR="00E876D7" w:rsidRPr="00F07C27" w:rsidRDefault="00AD5C4E">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sidRPr="00F07C27">
        <w:rPr>
          <w:rFonts w:ascii="宋体" w:eastAsia="宋体" w:hAnsi="宋体" w:hint="eastAsia"/>
          <w:b w:val="0"/>
          <w:sz w:val="21"/>
          <w:szCs w:val="21"/>
        </w:rPr>
        <w:t>（一）档案保存</w:t>
      </w:r>
    </w:p>
    <w:p w14:paraId="6BD7C413" w14:textId="3D31AFBE" w:rsidR="00EA087A" w:rsidRPr="00F07C27" w:rsidRDefault="00AD5C4E" w:rsidP="00EA087A">
      <w:pPr>
        <w:spacing w:line="360" w:lineRule="auto"/>
        <w:ind w:firstLineChars="200" w:firstLine="420"/>
        <w:rPr>
          <w:rFonts w:ascii="宋体" w:hAnsi="宋体" w:cs="Arial" w:hint="eastAsia"/>
          <w:szCs w:val="21"/>
        </w:rPr>
      </w:pPr>
      <w:r w:rsidRPr="00F07C27">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管期限不低于法律法规规定的</w:t>
      </w:r>
      <w:r w:rsidR="00EA087A" w:rsidRPr="00F07C27">
        <w:rPr>
          <w:rFonts w:ascii="宋体" w:hAnsi="宋体" w:cs="Arial" w:hint="eastAsia"/>
          <w:szCs w:val="21"/>
        </w:rPr>
        <w:t>最低期限。</w:t>
      </w:r>
    </w:p>
    <w:p w14:paraId="771A9414" w14:textId="4AE5C588" w:rsidR="00E876D7" w:rsidRPr="00F07C27" w:rsidRDefault="00AD5C4E" w:rsidP="00EA087A">
      <w:pPr>
        <w:spacing w:line="360" w:lineRule="auto"/>
        <w:ind w:firstLineChars="200" w:firstLine="420"/>
        <w:rPr>
          <w:rFonts w:ascii="宋体" w:hAnsi="宋体" w:hint="eastAsia"/>
          <w:szCs w:val="21"/>
        </w:rPr>
      </w:pPr>
      <w:r w:rsidRPr="00F07C27">
        <w:rPr>
          <w:rFonts w:ascii="宋体" w:hAnsi="宋体" w:hint="eastAsia"/>
          <w:szCs w:val="21"/>
        </w:rPr>
        <w:t>（二）合同档案的建立</w:t>
      </w:r>
    </w:p>
    <w:p w14:paraId="51AFC26B" w14:textId="77777777" w:rsidR="00E876D7" w:rsidRPr="00F07C27" w:rsidRDefault="00AD5C4E">
      <w:pPr>
        <w:spacing w:line="360" w:lineRule="auto"/>
        <w:ind w:firstLineChars="200" w:firstLine="420"/>
        <w:rPr>
          <w:rFonts w:ascii="宋体" w:hAnsi="宋体" w:cs="Arial" w:hint="eastAsia"/>
          <w:szCs w:val="21"/>
        </w:rPr>
      </w:pPr>
      <w:r w:rsidRPr="00F07C27">
        <w:rPr>
          <w:rFonts w:ascii="宋体" w:hAnsi="宋体" w:cs="Arial" w:hint="eastAsia"/>
          <w:szCs w:val="21"/>
        </w:rPr>
        <w:t>1、基金管理人或基金托管人在签署与本基金有关的合同文本后，应及时按相关法律法规及本协议的规定将合同正本或副本提交对方。</w:t>
      </w:r>
    </w:p>
    <w:p w14:paraId="5EC26626" w14:textId="77777777" w:rsidR="00E876D7" w:rsidRPr="00F07C27" w:rsidRDefault="00AD5C4E">
      <w:pPr>
        <w:spacing w:line="360" w:lineRule="auto"/>
        <w:ind w:firstLineChars="200" w:firstLine="420"/>
        <w:rPr>
          <w:rFonts w:ascii="宋体" w:hAnsi="宋体" w:cs="Arial" w:hint="eastAsia"/>
          <w:szCs w:val="21"/>
        </w:rPr>
      </w:pPr>
      <w:r w:rsidRPr="00F07C27">
        <w:rPr>
          <w:rFonts w:ascii="宋体" w:hAnsi="宋体" w:cs="Arial" w:hint="eastAsia"/>
          <w:szCs w:val="21"/>
        </w:rPr>
        <w:t>2、基金管理人和基金托管人应按各自职责保管就基金资产对外签署的全部合同的正本。</w:t>
      </w:r>
    </w:p>
    <w:p w14:paraId="62D5B37E" w14:textId="77777777" w:rsidR="00E876D7" w:rsidRPr="00F07C27" w:rsidRDefault="00AD5C4E">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sidRPr="00F07C27">
        <w:rPr>
          <w:rFonts w:ascii="宋体" w:eastAsia="宋体" w:hAnsi="宋体" w:hint="eastAsia"/>
          <w:b w:val="0"/>
          <w:sz w:val="21"/>
          <w:szCs w:val="21"/>
        </w:rPr>
        <w:t>（三）变更与协助</w:t>
      </w:r>
    </w:p>
    <w:p w14:paraId="3B53D3FF" w14:textId="77777777" w:rsidR="00E876D7" w:rsidRPr="00F07C27" w:rsidRDefault="00AD5C4E">
      <w:pPr>
        <w:spacing w:line="360" w:lineRule="auto"/>
        <w:ind w:firstLineChars="200" w:firstLine="420"/>
        <w:rPr>
          <w:rFonts w:ascii="宋体" w:hAnsi="宋体" w:cs="Arial" w:hint="eastAsia"/>
          <w:szCs w:val="21"/>
        </w:rPr>
      </w:pPr>
      <w:proofErr w:type="gramStart"/>
      <w:r w:rsidRPr="00F07C27">
        <w:rPr>
          <w:rFonts w:ascii="宋体" w:hAnsi="宋体" w:cs="Arial" w:hint="eastAsia"/>
          <w:szCs w:val="21"/>
        </w:rPr>
        <w:t>若基金</w:t>
      </w:r>
      <w:proofErr w:type="gramEnd"/>
      <w:r w:rsidRPr="00F07C27">
        <w:rPr>
          <w:rFonts w:ascii="宋体" w:hAnsi="宋体" w:cs="Arial" w:hint="eastAsia"/>
          <w:szCs w:val="21"/>
        </w:rPr>
        <w:t>管理人和基金托管人发生变更，未变更的一方有义务协助变更后的接任人接收相应文件。</w:t>
      </w:r>
    </w:p>
    <w:p w14:paraId="19F8B4B5" w14:textId="77777777" w:rsidR="00E876D7" w:rsidRPr="00F07C27" w:rsidRDefault="00AD5C4E">
      <w:pPr>
        <w:widowControl/>
        <w:jc w:val="left"/>
        <w:rPr>
          <w:rFonts w:ascii="宋体" w:hAnsi="宋体" w:cs="Arial" w:hint="eastAsia"/>
          <w:szCs w:val="21"/>
        </w:rPr>
      </w:pPr>
      <w:r w:rsidRPr="00F07C27">
        <w:rPr>
          <w:rFonts w:ascii="宋体" w:hAnsi="宋体" w:cs="Arial" w:hint="eastAsia"/>
          <w:szCs w:val="21"/>
        </w:rPr>
        <w:br w:type="page"/>
      </w:r>
    </w:p>
    <w:p w14:paraId="753939C6" w14:textId="77777777" w:rsidR="00E876D7" w:rsidRPr="00F07C27" w:rsidRDefault="00AD5C4E">
      <w:pPr>
        <w:spacing w:line="500" w:lineRule="atLeast"/>
        <w:jc w:val="center"/>
        <w:outlineLvl w:val="0"/>
        <w:rPr>
          <w:rFonts w:ascii="宋体" w:hAnsi="宋体" w:hint="eastAsia"/>
        </w:rPr>
      </w:pPr>
      <w:bookmarkStart w:id="80" w:name="_Toc382819128"/>
      <w:r w:rsidRPr="00F07C27">
        <w:rPr>
          <w:rFonts w:ascii="宋体" w:hAnsi="宋体" w:hint="eastAsia"/>
          <w:b/>
          <w:sz w:val="24"/>
        </w:rPr>
        <w:lastRenderedPageBreak/>
        <w:t>十三、基金管理人和基金托管人的更换</w:t>
      </w:r>
      <w:bookmarkEnd w:id="80"/>
    </w:p>
    <w:p w14:paraId="2F6A5FB6" w14:textId="77777777" w:rsidR="00E876D7" w:rsidRPr="00F07C27" w:rsidRDefault="00AD5C4E">
      <w:pPr>
        <w:pStyle w:val="2"/>
        <w:keepNext w:val="0"/>
        <w:keepLines w:val="0"/>
        <w:tabs>
          <w:tab w:val="num" w:pos="1080"/>
        </w:tabs>
        <w:autoSpaceDE w:val="0"/>
        <w:autoSpaceDN w:val="0"/>
        <w:spacing w:before="0" w:after="0" w:line="360" w:lineRule="auto"/>
        <w:ind w:firstLineChars="196" w:firstLine="412"/>
        <w:rPr>
          <w:rFonts w:ascii="宋体" w:eastAsia="宋体" w:hAnsi="宋体" w:hint="eastAsia"/>
          <w:b w:val="0"/>
          <w:sz w:val="21"/>
          <w:szCs w:val="21"/>
        </w:rPr>
      </w:pPr>
      <w:bookmarkStart w:id="81" w:name="_Toc382819129"/>
      <w:r w:rsidRPr="00F07C27">
        <w:rPr>
          <w:rFonts w:ascii="宋体" w:eastAsia="宋体" w:hAnsi="宋体" w:hint="eastAsia"/>
          <w:b w:val="0"/>
          <w:sz w:val="21"/>
          <w:szCs w:val="21"/>
        </w:rPr>
        <w:t>（一）基金管理人的更换</w:t>
      </w:r>
      <w:bookmarkEnd w:id="81"/>
    </w:p>
    <w:p w14:paraId="1EE6897C"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1.基金管理人的更换条件</w:t>
      </w:r>
    </w:p>
    <w:p w14:paraId="0D350EA6"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有下列情形之一的，基金管理人职责终止：</w:t>
      </w:r>
    </w:p>
    <w:p w14:paraId="477FBD69"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 被依法取消基金管理资格；</w:t>
      </w:r>
    </w:p>
    <w:p w14:paraId="0A924D73"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(2) 被基金份额持有人大会解任；</w:t>
      </w:r>
    </w:p>
    <w:p w14:paraId="29B1E243"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(3) 依法解散、被依法撤销或被依法宣告破产；</w:t>
      </w:r>
    </w:p>
    <w:p w14:paraId="2841E1A2" w14:textId="29209FBD"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(4) 法律法规及中国证监会规定的和《基金合同》规定的其它情形。</w:t>
      </w:r>
    </w:p>
    <w:p w14:paraId="0279CDA9"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2.更换基金管理人的程序</w:t>
      </w:r>
    </w:p>
    <w:p w14:paraId="15D37CA7"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（1）提名：</w:t>
      </w:r>
      <w:proofErr w:type="gramStart"/>
      <w:r w:rsidRPr="00F07C27">
        <w:rPr>
          <w:rFonts w:ascii="宋体" w:hAnsi="宋体" w:hint="eastAsia"/>
          <w:szCs w:val="21"/>
        </w:rPr>
        <w:t>新任基金</w:t>
      </w:r>
      <w:proofErr w:type="gramEnd"/>
      <w:r w:rsidRPr="00F07C27">
        <w:rPr>
          <w:rFonts w:ascii="宋体" w:hAnsi="宋体" w:hint="eastAsia"/>
          <w:szCs w:val="21"/>
        </w:rPr>
        <w:t>管理人由基金托管人或由单独或合计持有10%以上（含10%）基金份额的基金份额持有人提名；</w:t>
      </w:r>
    </w:p>
    <w:p w14:paraId="6D61C53F" w14:textId="66AC1282"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（2）决议：</w:t>
      </w:r>
      <w:r w:rsidRPr="00F07C27">
        <w:rPr>
          <w:rFonts w:ascii="宋体" w:hAnsi="宋体"/>
          <w:bCs/>
          <w:szCs w:val="21"/>
        </w:rPr>
        <w:t>基金份额持有人大会在基金管理人职责终止后6</w:t>
      </w:r>
      <w:r w:rsidRPr="00F07C27">
        <w:rPr>
          <w:rFonts w:ascii="宋体" w:hAnsi="宋体" w:hint="eastAsia"/>
          <w:bCs/>
          <w:szCs w:val="21"/>
        </w:rPr>
        <w:t>个月内对被提名的基金管理人形成决议，该决议需经参加大会的基金份额持有人或</w:t>
      </w:r>
      <w:r w:rsidRPr="00F07C27">
        <w:rPr>
          <w:rFonts w:ascii="宋体" w:hAnsi="宋体"/>
          <w:bCs/>
          <w:szCs w:val="21"/>
        </w:rPr>
        <w:t>其代理人</w:t>
      </w:r>
      <w:r w:rsidRPr="00F07C27">
        <w:rPr>
          <w:rFonts w:ascii="宋体" w:hAnsi="宋体" w:hint="eastAsia"/>
          <w:bCs/>
          <w:szCs w:val="21"/>
        </w:rPr>
        <w:t>所持表决权的三分之二以上（含三分之二）表决通过，决议自表决通过之日起生效；</w:t>
      </w:r>
    </w:p>
    <w:p w14:paraId="5AD8E3AB"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（3）临时基金管理人：</w:t>
      </w:r>
      <w:proofErr w:type="gramStart"/>
      <w:r w:rsidRPr="00F07C27">
        <w:rPr>
          <w:rFonts w:ascii="宋体" w:hAnsi="宋体" w:hint="eastAsia"/>
          <w:szCs w:val="21"/>
        </w:rPr>
        <w:t>新任基金</w:t>
      </w:r>
      <w:proofErr w:type="gramEnd"/>
      <w:r w:rsidRPr="00F07C27">
        <w:rPr>
          <w:rFonts w:ascii="宋体" w:hAnsi="宋体" w:hint="eastAsia"/>
          <w:szCs w:val="21"/>
        </w:rPr>
        <w:t>管理人产生之前，由中国证监会指定临时基金管理人；</w:t>
      </w:r>
    </w:p>
    <w:p w14:paraId="4DA2F29C" w14:textId="724EF158"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（4）备案：基金份额持有人大会更换基金管理人的决议须报中国证监会备案；</w:t>
      </w:r>
    </w:p>
    <w:p w14:paraId="7F421C31"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（5）公告：基金管理人更换后，由基金托管人在更换基金管理人的基金份额持有人大会决议生效后依照《信息披露办法》的有关规定在规定媒介公告；</w:t>
      </w:r>
    </w:p>
    <w:p w14:paraId="2640759E" w14:textId="7BC21025"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（6）交接：基金管理人职责终止的，基金管理人应妥善保管基金管理业务资料，及时向临时基金管理人或</w:t>
      </w:r>
      <w:proofErr w:type="gramStart"/>
      <w:r w:rsidRPr="00F07C27">
        <w:rPr>
          <w:rFonts w:ascii="宋体" w:hAnsi="宋体" w:hint="eastAsia"/>
          <w:szCs w:val="21"/>
        </w:rPr>
        <w:t>新任基金</w:t>
      </w:r>
      <w:proofErr w:type="gramEnd"/>
      <w:r w:rsidRPr="00F07C27">
        <w:rPr>
          <w:rFonts w:ascii="宋体" w:hAnsi="宋体" w:hint="eastAsia"/>
          <w:szCs w:val="21"/>
        </w:rPr>
        <w:t>管理人办理基金管理业务的移交手续，临时基金管理人或</w:t>
      </w:r>
      <w:proofErr w:type="gramStart"/>
      <w:r w:rsidRPr="00F07C27">
        <w:rPr>
          <w:rFonts w:ascii="宋体" w:hAnsi="宋体" w:hint="eastAsia"/>
          <w:szCs w:val="21"/>
        </w:rPr>
        <w:t>新任基金</w:t>
      </w:r>
      <w:proofErr w:type="gramEnd"/>
      <w:r w:rsidRPr="00F07C27">
        <w:rPr>
          <w:rFonts w:ascii="宋体" w:hAnsi="宋体" w:hint="eastAsia"/>
          <w:szCs w:val="21"/>
        </w:rPr>
        <w:t>管理人应及时接收。</w:t>
      </w:r>
      <w:proofErr w:type="gramStart"/>
      <w:r w:rsidRPr="00F07C27">
        <w:rPr>
          <w:rFonts w:ascii="宋体" w:hAnsi="宋体" w:hint="eastAsia"/>
          <w:szCs w:val="21"/>
        </w:rPr>
        <w:t>新任基金</w:t>
      </w:r>
      <w:proofErr w:type="gramEnd"/>
      <w:r w:rsidRPr="00F07C27">
        <w:rPr>
          <w:rFonts w:ascii="宋体" w:hAnsi="宋体" w:hint="eastAsia"/>
          <w:szCs w:val="21"/>
        </w:rPr>
        <w:t>管理人或临时基金管理人应与基金托管人核对基金资产总值和基金资产净值；</w:t>
      </w:r>
    </w:p>
    <w:p w14:paraId="11ED04F2"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（7）审计：基金管理人职责终止的，应当按照法律法规规定聘请会计师事务所对基金财产进行审计，并将审计结果予以公告同时报中国证监会备案，</w:t>
      </w:r>
      <w:r w:rsidRPr="00F07C27">
        <w:rPr>
          <w:rFonts w:ascii="宋体" w:hAnsi="宋体"/>
          <w:szCs w:val="21"/>
        </w:rPr>
        <w:t>审计费</w:t>
      </w:r>
      <w:r w:rsidRPr="00F07C27">
        <w:rPr>
          <w:rFonts w:ascii="宋体" w:hAnsi="宋体" w:hint="eastAsia"/>
          <w:szCs w:val="21"/>
        </w:rPr>
        <w:t>从</w:t>
      </w:r>
      <w:r w:rsidRPr="00F07C27">
        <w:rPr>
          <w:rFonts w:ascii="宋体" w:hAnsi="宋体"/>
          <w:szCs w:val="21"/>
        </w:rPr>
        <w:t>基金财产中列支</w:t>
      </w:r>
      <w:r w:rsidRPr="00F07C27">
        <w:rPr>
          <w:rFonts w:ascii="宋体" w:hAnsi="宋体" w:hint="eastAsia"/>
          <w:szCs w:val="21"/>
        </w:rPr>
        <w:t>；</w:t>
      </w:r>
    </w:p>
    <w:p w14:paraId="30397458" w14:textId="77777777" w:rsidR="00EA087A" w:rsidRPr="00F07C27" w:rsidRDefault="00AD5C4E" w:rsidP="00EA087A">
      <w:pPr>
        <w:spacing w:line="360" w:lineRule="auto"/>
        <w:ind w:firstLineChars="200" w:firstLine="420"/>
        <w:rPr>
          <w:rFonts w:ascii="宋体" w:hAnsi="宋体" w:hint="eastAsia"/>
          <w:szCs w:val="21"/>
        </w:rPr>
      </w:pPr>
      <w:r w:rsidRPr="00F07C27">
        <w:rPr>
          <w:rFonts w:ascii="宋体" w:hAnsi="宋体" w:hint="eastAsia"/>
          <w:szCs w:val="21"/>
        </w:rPr>
        <w:t>（8）基金名称变更：基金管理人更换后，如果原任或</w:t>
      </w:r>
      <w:proofErr w:type="gramStart"/>
      <w:r w:rsidRPr="00F07C27">
        <w:rPr>
          <w:rFonts w:ascii="宋体" w:hAnsi="宋体" w:hint="eastAsia"/>
          <w:szCs w:val="21"/>
        </w:rPr>
        <w:t>新任基金</w:t>
      </w:r>
      <w:proofErr w:type="gramEnd"/>
      <w:r w:rsidRPr="00F07C27">
        <w:rPr>
          <w:rFonts w:ascii="宋体" w:hAnsi="宋体" w:hint="eastAsia"/>
          <w:szCs w:val="21"/>
        </w:rPr>
        <w:t>管理人要求，应按其要求替换或删除基金名称中与原任基金管理人有关的名称字样</w:t>
      </w:r>
      <w:bookmarkStart w:id="82" w:name="_Toc382819130"/>
      <w:r w:rsidR="00EA087A" w:rsidRPr="00F07C27">
        <w:rPr>
          <w:rFonts w:ascii="宋体" w:hAnsi="宋体" w:hint="eastAsia"/>
          <w:szCs w:val="21"/>
        </w:rPr>
        <w:t>。</w:t>
      </w:r>
    </w:p>
    <w:p w14:paraId="736743DE" w14:textId="215BB68B" w:rsidR="00E876D7" w:rsidRPr="00F07C27" w:rsidRDefault="00AD5C4E" w:rsidP="00EA087A">
      <w:pPr>
        <w:spacing w:line="360" w:lineRule="auto"/>
        <w:ind w:firstLineChars="200" w:firstLine="420"/>
        <w:rPr>
          <w:rFonts w:ascii="宋体" w:hAnsi="宋体" w:hint="eastAsia"/>
          <w:b/>
          <w:szCs w:val="21"/>
        </w:rPr>
      </w:pPr>
      <w:r w:rsidRPr="00F07C27">
        <w:rPr>
          <w:rFonts w:ascii="宋体" w:hAnsi="宋体" w:hint="eastAsia"/>
          <w:szCs w:val="21"/>
        </w:rPr>
        <w:t>（二）基金托管人的更换</w:t>
      </w:r>
      <w:bookmarkEnd w:id="82"/>
    </w:p>
    <w:p w14:paraId="5BA38F43"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1.基金托管人的更换条件</w:t>
      </w:r>
    </w:p>
    <w:p w14:paraId="2CBBE1AC"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有下列情形之一的，基金托管人职责终止：</w:t>
      </w:r>
    </w:p>
    <w:p w14:paraId="3ECD3F47"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lastRenderedPageBreak/>
        <w:t>(1) 被依法取消基金托管人资格；</w:t>
      </w:r>
    </w:p>
    <w:p w14:paraId="63015EAF"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(2) 被基金份额持有人大会解任；</w:t>
      </w:r>
    </w:p>
    <w:p w14:paraId="469A3BE3"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(3) 依法解散、被依法撤销或被依法宣告破产；</w:t>
      </w:r>
    </w:p>
    <w:p w14:paraId="25F844EA" w14:textId="37D74619"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 xml:space="preserve">(4) </w:t>
      </w:r>
      <w:r w:rsidR="00EA087A" w:rsidRPr="00F07C27">
        <w:rPr>
          <w:rFonts w:ascii="宋体" w:hAnsi="宋体" w:hint="eastAsia"/>
          <w:szCs w:val="21"/>
        </w:rPr>
        <w:t>法律法规及中国证监会规定的和《基金合同》约定的其它情形。</w:t>
      </w:r>
    </w:p>
    <w:p w14:paraId="4078897E"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2.更换基金托管人的程序</w:t>
      </w:r>
    </w:p>
    <w:p w14:paraId="6B3F815C"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（1）提名：</w:t>
      </w:r>
      <w:proofErr w:type="gramStart"/>
      <w:r w:rsidRPr="00F07C27">
        <w:rPr>
          <w:rFonts w:ascii="宋体" w:hAnsi="宋体" w:hint="eastAsia"/>
          <w:szCs w:val="21"/>
        </w:rPr>
        <w:t>新任基金</w:t>
      </w:r>
      <w:proofErr w:type="gramEnd"/>
      <w:r w:rsidRPr="00F07C27">
        <w:rPr>
          <w:rFonts w:ascii="宋体" w:hAnsi="宋体" w:hint="eastAsia"/>
          <w:szCs w:val="21"/>
        </w:rPr>
        <w:t>托管人由基金管理人或由单独或合计持有10%以上（含10%）基金份额的基金份额持有人提名；</w:t>
      </w:r>
    </w:p>
    <w:p w14:paraId="7E529769" w14:textId="0276C390"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（2）决议：</w:t>
      </w:r>
      <w:r w:rsidRPr="00F07C27">
        <w:rPr>
          <w:rFonts w:ascii="宋体" w:hAnsi="宋体"/>
          <w:bCs/>
          <w:szCs w:val="21"/>
        </w:rPr>
        <w:t>基金份额持有人大会在基金托管人职责终止后6</w:t>
      </w:r>
      <w:r w:rsidRPr="00F07C27">
        <w:rPr>
          <w:rFonts w:ascii="宋体" w:hAnsi="宋体" w:hint="eastAsia"/>
          <w:bCs/>
          <w:szCs w:val="21"/>
        </w:rPr>
        <w:t>个月内对被提名的基金托管人形成决议，该决议需经参加大会的基金份额持有人或</w:t>
      </w:r>
      <w:r w:rsidRPr="00F07C27">
        <w:rPr>
          <w:rFonts w:ascii="宋体" w:hAnsi="宋体"/>
          <w:bCs/>
          <w:szCs w:val="21"/>
        </w:rPr>
        <w:t>其代理人</w:t>
      </w:r>
      <w:r w:rsidRPr="00F07C27">
        <w:rPr>
          <w:rFonts w:ascii="宋体" w:hAnsi="宋体" w:hint="eastAsia"/>
          <w:bCs/>
          <w:szCs w:val="21"/>
        </w:rPr>
        <w:t>所持表决权的三分之二以上（含三分之二）表决通过，决议自表决通过之日起生效；</w:t>
      </w:r>
    </w:p>
    <w:p w14:paraId="4187940D"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（3）临时基金托管人：</w:t>
      </w:r>
      <w:proofErr w:type="gramStart"/>
      <w:r w:rsidRPr="00F07C27">
        <w:rPr>
          <w:rFonts w:ascii="宋体" w:hAnsi="宋体" w:hint="eastAsia"/>
          <w:szCs w:val="21"/>
        </w:rPr>
        <w:t>新任基金</w:t>
      </w:r>
      <w:proofErr w:type="gramEnd"/>
      <w:r w:rsidRPr="00F07C27">
        <w:rPr>
          <w:rFonts w:ascii="宋体" w:hAnsi="宋体" w:hint="eastAsia"/>
          <w:szCs w:val="21"/>
        </w:rPr>
        <w:t>托管人产生之前，由中国证监会指定临时基金托管人；</w:t>
      </w:r>
    </w:p>
    <w:p w14:paraId="094788C6" w14:textId="4D9B974D"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（4）备案：基金份额持有人大会更换基金托管人的决议须报中国证监会备案；</w:t>
      </w:r>
    </w:p>
    <w:p w14:paraId="1856C370" w14:textId="12D5CBBC"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（5）公告：</w:t>
      </w:r>
      <w:r w:rsidRPr="00F07C27">
        <w:rPr>
          <w:rFonts w:ascii="宋体" w:hAnsi="宋体"/>
          <w:bCs/>
          <w:szCs w:val="21"/>
        </w:rPr>
        <w:t>基金托管人更换后，由基金管理人在更换基金托管人的基金份额持有人大会决议生效后</w:t>
      </w:r>
      <w:r w:rsidRPr="00F07C27">
        <w:rPr>
          <w:rFonts w:ascii="宋体" w:hAnsi="宋体" w:hint="eastAsia"/>
          <w:bCs/>
          <w:szCs w:val="21"/>
        </w:rPr>
        <w:t>依照《信息披露办法》的有关规定在规定媒介公告；</w:t>
      </w:r>
    </w:p>
    <w:p w14:paraId="5394594E" w14:textId="2EF5B9D3"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（6）交接：基金托管人职责终止的，应当妥善保管基金财产和基金托管业务资料，及时办理基金财产和基金托管业务的移交手续，</w:t>
      </w:r>
      <w:proofErr w:type="gramStart"/>
      <w:r w:rsidRPr="00F07C27">
        <w:rPr>
          <w:rFonts w:ascii="宋体" w:hAnsi="宋体" w:hint="eastAsia"/>
          <w:szCs w:val="21"/>
        </w:rPr>
        <w:t>新任基金</w:t>
      </w:r>
      <w:proofErr w:type="gramEnd"/>
      <w:r w:rsidRPr="00F07C27">
        <w:rPr>
          <w:rFonts w:ascii="宋体" w:hAnsi="宋体" w:hint="eastAsia"/>
          <w:szCs w:val="21"/>
        </w:rPr>
        <w:t>托管人或者临时基金托管人应当及时接收。</w:t>
      </w:r>
      <w:proofErr w:type="gramStart"/>
      <w:r w:rsidRPr="00F07C27">
        <w:rPr>
          <w:rFonts w:ascii="宋体" w:hAnsi="宋体" w:hint="eastAsia"/>
          <w:szCs w:val="21"/>
        </w:rPr>
        <w:t>新任基金</w:t>
      </w:r>
      <w:proofErr w:type="gramEnd"/>
      <w:r w:rsidRPr="00F07C27">
        <w:rPr>
          <w:rFonts w:ascii="宋体" w:hAnsi="宋体" w:hint="eastAsia"/>
          <w:szCs w:val="21"/>
        </w:rPr>
        <w:t>托管人或临时基金托管人应与基金管理人核对基金资产总值和基金资产净值；</w:t>
      </w:r>
    </w:p>
    <w:p w14:paraId="7D32F952"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（7）审计：基金托管人职责终止的，应当按照法律法规规定聘请会计师事务所对基金财产进行审计，并将审计结果予以公告，同时报中国证监会备案，审计费用从基金财产中列支。</w:t>
      </w:r>
    </w:p>
    <w:p w14:paraId="6B1B5C1F" w14:textId="77777777" w:rsidR="00E876D7" w:rsidRPr="00F07C27" w:rsidRDefault="00AD5C4E">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sidRPr="00F07C27">
        <w:rPr>
          <w:rFonts w:ascii="宋体" w:eastAsia="宋体" w:hAnsi="宋体" w:hint="eastAsia"/>
          <w:b w:val="0"/>
          <w:sz w:val="21"/>
          <w:szCs w:val="21"/>
        </w:rPr>
        <w:t>（三）</w:t>
      </w:r>
      <w:r w:rsidRPr="00F07C27">
        <w:rPr>
          <w:rFonts w:ascii="宋体" w:eastAsia="宋体" w:hAnsi="宋体"/>
          <w:b w:val="0"/>
          <w:sz w:val="21"/>
          <w:szCs w:val="21"/>
        </w:rPr>
        <w:tab/>
      </w:r>
      <w:r w:rsidRPr="00F07C27">
        <w:rPr>
          <w:rFonts w:ascii="宋体" w:eastAsia="宋体" w:hAnsi="宋体" w:hint="eastAsia"/>
          <w:b w:val="0"/>
          <w:sz w:val="21"/>
          <w:szCs w:val="21"/>
        </w:rPr>
        <w:t>基金管理人和基金托管人的同时更换程序</w:t>
      </w:r>
    </w:p>
    <w:p w14:paraId="13A9F61E" w14:textId="77777777" w:rsidR="00E876D7" w:rsidRPr="00F07C27" w:rsidRDefault="00AD5C4E">
      <w:pPr>
        <w:spacing w:line="360" w:lineRule="auto"/>
        <w:ind w:firstLineChars="225" w:firstLine="473"/>
        <w:rPr>
          <w:rFonts w:ascii="宋体" w:hAnsi="宋体" w:hint="eastAsia"/>
          <w:szCs w:val="21"/>
        </w:rPr>
      </w:pPr>
      <w:r w:rsidRPr="00F07C27">
        <w:rPr>
          <w:rFonts w:ascii="宋体" w:hAnsi="宋体"/>
          <w:szCs w:val="21"/>
        </w:rPr>
        <w:t>1、提名：如果基金管理人和基金托管人同时更换，由单独或合计持有基金</w:t>
      </w:r>
      <w:r w:rsidRPr="00F07C27">
        <w:rPr>
          <w:rFonts w:ascii="宋体" w:hAnsi="宋体" w:hint="eastAsia"/>
          <w:szCs w:val="21"/>
        </w:rPr>
        <w:t>总份额</w:t>
      </w:r>
      <w:r w:rsidRPr="00F07C27">
        <w:rPr>
          <w:rFonts w:ascii="宋体" w:hAnsi="宋体"/>
          <w:szCs w:val="21"/>
        </w:rPr>
        <w:t>10%</w:t>
      </w:r>
      <w:r w:rsidRPr="00F07C27">
        <w:rPr>
          <w:rFonts w:ascii="宋体" w:hAnsi="宋体" w:hint="eastAsia"/>
          <w:szCs w:val="21"/>
        </w:rPr>
        <w:t>以上（含</w:t>
      </w:r>
      <w:r w:rsidRPr="00F07C27">
        <w:rPr>
          <w:rFonts w:ascii="宋体" w:hAnsi="宋体"/>
          <w:szCs w:val="21"/>
        </w:rPr>
        <w:t>10%</w:t>
      </w:r>
      <w:r w:rsidRPr="00F07C27">
        <w:rPr>
          <w:rFonts w:ascii="宋体" w:hAnsi="宋体" w:hint="eastAsia"/>
          <w:szCs w:val="21"/>
        </w:rPr>
        <w:t>）的基金份额持有人提名新的基金管理人和基金托管人；</w:t>
      </w:r>
    </w:p>
    <w:p w14:paraId="7A53A341" w14:textId="77777777" w:rsidR="00E876D7" w:rsidRPr="00F07C27" w:rsidRDefault="00AD5C4E">
      <w:pPr>
        <w:spacing w:line="360" w:lineRule="auto"/>
        <w:ind w:firstLineChars="225" w:firstLine="473"/>
        <w:rPr>
          <w:rFonts w:ascii="宋体" w:hAnsi="宋体" w:hint="eastAsia"/>
          <w:szCs w:val="21"/>
        </w:rPr>
      </w:pPr>
      <w:r w:rsidRPr="00F07C27">
        <w:rPr>
          <w:rFonts w:ascii="宋体" w:hAnsi="宋体"/>
          <w:szCs w:val="21"/>
        </w:rPr>
        <w:t>2、基金管理人和基金托管人的更换分别按上述程序进行；</w:t>
      </w:r>
    </w:p>
    <w:p w14:paraId="713ECED5" w14:textId="6E4C4C8D" w:rsidR="00EA087A" w:rsidRPr="00F07C27" w:rsidRDefault="00AD5C4E">
      <w:pPr>
        <w:spacing w:line="360" w:lineRule="auto"/>
        <w:ind w:firstLineChars="225" w:firstLine="473"/>
        <w:rPr>
          <w:rFonts w:ascii="宋体" w:hAnsi="宋体" w:hint="eastAsia"/>
          <w:szCs w:val="21"/>
        </w:rPr>
      </w:pPr>
      <w:r w:rsidRPr="00F07C27">
        <w:rPr>
          <w:rFonts w:ascii="宋体" w:hAnsi="宋体"/>
          <w:szCs w:val="21"/>
        </w:rPr>
        <w:t>3、公告：</w:t>
      </w:r>
      <w:proofErr w:type="gramStart"/>
      <w:r w:rsidRPr="00F07C27">
        <w:rPr>
          <w:rFonts w:ascii="宋体" w:hAnsi="宋体"/>
          <w:szCs w:val="21"/>
        </w:rPr>
        <w:t>新任基金</w:t>
      </w:r>
      <w:proofErr w:type="gramEnd"/>
      <w:r w:rsidRPr="00F07C27">
        <w:rPr>
          <w:rFonts w:ascii="宋体" w:hAnsi="宋体"/>
          <w:szCs w:val="21"/>
        </w:rPr>
        <w:t>管理人和</w:t>
      </w:r>
      <w:proofErr w:type="gramStart"/>
      <w:r w:rsidRPr="00F07C27">
        <w:rPr>
          <w:rFonts w:ascii="宋体" w:hAnsi="宋体"/>
          <w:szCs w:val="21"/>
        </w:rPr>
        <w:t>新任基金</w:t>
      </w:r>
      <w:proofErr w:type="gramEnd"/>
      <w:r w:rsidRPr="00F07C27">
        <w:rPr>
          <w:rFonts w:ascii="宋体" w:hAnsi="宋体"/>
          <w:szCs w:val="21"/>
        </w:rPr>
        <w:t>托管人应在更换基金管理人和基金托管人的基金份额持有人大会决议生效后</w:t>
      </w:r>
      <w:r w:rsidRPr="00F07C27">
        <w:rPr>
          <w:rFonts w:ascii="宋体" w:hAnsi="宋体" w:hint="eastAsia"/>
          <w:szCs w:val="21"/>
        </w:rPr>
        <w:t>依照《信息披露办法》的有关规定在规定媒介上联合公告。</w:t>
      </w:r>
    </w:p>
    <w:p w14:paraId="7777F23D" w14:textId="77777777" w:rsidR="00EA087A" w:rsidRPr="00F07C27" w:rsidRDefault="00EA087A" w:rsidP="00EA087A">
      <w:pPr>
        <w:spacing w:line="360" w:lineRule="auto"/>
        <w:ind w:firstLineChars="225" w:firstLine="473"/>
        <w:rPr>
          <w:rFonts w:ascii="宋体" w:hAnsi="宋体" w:hint="eastAsia"/>
          <w:szCs w:val="21"/>
        </w:rPr>
      </w:pPr>
      <w:r w:rsidRPr="00F07C27">
        <w:rPr>
          <w:rFonts w:ascii="宋体" w:hAnsi="宋体" w:hint="eastAsia"/>
          <w:szCs w:val="21"/>
        </w:rPr>
        <w:t>（四）新任或临时基金管理人接收基金管理业务，或新任或临时基金托管人接收基金财产和基金托管业务前，</w:t>
      </w:r>
      <w:proofErr w:type="gramStart"/>
      <w:r w:rsidRPr="00F07C27">
        <w:rPr>
          <w:rFonts w:ascii="宋体" w:hAnsi="宋体" w:hint="eastAsia"/>
          <w:szCs w:val="21"/>
        </w:rPr>
        <w:t>原基金</w:t>
      </w:r>
      <w:proofErr w:type="gramEnd"/>
      <w:r w:rsidRPr="00F07C27">
        <w:rPr>
          <w:rFonts w:ascii="宋体" w:hAnsi="宋体" w:hint="eastAsia"/>
          <w:szCs w:val="21"/>
        </w:rPr>
        <w:t>管理人或</w:t>
      </w:r>
      <w:proofErr w:type="gramStart"/>
      <w:r w:rsidRPr="00F07C27">
        <w:rPr>
          <w:rFonts w:ascii="宋体" w:hAnsi="宋体" w:hint="eastAsia"/>
          <w:szCs w:val="21"/>
        </w:rPr>
        <w:t>原基金</w:t>
      </w:r>
      <w:proofErr w:type="gramEnd"/>
      <w:r w:rsidRPr="00F07C27">
        <w:rPr>
          <w:rFonts w:ascii="宋体" w:hAnsi="宋体" w:hint="eastAsia"/>
          <w:szCs w:val="21"/>
        </w:rPr>
        <w:t>托管人应依据法律法规和基金合同的规定继续履行相关职责，并保证不做出对基金份额持有人的利益造成损害的行为。</w:t>
      </w:r>
      <w:proofErr w:type="gramStart"/>
      <w:r w:rsidRPr="00F07C27">
        <w:rPr>
          <w:rFonts w:ascii="宋体" w:hAnsi="宋体" w:hint="eastAsia"/>
          <w:szCs w:val="21"/>
        </w:rPr>
        <w:t>原基金</w:t>
      </w:r>
      <w:proofErr w:type="gramEnd"/>
      <w:r w:rsidRPr="00F07C27">
        <w:rPr>
          <w:rFonts w:ascii="宋体" w:hAnsi="宋体" w:hint="eastAsia"/>
          <w:szCs w:val="21"/>
        </w:rPr>
        <w:t>管理人或</w:t>
      </w:r>
      <w:proofErr w:type="gramStart"/>
      <w:r w:rsidRPr="00F07C27">
        <w:rPr>
          <w:rFonts w:ascii="宋体" w:hAnsi="宋体" w:hint="eastAsia"/>
          <w:szCs w:val="21"/>
        </w:rPr>
        <w:lastRenderedPageBreak/>
        <w:t>原基金</w:t>
      </w:r>
      <w:proofErr w:type="gramEnd"/>
      <w:r w:rsidRPr="00F07C27">
        <w:rPr>
          <w:rFonts w:ascii="宋体" w:hAnsi="宋体" w:hint="eastAsia"/>
          <w:szCs w:val="21"/>
        </w:rPr>
        <w:t>托管人在继续履行相关职责期间，仍有权按照基金合同的规定收取基金管理费或基金托管费。</w:t>
      </w:r>
    </w:p>
    <w:p w14:paraId="4F9505AC" w14:textId="27F1616B" w:rsidR="00EA087A" w:rsidRPr="00F07C27" w:rsidRDefault="00EA087A" w:rsidP="00EA087A">
      <w:pPr>
        <w:spacing w:line="360" w:lineRule="auto"/>
        <w:ind w:firstLineChars="225" w:firstLine="473"/>
        <w:rPr>
          <w:rFonts w:ascii="宋体" w:hAnsi="宋体" w:hint="eastAsia"/>
          <w:szCs w:val="21"/>
        </w:rPr>
      </w:pPr>
      <w:r w:rsidRPr="00F07C27">
        <w:rPr>
          <w:rFonts w:ascii="宋体" w:hAnsi="宋体" w:hint="eastAsia"/>
          <w:szCs w:val="21"/>
        </w:rPr>
        <w:t>（五）本部</w:t>
      </w:r>
      <w:proofErr w:type="gramStart"/>
      <w:r w:rsidRPr="00F07C27">
        <w:rPr>
          <w:rFonts w:ascii="宋体" w:hAnsi="宋体" w:hint="eastAsia"/>
          <w:szCs w:val="21"/>
        </w:rPr>
        <w:t>分关于</w:t>
      </w:r>
      <w:proofErr w:type="gramEnd"/>
      <w:r w:rsidRPr="00F07C27">
        <w:rPr>
          <w:rFonts w:ascii="宋体" w:hAnsi="宋体" w:hint="eastAsia"/>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r w:rsidRPr="00F07C27">
        <w:rPr>
          <w:rFonts w:ascii="宋体" w:hAnsi="宋体" w:hint="eastAsia"/>
          <w:szCs w:val="21"/>
        </w:rPr>
        <w:br w:type="page"/>
      </w:r>
    </w:p>
    <w:p w14:paraId="75AAE3F4" w14:textId="65084315" w:rsidR="00E876D7" w:rsidRPr="00F07C27" w:rsidRDefault="00E876D7" w:rsidP="00B46D4C">
      <w:pPr>
        <w:spacing w:line="360" w:lineRule="auto"/>
        <w:rPr>
          <w:rFonts w:ascii="宋体" w:hAnsi="宋体" w:hint="eastAsia"/>
          <w:szCs w:val="21"/>
        </w:rPr>
      </w:pPr>
    </w:p>
    <w:p w14:paraId="37F804D9" w14:textId="2445F532" w:rsidR="00E876D7" w:rsidRPr="00F07C27" w:rsidRDefault="00AD5C4E">
      <w:pPr>
        <w:spacing w:line="360" w:lineRule="auto"/>
        <w:jc w:val="center"/>
        <w:outlineLvl w:val="0"/>
        <w:rPr>
          <w:rFonts w:ascii="宋体" w:hAnsi="宋体" w:hint="eastAsia"/>
        </w:rPr>
      </w:pPr>
      <w:bookmarkStart w:id="83" w:name="_Toc382819131"/>
      <w:r w:rsidRPr="00F07C27">
        <w:rPr>
          <w:rFonts w:ascii="宋体" w:hAnsi="宋体" w:hint="eastAsia"/>
          <w:b/>
          <w:sz w:val="24"/>
        </w:rPr>
        <w:t>十四、禁止行为</w:t>
      </w:r>
      <w:bookmarkEnd w:id="83"/>
    </w:p>
    <w:p w14:paraId="40DEC064" w14:textId="77777777" w:rsidR="00E876D7" w:rsidRPr="00F07C27" w:rsidRDefault="00AD5C4E">
      <w:pPr>
        <w:spacing w:line="360" w:lineRule="auto"/>
        <w:ind w:firstLineChars="225" w:firstLine="473"/>
        <w:rPr>
          <w:rFonts w:ascii="宋体" w:hAnsi="宋体" w:hint="eastAsia"/>
          <w:szCs w:val="21"/>
        </w:rPr>
      </w:pPr>
      <w:r w:rsidRPr="00F07C27">
        <w:rPr>
          <w:rFonts w:ascii="宋体" w:hAnsi="宋体" w:hint="eastAsia"/>
          <w:szCs w:val="21"/>
        </w:rPr>
        <w:t>托管协议当事人禁止从事的行为，包括但不限于：</w:t>
      </w:r>
    </w:p>
    <w:p w14:paraId="229FF563" w14:textId="77777777" w:rsidR="00EA087A" w:rsidRPr="00F07C27" w:rsidRDefault="00EA087A" w:rsidP="00EA087A">
      <w:pPr>
        <w:spacing w:line="360" w:lineRule="auto"/>
        <w:ind w:firstLineChars="225" w:firstLine="473"/>
        <w:rPr>
          <w:rFonts w:ascii="宋体" w:hAnsi="宋体" w:hint="eastAsia"/>
          <w:szCs w:val="21"/>
        </w:rPr>
      </w:pPr>
      <w:r w:rsidRPr="00F07C27">
        <w:rPr>
          <w:rFonts w:ascii="宋体" w:hAnsi="宋体" w:hint="eastAsia"/>
          <w:szCs w:val="21"/>
        </w:rPr>
        <w:t>（一）基金管理人、基金托管人将其固有财产或者他人财产混同于基金财产从事证券投资。</w:t>
      </w:r>
    </w:p>
    <w:p w14:paraId="6D95A809" w14:textId="77777777" w:rsidR="00EA087A" w:rsidRPr="00F07C27" w:rsidRDefault="00EA087A" w:rsidP="00EA087A">
      <w:pPr>
        <w:spacing w:line="360" w:lineRule="auto"/>
        <w:ind w:firstLineChars="225" w:firstLine="473"/>
        <w:rPr>
          <w:rFonts w:ascii="宋体" w:hAnsi="宋体" w:hint="eastAsia"/>
          <w:szCs w:val="21"/>
        </w:rPr>
      </w:pPr>
      <w:r w:rsidRPr="00F07C27">
        <w:rPr>
          <w:rFonts w:ascii="宋体" w:hAnsi="宋体" w:hint="eastAsia"/>
          <w:szCs w:val="21"/>
        </w:rPr>
        <w:t>（二）基金管理人、基金托管人不公平地对待其管理或托管的不同基金财产。</w:t>
      </w:r>
    </w:p>
    <w:p w14:paraId="215C4FA4" w14:textId="17DDD73C" w:rsidR="00EA087A" w:rsidRPr="00F07C27" w:rsidRDefault="00EA087A" w:rsidP="00EA087A">
      <w:pPr>
        <w:spacing w:line="360" w:lineRule="auto"/>
        <w:ind w:firstLineChars="225" w:firstLine="473"/>
        <w:rPr>
          <w:rFonts w:ascii="宋体" w:hAnsi="宋体" w:hint="eastAsia"/>
          <w:szCs w:val="21"/>
        </w:rPr>
      </w:pPr>
      <w:r w:rsidRPr="00F07C27">
        <w:rPr>
          <w:rFonts w:ascii="宋体" w:hAnsi="宋体" w:hint="eastAsia"/>
          <w:szCs w:val="21"/>
        </w:rPr>
        <w:t>（三）基金管理人、基金托管人利用基金财产或职务之便为基金份额持有人以外的人牟取利益。</w:t>
      </w:r>
    </w:p>
    <w:p w14:paraId="6D680F7B" w14:textId="77777777" w:rsidR="00EA087A" w:rsidRPr="00F07C27" w:rsidRDefault="00EA087A" w:rsidP="00EA087A">
      <w:pPr>
        <w:spacing w:line="360" w:lineRule="auto"/>
        <w:ind w:firstLineChars="225" w:firstLine="473"/>
        <w:rPr>
          <w:rFonts w:ascii="宋体" w:hAnsi="宋体" w:hint="eastAsia"/>
          <w:szCs w:val="21"/>
        </w:rPr>
      </w:pPr>
      <w:r w:rsidRPr="00F07C27">
        <w:rPr>
          <w:rFonts w:ascii="宋体" w:hAnsi="宋体" w:hint="eastAsia"/>
          <w:szCs w:val="21"/>
        </w:rPr>
        <w:t>（四）基金管理人、基金托管人向基金份额持有人违规承诺收益或者承担损失。</w:t>
      </w:r>
    </w:p>
    <w:p w14:paraId="4C26D7C5" w14:textId="77777777" w:rsidR="00EA087A" w:rsidRPr="00F07C27" w:rsidRDefault="00EA087A" w:rsidP="00EA087A">
      <w:pPr>
        <w:spacing w:line="360" w:lineRule="auto"/>
        <w:ind w:firstLineChars="225" w:firstLine="473"/>
        <w:rPr>
          <w:rFonts w:ascii="宋体" w:hAnsi="宋体" w:hint="eastAsia"/>
          <w:szCs w:val="21"/>
        </w:rPr>
      </w:pPr>
      <w:r w:rsidRPr="00F07C27">
        <w:rPr>
          <w:rFonts w:ascii="宋体" w:hAnsi="宋体" w:hint="eastAsia"/>
          <w:szCs w:val="21"/>
        </w:rPr>
        <w:t>（五）基金管理人、基金托管人对他人泄露基金经营过程中任何尚未按法律法规规定的方式公开披露的信息。</w:t>
      </w:r>
    </w:p>
    <w:p w14:paraId="09308499" w14:textId="77777777" w:rsidR="00EA087A" w:rsidRPr="00F07C27" w:rsidRDefault="00EA087A" w:rsidP="00EA087A">
      <w:pPr>
        <w:spacing w:line="360" w:lineRule="auto"/>
        <w:ind w:firstLineChars="225" w:firstLine="473"/>
        <w:rPr>
          <w:rFonts w:ascii="宋体" w:hAnsi="宋体" w:hint="eastAsia"/>
          <w:szCs w:val="21"/>
        </w:rPr>
      </w:pPr>
      <w:r w:rsidRPr="00F07C27">
        <w:rPr>
          <w:rFonts w:ascii="宋体" w:hAnsi="宋体" w:hint="eastAsia"/>
          <w:szCs w:val="21"/>
        </w:rPr>
        <w:t>（六）基金管理人在没有充足资金的情况下向基金托管人发出投资指令和赎回、分红资金的划拨指令，或违规向基金托管人发出指令。</w:t>
      </w:r>
    </w:p>
    <w:p w14:paraId="255BA7DE" w14:textId="77777777" w:rsidR="00EA087A" w:rsidRPr="00F07C27" w:rsidRDefault="00EA087A" w:rsidP="00EA087A">
      <w:pPr>
        <w:spacing w:line="360" w:lineRule="auto"/>
        <w:ind w:firstLineChars="225" w:firstLine="473"/>
        <w:rPr>
          <w:rFonts w:ascii="宋体" w:hAnsi="宋体" w:hint="eastAsia"/>
          <w:szCs w:val="21"/>
        </w:rPr>
      </w:pPr>
      <w:r w:rsidRPr="00F07C27">
        <w:rPr>
          <w:rFonts w:ascii="宋体" w:hAnsi="宋体" w:hint="eastAsia"/>
          <w:szCs w:val="21"/>
        </w:rPr>
        <w:t>（七）基金托管人对基金管理人的符合本协议约定的有效指令拖延或拒绝执行。</w:t>
      </w:r>
    </w:p>
    <w:p w14:paraId="4843B1A9" w14:textId="77777777" w:rsidR="00EA087A" w:rsidRPr="00F07C27" w:rsidRDefault="00EA087A" w:rsidP="00EA087A">
      <w:pPr>
        <w:spacing w:line="360" w:lineRule="auto"/>
        <w:ind w:firstLineChars="225" w:firstLine="473"/>
        <w:rPr>
          <w:rFonts w:ascii="宋体" w:hAnsi="宋体" w:hint="eastAsia"/>
          <w:szCs w:val="21"/>
        </w:rPr>
      </w:pPr>
      <w:r w:rsidRPr="00F07C27">
        <w:rPr>
          <w:rFonts w:ascii="宋体" w:hAnsi="宋体" w:hint="eastAsia"/>
          <w:szCs w:val="21"/>
        </w:rPr>
        <w:t xml:space="preserve">（八）基金管理人、基金托管人在行政上、财务上不独立，其董事、监事、高级基金管理人员、从业人员相互兼职。 </w:t>
      </w:r>
    </w:p>
    <w:p w14:paraId="68037B35" w14:textId="77777777" w:rsidR="00EA087A" w:rsidRPr="00F07C27" w:rsidRDefault="00EA087A" w:rsidP="00EA087A">
      <w:pPr>
        <w:spacing w:line="360" w:lineRule="auto"/>
        <w:ind w:firstLineChars="225" w:firstLine="473"/>
        <w:rPr>
          <w:rFonts w:ascii="宋体" w:hAnsi="宋体" w:hint="eastAsia"/>
          <w:szCs w:val="21"/>
        </w:rPr>
      </w:pPr>
      <w:r w:rsidRPr="00F07C27">
        <w:rPr>
          <w:rFonts w:ascii="宋体" w:hAnsi="宋体" w:hint="eastAsia"/>
          <w:szCs w:val="21"/>
        </w:rPr>
        <w:t xml:space="preserve">（九）基金托管人私自动用或处分基金资产，根据基金管理人的合法指令、基金合同或托管协议的规定进行处分的除外。 </w:t>
      </w:r>
    </w:p>
    <w:p w14:paraId="689A7FC9" w14:textId="77777777" w:rsidR="00EA087A" w:rsidRPr="00F07C27" w:rsidRDefault="00EA087A" w:rsidP="00EA087A">
      <w:pPr>
        <w:spacing w:line="360" w:lineRule="auto"/>
        <w:ind w:firstLineChars="225" w:firstLine="473"/>
        <w:rPr>
          <w:rFonts w:ascii="宋体" w:hAnsi="宋体" w:hint="eastAsia"/>
          <w:szCs w:val="21"/>
        </w:rPr>
      </w:pPr>
      <w:r w:rsidRPr="00F07C27">
        <w:rPr>
          <w:rFonts w:ascii="宋体" w:hAnsi="宋体" w:hint="eastAsia"/>
          <w:szCs w:val="21"/>
        </w:rPr>
        <w:t>（十）基金管理人、基金托管人不得利用基金财产用于下列投资或者活动：</w:t>
      </w:r>
    </w:p>
    <w:p w14:paraId="0A253291" w14:textId="77777777" w:rsidR="00EA087A" w:rsidRPr="00F07C27" w:rsidRDefault="00EA087A" w:rsidP="00EA087A">
      <w:pPr>
        <w:pStyle w:val="aff8"/>
        <w:numPr>
          <w:ilvl w:val="0"/>
          <w:numId w:val="7"/>
        </w:numPr>
        <w:spacing w:line="360" w:lineRule="auto"/>
        <w:ind w:firstLineChars="0"/>
        <w:rPr>
          <w:rFonts w:ascii="宋体" w:hAnsi="宋体" w:hint="eastAsia"/>
          <w:szCs w:val="21"/>
        </w:rPr>
      </w:pPr>
      <w:r w:rsidRPr="00F07C27">
        <w:rPr>
          <w:rFonts w:ascii="宋体" w:hAnsi="宋体" w:hint="eastAsia"/>
          <w:szCs w:val="21"/>
        </w:rPr>
        <w:t>承销证券；</w:t>
      </w:r>
    </w:p>
    <w:p w14:paraId="50119168" w14:textId="3496C7B4" w:rsidR="00EA087A" w:rsidRPr="00F07C27" w:rsidRDefault="00EA087A" w:rsidP="00EA087A">
      <w:pPr>
        <w:pStyle w:val="aff8"/>
        <w:numPr>
          <w:ilvl w:val="0"/>
          <w:numId w:val="7"/>
        </w:numPr>
        <w:spacing w:line="360" w:lineRule="auto"/>
        <w:ind w:firstLineChars="0"/>
        <w:rPr>
          <w:rFonts w:ascii="宋体" w:hAnsi="宋体" w:hint="eastAsia"/>
          <w:szCs w:val="21"/>
        </w:rPr>
      </w:pPr>
      <w:r w:rsidRPr="00F07C27">
        <w:rPr>
          <w:rFonts w:ascii="宋体" w:hAnsi="宋体" w:hint="eastAsia"/>
          <w:szCs w:val="21"/>
        </w:rPr>
        <w:t>违反规定向他人贷款或者提供担保；</w:t>
      </w:r>
    </w:p>
    <w:p w14:paraId="4D042D7B" w14:textId="77777777" w:rsidR="00EA087A" w:rsidRPr="00F07C27" w:rsidRDefault="00EA087A" w:rsidP="00EA087A">
      <w:pPr>
        <w:pStyle w:val="aff8"/>
        <w:numPr>
          <w:ilvl w:val="0"/>
          <w:numId w:val="7"/>
        </w:numPr>
        <w:spacing w:line="360" w:lineRule="auto"/>
        <w:ind w:firstLineChars="0"/>
        <w:rPr>
          <w:rFonts w:ascii="宋体" w:hAnsi="宋体" w:hint="eastAsia"/>
          <w:szCs w:val="21"/>
        </w:rPr>
      </w:pPr>
      <w:r w:rsidRPr="00F07C27">
        <w:rPr>
          <w:rFonts w:ascii="宋体" w:hAnsi="宋体" w:hint="eastAsia"/>
          <w:szCs w:val="21"/>
        </w:rPr>
        <w:t>从事承担无限责任的投资；</w:t>
      </w:r>
    </w:p>
    <w:p w14:paraId="34519456" w14:textId="77777777" w:rsidR="00EA087A" w:rsidRPr="00F07C27" w:rsidRDefault="00EA087A" w:rsidP="00EA087A">
      <w:pPr>
        <w:pStyle w:val="aff8"/>
        <w:numPr>
          <w:ilvl w:val="0"/>
          <w:numId w:val="7"/>
        </w:numPr>
        <w:spacing w:line="360" w:lineRule="auto"/>
        <w:ind w:firstLineChars="0"/>
        <w:rPr>
          <w:rFonts w:ascii="宋体" w:hAnsi="宋体" w:hint="eastAsia"/>
          <w:szCs w:val="21"/>
        </w:rPr>
      </w:pPr>
      <w:r w:rsidRPr="00F07C27">
        <w:rPr>
          <w:rFonts w:ascii="宋体" w:hAnsi="宋体" w:hint="eastAsia"/>
          <w:szCs w:val="21"/>
        </w:rPr>
        <w:t>买卖其他基金份额，但是中国证监会另有规定的除外；</w:t>
      </w:r>
    </w:p>
    <w:p w14:paraId="38B47A1D" w14:textId="77777777" w:rsidR="00EA087A" w:rsidRPr="00F07C27" w:rsidRDefault="00EA087A" w:rsidP="00EA087A">
      <w:pPr>
        <w:pStyle w:val="aff8"/>
        <w:numPr>
          <w:ilvl w:val="0"/>
          <w:numId w:val="7"/>
        </w:numPr>
        <w:spacing w:line="360" w:lineRule="auto"/>
        <w:ind w:firstLineChars="0"/>
        <w:rPr>
          <w:rFonts w:ascii="宋体" w:hAnsi="宋体" w:hint="eastAsia"/>
          <w:szCs w:val="21"/>
        </w:rPr>
      </w:pPr>
      <w:r w:rsidRPr="00F07C27">
        <w:rPr>
          <w:rFonts w:ascii="宋体" w:hAnsi="宋体" w:hint="eastAsia"/>
          <w:szCs w:val="21"/>
        </w:rPr>
        <w:t>向其基金管理人、基金托管人出资</w:t>
      </w:r>
    </w:p>
    <w:p w14:paraId="7EBD8053" w14:textId="77777777" w:rsidR="00EA087A" w:rsidRPr="00F07C27" w:rsidRDefault="00EA087A" w:rsidP="00EA087A">
      <w:pPr>
        <w:pStyle w:val="aff8"/>
        <w:numPr>
          <w:ilvl w:val="0"/>
          <w:numId w:val="7"/>
        </w:numPr>
        <w:spacing w:line="360" w:lineRule="auto"/>
        <w:ind w:firstLineChars="0"/>
        <w:rPr>
          <w:rFonts w:ascii="宋体" w:hAnsi="宋体" w:hint="eastAsia"/>
          <w:szCs w:val="21"/>
        </w:rPr>
      </w:pPr>
      <w:r w:rsidRPr="00F07C27">
        <w:rPr>
          <w:rFonts w:ascii="宋体" w:hAnsi="宋体" w:hint="eastAsia"/>
          <w:szCs w:val="21"/>
        </w:rPr>
        <w:t>从事内幕交易、操纵证券交易价格及其他不正当的证券交易活动；</w:t>
      </w:r>
    </w:p>
    <w:p w14:paraId="46F0EF88" w14:textId="77777777" w:rsidR="00EA087A" w:rsidRPr="00F07C27" w:rsidRDefault="00EA087A" w:rsidP="00EA087A">
      <w:pPr>
        <w:pStyle w:val="aff8"/>
        <w:numPr>
          <w:ilvl w:val="0"/>
          <w:numId w:val="7"/>
        </w:numPr>
        <w:spacing w:line="360" w:lineRule="auto"/>
        <w:ind w:firstLineChars="0"/>
        <w:rPr>
          <w:rFonts w:ascii="宋体" w:hAnsi="宋体" w:hint="eastAsia"/>
          <w:szCs w:val="21"/>
        </w:rPr>
      </w:pPr>
      <w:r w:rsidRPr="00F07C27">
        <w:rPr>
          <w:rFonts w:ascii="宋体" w:hAnsi="宋体" w:hint="eastAsia"/>
          <w:szCs w:val="21"/>
        </w:rPr>
        <w:t>法律、行政法规和中国证监会规定禁止的其他活动。</w:t>
      </w:r>
    </w:p>
    <w:p w14:paraId="46C5A7B4" w14:textId="24220628" w:rsidR="00E876D7" w:rsidRPr="00F07C27" w:rsidRDefault="00EA087A" w:rsidP="00EA087A">
      <w:pPr>
        <w:spacing w:line="360" w:lineRule="auto"/>
        <w:ind w:firstLineChars="225" w:firstLine="473"/>
        <w:rPr>
          <w:rFonts w:ascii="宋体" w:hAnsi="宋体" w:hint="eastAsia"/>
          <w:szCs w:val="21"/>
        </w:rPr>
      </w:pPr>
      <w:r w:rsidRPr="00F07C27">
        <w:rPr>
          <w:rFonts w:ascii="宋体" w:hAnsi="宋体" w:hint="eastAsia"/>
          <w:szCs w:val="21"/>
        </w:rPr>
        <w:t>（十一）法律法规和基金合同禁止的其他行为，以及依照法律法规有关规定，由中国证监会规定禁止基金管理人、基金托管人从事的其他行为。法律、行政法规或监管部门取消或变更上述禁止性规定，如适用于本基金，基金管理人有权在履行适当程序后按照法律法规或监管部门调整或修改后的规定执行，并应向投资者履行信息披露义务。</w:t>
      </w:r>
    </w:p>
    <w:p w14:paraId="27BF8892" w14:textId="1443C13D" w:rsidR="00E876D7" w:rsidRPr="00F07C27" w:rsidRDefault="00E876D7">
      <w:pPr>
        <w:widowControl/>
        <w:jc w:val="left"/>
        <w:rPr>
          <w:rFonts w:ascii="宋体" w:hAnsi="宋体" w:hint="eastAsia"/>
          <w:szCs w:val="21"/>
        </w:rPr>
      </w:pPr>
    </w:p>
    <w:p w14:paraId="79E71D41" w14:textId="77777777" w:rsidR="00E876D7" w:rsidRPr="00F07C27" w:rsidRDefault="00AD5C4E">
      <w:pPr>
        <w:spacing w:line="360" w:lineRule="auto"/>
        <w:jc w:val="center"/>
        <w:outlineLvl w:val="0"/>
        <w:rPr>
          <w:rFonts w:ascii="宋体" w:hAnsi="宋体" w:hint="eastAsia"/>
        </w:rPr>
      </w:pPr>
      <w:bookmarkStart w:id="84" w:name="_Toc382819132"/>
      <w:r w:rsidRPr="00F07C27">
        <w:rPr>
          <w:rFonts w:ascii="宋体" w:hAnsi="宋体" w:hint="eastAsia"/>
          <w:b/>
          <w:sz w:val="24"/>
        </w:rPr>
        <w:t>十五、基金托管协议的变更、终止与基金财产的清算</w:t>
      </w:r>
      <w:bookmarkEnd w:id="84"/>
    </w:p>
    <w:p w14:paraId="325A4D1C" w14:textId="77777777" w:rsidR="00E876D7" w:rsidRPr="00F07C27" w:rsidRDefault="00AD5C4E">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bookmarkStart w:id="85" w:name="_Hlk187148534"/>
      <w:r w:rsidRPr="00F07C27">
        <w:rPr>
          <w:rFonts w:ascii="宋体" w:eastAsia="宋体" w:hAnsi="宋体" w:hint="eastAsia"/>
          <w:b w:val="0"/>
          <w:sz w:val="21"/>
          <w:szCs w:val="21"/>
        </w:rPr>
        <w:t>（一）托管协议的变更与终止</w:t>
      </w:r>
    </w:p>
    <w:p w14:paraId="4D4D06CF"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1.托管协议的变更程序</w:t>
      </w:r>
    </w:p>
    <w:p w14:paraId="299CE242" w14:textId="28336864" w:rsidR="00EA087A" w:rsidRPr="00F07C27" w:rsidRDefault="00AD5C4E" w:rsidP="00EA087A">
      <w:pPr>
        <w:autoSpaceDE w:val="0"/>
        <w:autoSpaceDN w:val="0"/>
        <w:adjustRightInd w:val="0"/>
        <w:spacing w:line="360" w:lineRule="auto"/>
        <w:ind w:firstLineChars="200" w:firstLine="444"/>
        <w:rPr>
          <w:rFonts w:ascii="宋体" w:hAnsi="宋体" w:hint="eastAsia"/>
          <w:spacing w:val="6"/>
          <w:szCs w:val="21"/>
        </w:rPr>
      </w:pPr>
      <w:r w:rsidRPr="00F07C27">
        <w:rPr>
          <w:rFonts w:ascii="宋体" w:hAnsi="宋体" w:hint="eastAsia"/>
          <w:spacing w:val="6"/>
          <w:szCs w:val="21"/>
        </w:rPr>
        <w:t>本协议双方当事人经协商一致，可以对协议的内容进行变更。变更后的托管协议，其内容不得与《基金合同》的规定有任何冲突，并需</w:t>
      </w:r>
      <w:r w:rsidRPr="00F07C27">
        <w:rPr>
          <w:rFonts w:ascii="宋体" w:hAnsi="宋体" w:hint="eastAsia"/>
          <w:szCs w:val="21"/>
        </w:rPr>
        <w:t>经基金管理人、基金托管人加盖公章或合同专用章以及双方法定代表人或授权代理人签字（或盖章）确认</w:t>
      </w:r>
      <w:r w:rsidRPr="00F07C27">
        <w:rPr>
          <w:rFonts w:ascii="宋体" w:hAnsi="宋体" w:hint="eastAsia"/>
          <w:spacing w:val="6"/>
          <w:szCs w:val="21"/>
        </w:rPr>
        <w:t>。</w:t>
      </w:r>
    </w:p>
    <w:p w14:paraId="06D7A09C" w14:textId="02A0C5EA" w:rsidR="00E876D7" w:rsidRPr="00F07C27" w:rsidRDefault="00AD5C4E" w:rsidP="00EA087A">
      <w:pPr>
        <w:autoSpaceDE w:val="0"/>
        <w:autoSpaceDN w:val="0"/>
        <w:spacing w:line="360" w:lineRule="auto"/>
        <w:ind w:firstLineChars="200" w:firstLine="420"/>
        <w:rPr>
          <w:rFonts w:ascii="宋体" w:hAnsi="宋体" w:hint="eastAsia"/>
          <w:szCs w:val="21"/>
        </w:rPr>
      </w:pPr>
      <w:r w:rsidRPr="00F07C27">
        <w:rPr>
          <w:rFonts w:ascii="宋体" w:hAnsi="宋体" w:hint="eastAsia"/>
          <w:szCs w:val="21"/>
        </w:rPr>
        <w:t>2.基金托管协议终止的情形</w:t>
      </w:r>
    </w:p>
    <w:p w14:paraId="19393187" w14:textId="77777777" w:rsidR="00E876D7" w:rsidRPr="00F07C27" w:rsidRDefault="00AD5C4E">
      <w:pPr>
        <w:autoSpaceDE w:val="0"/>
        <w:autoSpaceDN w:val="0"/>
        <w:spacing w:line="360" w:lineRule="auto"/>
        <w:ind w:firstLineChars="200" w:firstLine="444"/>
        <w:rPr>
          <w:rFonts w:ascii="宋体" w:hAnsi="宋体" w:hint="eastAsia"/>
          <w:spacing w:val="6"/>
          <w:szCs w:val="21"/>
        </w:rPr>
      </w:pPr>
      <w:r w:rsidRPr="00F07C27">
        <w:rPr>
          <w:rFonts w:ascii="宋体" w:hAnsi="宋体" w:hint="eastAsia"/>
          <w:spacing w:val="6"/>
          <w:szCs w:val="21"/>
        </w:rPr>
        <w:t>发生以下情况，本托管协议终止：</w:t>
      </w:r>
    </w:p>
    <w:p w14:paraId="422DCC01" w14:textId="77777777" w:rsidR="00E876D7" w:rsidRPr="00F07C27" w:rsidRDefault="00AD5C4E">
      <w:pPr>
        <w:autoSpaceDE w:val="0"/>
        <w:autoSpaceDN w:val="0"/>
        <w:spacing w:line="360" w:lineRule="auto"/>
        <w:ind w:firstLineChars="200" w:firstLine="444"/>
        <w:rPr>
          <w:rFonts w:ascii="宋体" w:hAnsi="宋体" w:hint="eastAsia"/>
          <w:spacing w:val="6"/>
          <w:szCs w:val="21"/>
        </w:rPr>
      </w:pPr>
      <w:r w:rsidRPr="00F07C27">
        <w:rPr>
          <w:rFonts w:ascii="宋体" w:hAnsi="宋体" w:hint="eastAsia"/>
          <w:spacing w:val="6"/>
          <w:szCs w:val="21"/>
        </w:rPr>
        <w:t>（1）《基金合同》终止；</w:t>
      </w:r>
    </w:p>
    <w:p w14:paraId="71F81289" w14:textId="77777777" w:rsidR="00E876D7" w:rsidRPr="00F07C27" w:rsidRDefault="00AD5C4E">
      <w:pPr>
        <w:autoSpaceDE w:val="0"/>
        <w:autoSpaceDN w:val="0"/>
        <w:spacing w:line="360" w:lineRule="auto"/>
        <w:ind w:firstLineChars="200" w:firstLine="444"/>
        <w:rPr>
          <w:rFonts w:ascii="宋体" w:hAnsi="宋体" w:hint="eastAsia"/>
          <w:spacing w:val="6"/>
          <w:szCs w:val="21"/>
        </w:rPr>
      </w:pPr>
      <w:r w:rsidRPr="00F07C27">
        <w:rPr>
          <w:rFonts w:ascii="宋体" w:hAnsi="宋体" w:hint="eastAsia"/>
          <w:spacing w:val="6"/>
          <w:szCs w:val="21"/>
        </w:rPr>
        <w:t>（2）基金托管人解散、依法被撤销、破产或有其他基金托管人接管基金资产；</w:t>
      </w:r>
    </w:p>
    <w:p w14:paraId="54EBF93F" w14:textId="77777777" w:rsidR="00E876D7" w:rsidRPr="00F07C27" w:rsidRDefault="00AD5C4E">
      <w:pPr>
        <w:autoSpaceDE w:val="0"/>
        <w:autoSpaceDN w:val="0"/>
        <w:spacing w:line="360" w:lineRule="auto"/>
        <w:ind w:firstLineChars="200" w:firstLine="444"/>
        <w:rPr>
          <w:rFonts w:ascii="宋体" w:hAnsi="宋体" w:hint="eastAsia"/>
          <w:spacing w:val="6"/>
          <w:szCs w:val="21"/>
        </w:rPr>
      </w:pPr>
      <w:r w:rsidRPr="00F07C27">
        <w:rPr>
          <w:rFonts w:ascii="宋体" w:hAnsi="宋体" w:hint="eastAsia"/>
          <w:spacing w:val="6"/>
          <w:szCs w:val="21"/>
        </w:rPr>
        <w:t>（3）基金管理人解散、依法被撤销、破产或有其他基金管理人接管基金管理权；</w:t>
      </w:r>
    </w:p>
    <w:p w14:paraId="7BC5B9E1" w14:textId="77777777" w:rsidR="00E876D7" w:rsidRPr="00F07C27" w:rsidRDefault="00AD5C4E">
      <w:pPr>
        <w:autoSpaceDE w:val="0"/>
        <w:autoSpaceDN w:val="0"/>
        <w:spacing w:line="360" w:lineRule="auto"/>
        <w:ind w:firstLineChars="200" w:firstLine="444"/>
        <w:rPr>
          <w:rFonts w:ascii="宋体" w:hAnsi="宋体" w:hint="eastAsia"/>
          <w:spacing w:val="6"/>
          <w:szCs w:val="21"/>
        </w:rPr>
      </w:pPr>
      <w:r w:rsidRPr="00F07C27">
        <w:rPr>
          <w:rFonts w:ascii="宋体" w:hAnsi="宋体" w:hint="eastAsia"/>
          <w:spacing w:val="6"/>
          <w:szCs w:val="21"/>
        </w:rPr>
        <w:t>（4）发生法律法规或《基金合同》规定的终止事项。</w:t>
      </w:r>
    </w:p>
    <w:p w14:paraId="6B78DE54" w14:textId="77777777" w:rsidR="00E876D7" w:rsidRPr="00F07C27" w:rsidRDefault="00AD5C4E">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sidRPr="00F07C27">
        <w:rPr>
          <w:rFonts w:ascii="宋体" w:eastAsia="宋体" w:hAnsi="宋体" w:hint="eastAsia"/>
          <w:b w:val="0"/>
          <w:sz w:val="21"/>
          <w:szCs w:val="21"/>
        </w:rPr>
        <w:t>（二）基金财产的清算</w:t>
      </w:r>
    </w:p>
    <w:p w14:paraId="16F62472"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7BE0DA7D"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2.在基金财产清算小组接管基金财产之前，基金管理人和基金托管人应按照《基金合同》和本托管协议的规定继续履行保护基金财产安全的职责。</w:t>
      </w:r>
    </w:p>
    <w:p w14:paraId="7C2AECA3" w14:textId="57387B8D"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3.</w:t>
      </w:r>
      <w:r w:rsidR="00EA087A" w:rsidRPr="00F07C27">
        <w:rPr>
          <w:rFonts w:ascii="宋体" w:hAnsi="宋体" w:hint="eastAsia"/>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15C5138A"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4.基金财产清算小组职责：基金财产清算小组负责基金财产的保管、清理、估价、变现和分配。基金财产清算小组可以依法进行必要的民事活动。</w:t>
      </w:r>
    </w:p>
    <w:p w14:paraId="448B6562" w14:textId="77777777" w:rsidR="00E876D7" w:rsidRPr="00F07C27" w:rsidRDefault="00AD5C4E">
      <w:pPr>
        <w:tabs>
          <w:tab w:val="left" w:pos="6435"/>
        </w:tabs>
        <w:spacing w:line="360" w:lineRule="auto"/>
        <w:ind w:firstLineChars="200" w:firstLine="420"/>
        <w:rPr>
          <w:rFonts w:ascii="宋体" w:hAnsi="宋体" w:hint="eastAsia"/>
          <w:szCs w:val="21"/>
        </w:rPr>
      </w:pPr>
      <w:r w:rsidRPr="00F07C27">
        <w:rPr>
          <w:rFonts w:ascii="宋体" w:hAnsi="宋体" w:hint="eastAsia"/>
          <w:szCs w:val="21"/>
        </w:rPr>
        <w:t>5.基金财产清算程序：</w:t>
      </w:r>
      <w:r w:rsidRPr="00F07C27">
        <w:rPr>
          <w:rFonts w:ascii="宋体" w:hAnsi="宋体" w:hint="eastAsia"/>
          <w:szCs w:val="21"/>
        </w:rPr>
        <w:tab/>
      </w:r>
    </w:p>
    <w:p w14:paraId="32BD28AF"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（1）《基金合同》终止情形出现时，由基金财产清算小组统一接管基金财产；</w:t>
      </w:r>
    </w:p>
    <w:p w14:paraId="1DCE9160"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（2）对基金财产和债权债务进行清理和确认；</w:t>
      </w:r>
    </w:p>
    <w:p w14:paraId="18ABD483"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（3）对基金财产进行估值和变现；</w:t>
      </w:r>
    </w:p>
    <w:p w14:paraId="130467C1"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（4）制作清算报告；</w:t>
      </w:r>
    </w:p>
    <w:p w14:paraId="2B0D1980"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（5）</w:t>
      </w:r>
      <w:r w:rsidRPr="00F07C27">
        <w:rPr>
          <w:rFonts w:ascii="宋体" w:hAnsi="宋体" w:hint="eastAsia"/>
          <w:bCs/>
          <w:szCs w:val="21"/>
        </w:rPr>
        <w:t>聘请会计师事务所对清算报告进行外部审计，聘请律师事务所对清算报告出具法律意见书；</w:t>
      </w:r>
    </w:p>
    <w:p w14:paraId="30981ACB"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lastRenderedPageBreak/>
        <w:t>（6）将清算报告报中国证监会备案并公告；</w:t>
      </w:r>
    </w:p>
    <w:p w14:paraId="26AF791B" w14:textId="2CE8A50B" w:rsidR="00EA087A" w:rsidRPr="00F07C27" w:rsidRDefault="00EA087A" w:rsidP="00EA087A">
      <w:pPr>
        <w:spacing w:line="360" w:lineRule="auto"/>
        <w:ind w:firstLineChars="200" w:firstLine="420"/>
        <w:rPr>
          <w:rFonts w:ascii="宋体" w:hAnsi="宋体" w:hint="eastAsia"/>
          <w:bCs/>
          <w:szCs w:val="21"/>
        </w:rPr>
      </w:pPr>
      <w:r w:rsidRPr="00F07C27">
        <w:rPr>
          <w:rFonts w:ascii="宋体" w:hAnsi="宋体" w:hint="eastAsia"/>
          <w:szCs w:val="21"/>
        </w:rPr>
        <w:t>（7）</w:t>
      </w:r>
      <w:r w:rsidRPr="00F07C27">
        <w:rPr>
          <w:rFonts w:ascii="宋体" w:hAnsi="宋体" w:hint="eastAsia"/>
          <w:bCs/>
          <w:szCs w:val="21"/>
        </w:rPr>
        <w:t>对基金剩余财产进行分配。</w:t>
      </w:r>
    </w:p>
    <w:p w14:paraId="34C5C1D9" w14:textId="77777777" w:rsidR="00EA087A" w:rsidRPr="00F07C27" w:rsidRDefault="00EA087A" w:rsidP="00EA087A">
      <w:pPr>
        <w:spacing w:line="360" w:lineRule="auto"/>
        <w:ind w:firstLineChars="200" w:firstLine="420"/>
        <w:rPr>
          <w:rFonts w:ascii="宋体" w:hAnsi="宋体" w:hint="eastAsia"/>
          <w:szCs w:val="21"/>
        </w:rPr>
      </w:pPr>
      <w:r w:rsidRPr="00F07C27">
        <w:rPr>
          <w:rFonts w:ascii="宋体" w:hAnsi="宋体" w:cs="Arial" w:hint="eastAsia"/>
          <w:szCs w:val="21"/>
        </w:rPr>
        <w:t>6.</w:t>
      </w:r>
      <w:r w:rsidRPr="00F07C27">
        <w:rPr>
          <w:rFonts w:ascii="宋体" w:hAnsi="宋体" w:hint="eastAsia"/>
          <w:szCs w:val="21"/>
        </w:rPr>
        <w:t>基金财产清算的期限为6个月，但因本基金所持证券的流动性受到限制而不能及时变现的，清算期限相应顺延。</w:t>
      </w:r>
    </w:p>
    <w:p w14:paraId="21AA6EC9" w14:textId="74106225" w:rsidR="00EA087A" w:rsidRPr="00F07C27" w:rsidRDefault="00EA087A" w:rsidP="00EA087A">
      <w:pPr>
        <w:adjustRightInd w:val="0"/>
        <w:snapToGrid w:val="0"/>
        <w:spacing w:line="360" w:lineRule="auto"/>
        <w:ind w:firstLineChars="200" w:firstLine="420"/>
        <w:rPr>
          <w:rFonts w:ascii="宋体" w:hAnsi="宋体" w:cs="Arial" w:hint="eastAsia"/>
          <w:szCs w:val="21"/>
        </w:rPr>
      </w:pPr>
      <w:r w:rsidRPr="00F07C27">
        <w:rPr>
          <w:rFonts w:ascii="宋体" w:hAnsi="宋体" w:cs="Arial"/>
          <w:szCs w:val="21"/>
        </w:rPr>
        <w:t>7</w:t>
      </w:r>
      <w:r w:rsidRPr="00F07C27">
        <w:rPr>
          <w:rFonts w:ascii="宋体" w:hAnsi="宋体" w:cs="Arial" w:hint="eastAsia"/>
          <w:szCs w:val="21"/>
        </w:rPr>
        <w:t>.清算费用</w:t>
      </w:r>
    </w:p>
    <w:p w14:paraId="2268DD67" w14:textId="77777777" w:rsidR="00EA087A" w:rsidRPr="00F07C27" w:rsidRDefault="00EA087A" w:rsidP="00EA087A">
      <w:pPr>
        <w:adjustRightInd w:val="0"/>
        <w:snapToGrid w:val="0"/>
        <w:spacing w:line="360" w:lineRule="auto"/>
        <w:ind w:firstLineChars="200" w:firstLine="420"/>
        <w:rPr>
          <w:rFonts w:ascii="宋体" w:hAnsi="宋体" w:cs="Arial" w:hint="eastAsia"/>
          <w:szCs w:val="21"/>
        </w:rPr>
      </w:pPr>
      <w:r w:rsidRPr="00F07C27">
        <w:rPr>
          <w:rFonts w:ascii="宋体" w:hAnsi="宋体" w:cs="Arial" w:hint="eastAsia"/>
          <w:szCs w:val="21"/>
        </w:rPr>
        <w:t>清算费用是指基金清算小组在进行基金清算过程中发生的所有合理费用，清算费用由基金清算小组优先从基金剩余财产中支付。</w:t>
      </w:r>
    </w:p>
    <w:p w14:paraId="2C027DBA" w14:textId="33922CC3" w:rsidR="00EA087A" w:rsidRPr="00F07C27" w:rsidRDefault="00EA087A" w:rsidP="00EA087A">
      <w:pPr>
        <w:adjustRightInd w:val="0"/>
        <w:snapToGrid w:val="0"/>
        <w:spacing w:line="360" w:lineRule="auto"/>
        <w:ind w:firstLineChars="200" w:firstLine="420"/>
        <w:rPr>
          <w:rFonts w:ascii="宋体" w:hAnsi="宋体" w:cs="Arial" w:hint="eastAsia"/>
          <w:szCs w:val="21"/>
        </w:rPr>
      </w:pPr>
      <w:r w:rsidRPr="00F07C27">
        <w:rPr>
          <w:rFonts w:ascii="宋体" w:hAnsi="宋体" w:cs="Arial"/>
          <w:szCs w:val="21"/>
        </w:rPr>
        <w:t>8</w:t>
      </w:r>
      <w:r w:rsidRPr="00F07C27">
        <w:rPr>
          <w:rFonts w:ascii="宋体" w:hAnsi="宋体" w:cs="Arial" w:hint="eastAsia"/>
          <w:szCs w:val="21"/>
        </w:rPr>
        <w:t>.基金财产按下列顺序清偿：</w:t>
      </w:r>
    </w:p>
    <w:p w14:paraId="769E2315" w14:textId="77777777" w:rsidR="00EA087A" w:rsidRPr="00F07C27" w:rsidRDefault="00EA087A" w:rsidP="00EA087A">
      <w:pPr>
        <w:adjustRightInd w:val="0"/>
        <w:snapToGrid w:val="0"/>
        <w:spacing w:line="360" w:lineRule="auto"/>
        <w:ind w:firstLineChars="200" w:firstLine="420"/>
        <w:rPr>
          <w:rFonts w:ascii="宋体" w:hAnsi="宋体" w:cs="Arial" w:hint="eastAsia"/>
          <w:szCs w:val="21"/>
        </w:rPr>
      </w:pPr>
      <w:r w:rsidRPr="00F07C27">
        <w:rPr>
          <w:rFonts w:ascii="宋体" w:hAnsi="宋体" w:cs="Arial" w:hint="eastAsia"/>
          <w:szCs w:val="21"/>
        </w:rPr>
        <w:t>(1)支付清算费用；</w:t>
      </w:r>
    </w:p>
    <w:p w14:paraId="2BB4C6A7" w14:textId="77777777" w:rsidR="00EA087A" w:rsidRPr="00F07C27" w:rsidRDefault="00EA087A" w:rsidP="00EA087A">
      <w:pPr>
        <w:adjustRightInd w:val="0"/>
        <w:snapToGrid w:val="0"/>
        <w:spacing w:line="360" w:lineRule="auto"/>
        <w:ind w:firstLineChars="200" w:firstLine="420"/>
        <w:rPr>
          <w:rFonts w:ascii="宋体" w:hAnsi="宋体" w:cs="Arial" w:hint="eastAsia"/>
          <w:szCs w:val="21"/>
        </w:rPr>
      </w:pPr>
      <w:r w:rsidRPr="00F07C27">
        <w:rPr>
          <w:rFonts w:ascii="宋体" w:hAnsi="宋体" w:cs="Arial" w:hint="eastAsia"/>
          <w:szCs w:val="21"/>
        </w:rPr>
        <w:t>(2)交纳所欠税款；</w:t>
      </w:r>
    </w:p>
    <w:p w14:paraId="5135CF68" w14:textId="77777777" w:rsidR="00EA087A" w:rsidRPr="00F07C27" w:rsidRDefault="00EA087A" w:rsidP="00EA087A">
      <w:pPr>
        <w:adjustRightInd w:val="0"/>
        <w:snapToGrid w:val="0"/>
        <w:spacing w:line="360" w:lineRule="auto"/>
        <w:ind w:firstLineChars="200" w:firstLine="420"/>
        <w:rPr>
          <w:rFonts w:ascii="宋体" w:hAnsi="宋体" w:cs="Arial" w:hint="eastAsia"/>
          <w:szCs w:val="21"/>
        </w:rPr>
      </w:pPr>
      <w:r w:rsidRPr="00F07C27">
        <w:rPr>
          <w:rFonts w:ascii="宋体" w:hAnsi="宋体" w:cs="Arial" w:hint="eastAsia"/>
          <w:szCs w:val="21"/>
        </w:rPr>
        <w:t>(3)清偿基金债务；</w:t>
      </w:r>
    </w:p>
    <w:p w14:paraId="1862A159" w14:textId="77777777" w:rsidR="00EA087A" w:rsidRPr="00F07C27" w:rsidRDefault="00EA087A" w:rsidP="00EA087A">
      <w:pPr>
        <w:adjustRightInd w:val="0"/>
        <w:snapToGrid w:val="0"/>
        <w:spacing w:line="360" w:lineRule="auto"/>
        <w:ind w:firstLineChars="200" w:firstLine="420"/>
        <w:rPr>
          <w:rFonts w:ascii="宋体" w:hAnsi="宋体" w:cs="Arial" w:hint="eastAsia"/>
          <w:szCs w:val="21"/>
        </w:rPr>
      </w:pPr>
      <w:r w:rsidRPr="00F07C27">
        <w:rPr>
          <w:rFonts w:ascii="宋体" w:hAnsi="宋体" w:cs="Arial" w:hint="eastAsia"/>
          <w:szCs w:val="21"/>
        </w:rPr>
        <w:t>(4)按基金份额持有人持有的基金份额比例进行分配。</w:t>
      </w:r>
    </w:p>
    <w:p w14:paraId="203CFF5D" w14:textId="77777777" w:rsidR="00E876D7" w:rsidRPr="00F07C27" w:rsidRDefault="00AD5C4E">
      <w:pPr>
        <w:spacing w:line="360" w:lineRule="auto"/>
        <w:ind w:firstLine="200"/>
        <w:rPr>
          <w:rFonts w:ascii="宋体" w:hAnsi="宋体" w:cs="Arial" w:hint="eastAsia"/>
          <w:szCs w:val="21"/>
        </w:rPr>
      </w:pPr>
      <w:r w:rsidRPr="00F07C27">
        <w:rPr>
          <w:rFonts w:ascii="宋体" w:hAnsi="宋体" w:cs="Arial" w:hint="eastAsia"/>
          <w:szCs w:val="21"/>
        </w:rPr>
        <w:t>基金财产未按前款(1)－(3)项规定清偿前，不分配给基金份额持有人。</w:t>
      </w:r>
    </w:p>
    <w:p w14:paraId="5F1D5937" w14:textId="77777777" w:rsidR="00E876D7" w:rsidRPr="00F07C27" w:rsidRDefault="00AD5C4E">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sidRPr="00F07C27">
        <w:rPr>
          <w:rFonts w:ascii="宋体" w:eastAsia="宋体" w:hAnsi="宋体" w:hint="eastAsia"/>
          <w:b w:val="0"/>
          <w:sz w:val="21"/>
          <w:szCs w:val="21"/>
        </w:rPr>
        <w:t>（三）基金财产清算的公告</w:t>
      </w:r>
    </w:p>
    <w:p w14:paraId="03F4894C"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清算过程中的有关重大事项须及时公告；基金财产清算报告</w:t>
      </w:r>
      <w:proofErr w:type="gramStart"/>
      <w:r w:rsidRPr="00F07C27">
        <w:rPr>
          <w:rFonts w:ascii="宋体" w:hAnsi="宋体" w:hint="eastAsia"/>
          <w:szCs w:val="21"/>
        </w:rPr>
        <w:t>经符合</w:t>
      </w:r>
      <w:proofErr w:type="gramEnd"/>
      <w:r w:rsidRPr="00F07C27">
        <w:rPr>
          <w:rFonts w:ascii="宋体" w:hAnsi="宋体" w:hint="eastAsia"/>
          <w:szCs w:val="21"/>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5743D4D1" w14:textId="77777777" w:rsidR="00E876D7" w:rsidRPr="00F07C27" w:rsidRDefault="00AD5C4E">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sidRPr="00F07C27">
        <w:rPr>
          <w:rFonts w:ascii="宋体" w:eastAsia="宋体" w:hAnsi="宋体" w:hint="eastAsia"/>
          <w:b w:val="0"/>
          <w:sz w:val="21"/>
          <w:szCs w:val="21"/>
        </w:rPr>
        <w:t>（四）基金财产清算账册及文件的保存</w:t>
      </w:r>
    </w:p>
    <w:p w14:paraId="60483635" w14:textId="2A96EE33" w:rsidR="00E876D7" w:rsidRPr="00F07C27" w:rsidRDefault="00AD5C4E">
      <w:pPr>
        <w:spacing w:line="360" w:lineRule="auto"/>
        <w:ind w:firstLine="200"/>
        <w:rPr>
          <w:rFonts w:ascii="宋体" w:hAnsi="宋体" w:hint="eastAsia"/>
          <w:szCs w:val="21"/>
        </w:rPr>
      </w:pPr>
      <w:r w:rsidRPr="00F07C27">
        <w:rPr>
          <w:rFonts w:ascii="宋体" w:hAnsi="宋体" w:hint="eastAsia"/>
          <w:szCs w:val="21"/>
        </w:rPr>
        <w:t>基金财产清算账册及有关文件由基金托管人保存</w:t>
      </w:r>
      <w:r w:rsidR="00EA087A" w:rsidRPr="00F07C27">
        <w:rPr>
          <w:rFonts w:ascii="宋体" w:hAnsi="宋体" w:hint="eastAsia"/>
          <w:szCs w:val="21"/>
        </w:rPr>
        <w:t>，保存期限</w:t>
      </w:r>
      <w:r w:rsidRPr="00F07C27">
        <w:rPr>
          <w:rFonts w:ascii="宋体" w:hAnsi="宋体" w:hint="eastAsia"/>
          <w:szCs w:val="21"/>
        </w:rPr>
        <w:t>不低于法律</w:t>
      </w:r>
      <w:r w:rsidRPr="00F07C27">
        <w:rPr>
          <w:rFonts w:ascii="宋体" w:hAnsi="宋体"/>
          <w:szCs w:val="21"/>
        </w:rPr>
        <w:t>法规规定的最低期限</w:t>
      </w:r>
      <w:r w:rsidRPr="00F07C27">
        <w:rPr>
          <w:rFonts w:ascii="宋体" w:hAnsi="宋体" w:hint="eastAsia"/>
          <w:szCs w:val="21"/>
        </w:rPr>
        <w:t>。</w:t>
      </w:r>
    </w:p>
    <w:bookmarkEnd w:id="85"/>
    <w:p w14:paraId="4D5478C1" w14:textId="77777777" w:rsidR="00E876D7" w:rsidRPr="00F07C27" w:rsidRDefault="00AD5C4E">
      <w:pPr>
        <w:widowControl/>
        <w:jc w:val="left"/>
        <w:rPr>
          <w:rFonts w:ascii="宋体" w:hAnsi="宋体" w:hint="eastAsia"/>
          <w:szCs w:val="21"/>
        </w:rPr>
      </w:pPr>
      <w:r w:rsidRPr="00F07C27">
        <w:rPr>
          <w:rFonts w:ascii="宋体" w:hAnsi="宋体" w:hint="eastAsia"/>
          <w:szCs w:val="21"/>
        </w:rPr>
        <w:br w:type="page"/>
      </w:r>
    </w:p>
    <w:p w14:paraId="3CA9545D" w14:textId="77777777" w:rsidR="00E876D7" w:rsidRPr="00F07C27" w:rsidRDefault="00AD5C4E">
      <w:pPr>
        <w:spacing w:line="500" w:lineRule="atLeast"/>
        <w:jc w:val="center"/>
        <w:outlineLvl w:val="0"/>
        <w:rPr>
          <w:rFonts w:ascii="宋体" w:hAnsi="宋体" w:hint="eastAsia"/>
        </w:rPr>
      </w:pPr>
      <w:bookmarkStart w:id="86" w:name="_Toc382819133"/>
      <w:r w:rsidRPr="00F07C27">
        <w:rPr>
          <w:rFonts w:ascii="宋体" w:hAnsi="宋体" w:hint="eastAsia"/>
          <w:b/>
          <w:sz w:val="24"/>
        </w:rPr>
        <w:lastRenderedPageBreak/>
        <w:t>十六、违约责任</w:t>
      </w:r>
      <w:bookmarkEnd w:id="86"/>
    </w:p>
    <w:p w14:paraId="0CE2075D" w14:textId="55AB5D7A" w:rsidR="00EA087A" w:rsidRPr="00F07C27" w:rsidRDefault="00EA087A" w:rsidP="00EA087A">
      <w:pPr>
        <w:spacing w:line="360" w:lineRule="auto"/>
        <w:ind w:firstLineChars="200" w:firstLine="420"/>
        <w:rPr>
          <w:bCs/>
          <w:szCs w:val="21"/>
        </w:rPr>
      </w:pPr>
      <w:r w:rsidRPr="00F07C27">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sidRPr="00F07C27">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sidRPr="00F07C27">
        <w:rPr>
          <w:rFonts w:ascii="宋体" w:hAnsi="宋体" w:hint="eastAsia"/>
          <w:szCs w:val="21"/>
        </w:rPr>
        <w:t>但是发生下列情况的，相应的当事人免责：</w:t>
      </w:r>
    </w:p>
    <w:p w14:paraId="56412E56" w14:textId="2A2E03BD" w:rsidR="00EA087A" w:rsidRPr="00F07C27" w:rsidRDefault="00EA087A" w:rsidP="00EA087A">
      <w:pPr>
        <w:spacing w:line="360" w:lineRule="auto"/>
        <w:ind w:firstLineChars="200" w:firstLine="420"/>
        <w:rPr>
          <w:rFonts w:ascii="宋体" w:hAnsi="宋体" w:hint="eastAsia"/>
          <w:szCs w:val="21"/>
        </w:rPr>
      </w:pPr>
      <w:r w:rsidRPr="00F07C27">
        <w:rPr>
          <w:rFonts w:ascii="宋体" w:hAnsi="宋体" w:hint="eastAsia"/>
          <w:szCs w:val="21"/>
        </w:rPr>
        <w:t>1.基金管理人和/或基金托管人按照当时有效的法律法规、市场交易规则或中国证监会的规定作为或不作为而造成的损失等；</w:t>
      </w:r>
    </w:p>
    <w:p w14:paraId="1D9B71E3" w14:textId="3FCD9A58" w:rsidR="00EA087A" w:rsidRPr="00F07C27" w:rsidRDefault="00EA087A" w:rsidP="00EA087A">
      <w:pPr>
        <w:spacing w:line="360" w:lineRule="auto"/>
        <w:ind w:firstLineChars="200" w:firstLine="420"/>
        <w:rPr>
          <w:rFonts w:ascii="宋体" w:hAnsi="宋体" w:hint="eastAsia"/>
          <w:szCs w:val="21"/>
        </w:rPr>
      </w:pPr>
      <w:r w:rsidRPr="00F07C27">
        <w:rPr>
          <w:rFonts w:ascii="宋体" w:hAnsi="宋体" w:hint="eastAsia"/>
          <w:szCs w:val="21"/>
        </w:rPr>
        <w:t>2.基金管理人由于按照《基金合同》规定的投资原则行使或不行使其投资权而造成的损失等；</w:t>
      </w:r>
    </w:p>
    <w:p w14:paraId="3A1CCB1D" w14:textId="7C23886D" w:rsidR="00EA087A" w:rsidRPr="00F07C27" w:rsidRDefault="00EA087A" w:rsidP="00EA087A">
      <w:pPr>
        <w:spacing w:line="360" w:lineRule="auto"/>
        <w:ind w:firstLineChars="200" w:firstLine="420"/>
        <w:rPr>
          <w:rFonts w:ascii="宋体" w:hAnsi="宋体" w:hint="eastAsia"/>
          <w:szCs w:val="21"/>
        </w:rPr>
      </w:pPr>
      <w:r w:rsidRPr="00F07C27">
        <w:rPr>
          <w:rFonts w:ascii="宋体" w:hAnsi="宋体" w:hint="eastAsia"/>
          <w:szCs w:val="21"/>
        </w:rPr>
        <w:t>3.不可抗力。</w:t>
      </w:r>
    </w:p>
    <w:p w14:paraId="7DA8DFD6" w14:textId="7A35B481" w:rsidR="00EA087A" w:rsidRPr="00F07C27" w:rsidRDefault="00EA087A" w:rsidP="00EA087A">
      <w:pPr>
        <w:spacing w:line="360" w:lineRule="auto"/>
        <w:ind w:firstLineChars="200" w:firstLine="420"/>
        <w:rPr>
          <w:bCs/>
          <w:szCs w:val="21"/>
        </w:rPr>
      </w:pPr>
      <w:r w:rsidRPr="00F07C27">
        <w:rPr>
          <w:rFonts w:ascii="宋体" w:hAnsi="宋体" w:hint="eastAsia"/>
          <w:szCs w:val="21"/>
        </w:rPr>
        <w:t>（三）</w:t>
      </w:r>
      <w:r w:rsidRPr="00F07C27">
        <w:rPr>
          <w:rFonts w:hint="eastAsia"/>
          <w:bCs/>
          <w:szCs w:val="21"/>
        </w:rPr>
        <w:t>在发生一方或多方违约的情况下，在最大限度地保护基金份额持有人利益的前提下，本协议能够继续履行的应当继续履行。非违约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DFCB844" w14:textId="52A01FCF" w:rsidR="00E876D7" w:rsidRPr="00F07C27" w:rsidRDefault="00EA087A" w:rsidP="00EA087A">
      <w:pPr>
        <w:spacing w:line="360" w:lineRule="auto"/>
        <w:ind w:firstLineChars="200" w:firstLine="420"/>
        <w:rPr>
          <w:rFonts w:ascii="宋体" w:hAnsi="宋体" w:hint="eastAsia"/>
          <w:szCs w:val="21"/>
        </w:rPr>
      </w:pPr>
      <w:r w:rsidRPr="00F07C27">
        <w:rPr>
          <w:rFonts w:ascii="宋体" w:hAnsi="宋体" w:hint="eastAsia"/>
          <w:szCs w:val="21"/>
          <w:lang w:val="x-none"/>
        </w:rPr>
        <w:t>（四）由于基金管理人、基金托管人不可控制的因素导致业务出现差错，基金管理人和基金托管人虽然已经采取必要、适当、合理的措施进行检查，但是未能发现错误或未能避免错误发生的，由此造成基金财产或投资人损失，基金管理人和基金托管人免除赔偿责任。但是基金管理人和基金托管人应积极采取必要的措施消除或减轻由此造成的影响。</w:t>
      </w:r>
    </w:p>
    <w:p w14:paraId="0335D4C2" w14:textId="77777777" w:rsidR="00E876D7" w:rsidRPr="00F07C27" w:rsidRDefault="00AD5C4E">
      <w:pPr>
        <w:widowControl/>
        <w:jc w:val="left"/>
        <w:rPr>
          <w:rFonts w:ascii="宋体" w:hAnsi="宋体" w:hint="eastAsia"/>
          <w:szCs w:val="21"/>
        </w:rPr>
      </w:pPr>
      <w:r w:rsidRPr="00F07C27">
        <w:rPr>
          <w:rFonts w:ascii="宋体" w:hAnsi="宋体" w:hint="eastAsia"/>
          <w:szCs w:val="21"/>
        </w:rPr>
        <w:br w:type="page"/>
      </w:r>
    </w:p>
    <w:p w14:paraId="432FD7F7" w14:textId="77777777" w:rsidR="00E876D7" w:rsidRPr="00F07C27" w:rsidRDefault="00AD5C4E">
      <w:pPr>
        <w:spacing w:line="500" w:lineRule="atLeast"/>
        <w:jc w:val="center"/>
        <w:outlineLvl w:val="0"/>
        <w:rPr>
          <w:rFonts w:ascii="宋体" w:hAnsi="宋体" w:hint="eastAsia"/>
        </w:rPr>
      </w:pPr>
      <w:bookmarkStart w:id="87" w:name="_Toc382819134"/>
      <w:r w:rsidRPr="00F07C27">
        <w:rPr>
          <w:rFonts w:ascii="宋体" w:hAnsi="宋体" w:hint="eastAsia"/>
          <w:b/>
          <w:sz w:val="24"/>
        </w:rPr>
        <w:lastRenderedPageBreak/>
        <w:t>十七、适用法律及争议解决方式</w:t>
      </w:r>
      <w:bookmarkEnd w:id="87"/>
    </w:p>
    <w:p w14:paraId="1D7CEF22" w14:textId="77777777" w:rsidR="00E876D7" w:rsidRPr="00F07C27" w:rsidRDefault="00AD5C4E">
      <w:pPr>
        <w:spacing w:line="360" w:lineRule="auto"/>
        <w:ind w:firstLineChars="200" w:firstLine="420"/>
        <w:rPr>
          <w:rFonts w:ascii="宋体" w:hAnsi="宋体" w:hint="eastAsia"/>
          <w:szCs w:val="21"/>
        </w:rPr>
      </w:pPr>
      <w:bookmarkStart w:id="88" w:name="_Hlk187148497"/>
      <w:r w:rsidRPr="00F07C27">
        <w:rPr>
          <w:rFonts w:ascii="宋体" w:hAnsi="宋体" w:hint="eastAsia"/>
          <w:szCs w:val="21"/>
        </w:rPr>
        <w:t>（一）本协议适用中华人民共和国法律（为本协议之目的，在此不包括中国香港、澳门特别行政区和台湾地区法律），并从其解释。</w:t>
      </w:r>
    </w:p>
    <w:p w14:paraId="5CEEB202" w14:textId="6D8060DA"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（二）双方当事人同意，因本协议</w:t>
      </w:r>
      <w:r w:rsidR="00EA087A" w:rsidRPr="00F07C27">
        <w:rPr>
          <w:rFonts w:ascii="宋体" w:hAnsi="宋体" w:hint="eastAsia"/>
          <w:bCs/>
          <w:szCs w:val="21"/>
        </w:rPr>
        <w:t>而产生的或与本协议有关的一切争议，如经友好协商或者调解未能解决的，应当将争议提交上海国际经济贸易仲裁委员会，按照该会届时有效的仲裁规则进行仲裁。仲裁地点为</w:t>
      </w:r>
      <w:r w:rsidR="00EA087A" w:rsidRPr="00F07C27">
        <w:rPr>
          <w:rFonts w:ascii="宋体" w:hAnsi="宋体"/>
          <w:b/>
          <w:szCs w:val="21"/>
          <w:u w:val="single"/>
        </w:rPr>
        <w:t>上海</w:t>
      </w:r>
      <w:r w:rsidR="00EA087A" w:rsidRPr="00F07C27">
        <w:rPr>
          <w:rFonts w:ascii="宋体" w:hAnsi="宋体" w:hint="eastAsia"/>
          <w:b/>
          <w:szCs w:val="21"/>
          <w:u w:val="single"/>
        </w:rPr>
        <w:t>市</w:t>
      </w:r>
      <w:r w:rsidR="00EA087A" w:rsidRPr="00F07C27">
        <w:rPr>
          <w:rFonts w:ascii="宋体" w:hAnsi="宋体" w:hint="eastAsia"/>
          <w:bCs/>
          <w:szCs w:val="21"/>
        </w:rPr>
        <w:t>。仲裁裁决是终局的，并对各方当事人均有约束力。除非仲裁裁决另有决定，仲裁费由败诉方承担。</w:t>
      </w:r>
    </w:p>
    <w:p w14:paraId="4C2FDB94"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争议处理期间，双方当事人应恪守基金管理人和基金托管人职责，继续忠实、勤勉、尽责地履行《基金合同》和本托管协议规定的义务，维护基金份额持有人的合法权益。</w:t>
      </w:r>
      <w:bookmarkEnd w:id="88"/>
    </w:p>
    <w:p w14:paraId="6307A956" w14:textId="77777777" w:rsidR="00E876D7" w:rsidRPr="00F07C27" w:rsidRDefault="00AD5C4E">
      <w:pPr>
        <w:widowControl/>
        <w:jc w:val="left"/>
        <w:rPr>
          <w:rFonts w:ascii="宋体" w:hAnsi="宋体" w:hint="eastAsia"/>
          <w:szCs w:val="21"/>
        </w:rPr>
      </w:pPr>
      <w:r w:rsidRPr="00F07C27">
        <w:rPr>
          <w:rFonts w:ascii="宋体" w:hAnsi="宋体" w:hint="eastAsia"/>
          <w:szCs w:val="21"/>
        </w:rPr>
        <w:br w:type="page"/>
      </w:r>
    </w:p>
    <w:p w14:paraId="37F829A6" w14:textId="77777777" w:rsidR="00E876D7" w:rsidRPr="00F07C27" w:rsidRDefault="00AD5C4E">
      <w:pPr>
        <w:spacing w:line="500" w:lineRule="atLeast"/>
        <w:jc w:val="center"/>
        <w:outlineLvl w:val="0"/>
        <w:rPr>
          <w:rFonts w:ascii="宋体" w:hAnsi="宋体" w:hint="eastAsia"/>
        </w:rPr>
      </w:pPr>
      <w:bookmarkStart w:id="89" w:name="_Toc382819135"/>
      <w:r w:rsidRPr="00F07C27">
        <w:rPr>
          <w:rFonts w:ascii="宋体" w:hAnsi="宋体" w:hint="eastAsia"/>
          <w:b/>
          <w:sz w:val="24"/>
        </w:rPr>
        <w:lastRenderedPageBreak/>
        <w:t>十八、基金托管协议的效力和文本</w:t>
      </w:r>
      <w:bookmarkEnd w:id="89"/>
    </w:p>
    <w:p w14:paraId="4017C307" w14:textId="1A6F07C5" w:rsidR="00EA087A" w:rsidRPr="00F07C27" w:rsidRDefault="00EA087A" w:rsidP="00EA087A">
      <w:pPr>
        <w:pStyle w:val="afc"/>
        <w:rPr>
          <w:rFonts w:ascii="宋体" w:hAnsi="宋体" w:hint="eastAsia"/>
          <w:szCs w:val="21"/>
        </w:rPr>
      </w:pPr>
      <w:r w:rsidRPr="00F07C27">
        <w:rPr>
          <w:rFonts w:ascii="宋体" w:hAnsi="宋体" w:hint="eastAsia"/>
          <w:szCs w:val="21"/>
        </w:rPr>
        <w:t>（一）</w:t>
      </w:r>
      <w:r w:rsidRPr="00F07C27">
        <w:rPr>
          <w:rFonts w:ascii="宋体" w:hAnsi="宋体" w:cs="Arial" w:hint="eastAsia"/>
          <w:kern w:val="44"/>
          <w:szCs w:val="21"/>
        </w:rPr>
        <w:t>本协议经基金管理人、基金托管人双方加盖公章以及双方法定代表人或授权代表签字或盖章后成立</w:t>
      </w:r>
      <w:r w:rsidRPr="00F07C27">
        <w:rPr>
          <w:rFonts w:ascii="宋体" w:hAnsi="宋体" w:hint="eastAsia"/>
          <w:szCs w:val="21"/>
        </w:rPr>
        <w:t>。本协议以中国证监会注册的文本为正式文本。基金管理人应确保报送证监会注册的文本与双方签署的文本一致。</w:t>
      </w:r>
    </w:p>
    <w:p w14:paraId="51439751" w14:textId="34F9F5CF" w:rsidR="00E876D7" w:rsidRPr="00F07C27" w:rsidRDefault="00EA087A" w:rsidP="00EA087A">
      <w:pPr>
        <w:pStyle w:val="afc"/>
        <w:rPr>
          <w:rFonts w:ascii="宋体" w:hAnsi="宋体" w:hint="eastAsia"/>
          <w:szCs w:val="21"/>
        </w:rPr>
      </w:pPr>
      <w:r w:rsidRPr="00F07C27">
        <w:rPr>
          <w:rFonts w:ascii="宋体" w:hAnsi="宋体" w:hint="eastAsia"/>
          <w:szCs w:val="21"/>
        </w:rPr>
        <w:t>（二）本协议自本协议成立且《基金合同》生效之日起生效，有效期自其生效之日起至该基金财产清算结果报中国证监会备案并公告之日止。如发生第十五条约定的其他基金托管协议终止情形的，则</w:t>
      </w:r>
      <w:proofErr w:type="gramStart"/>
      <w:r w:rsidRPr="00F07C27">
        <w:rPr>
          <w:rFonts w:ascii="宋体" w:hAnsi="宋体" w:hint="eastAsia"/>
          <w:szCs w:val="21"/>
        </w:rPr>
        <w:t>自相应</w:t>
      </w:r>
      <w:proofErr w:type="gramEnd"/>
      <w:r w:rsidRPr="00F07C27">
        <w:rPr>
          <w:rFonts w:ascii="宋体" w:hAnsi="宋体" w:hint="eastAsia"/>
          <w:szCs w:val="21"/>
        </w:rPr>
        <w:t>情形发生时终止。</w:t>
      </w:r>
    </w:p>
    <w:p w14:paraId="2910F27E"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（三）本协议自生效之日起对各当事人具有同等的法律约束力。</w:t>
      </w:r>
    </w:p>
    <w:p w14:paraId="0A338D1D" w14:textId="77777777" w:rsidR="00E876D7" w:rsidRPr="00F07C27" w:rsidRDefault="00AD5C4E">
      <w:pPr>
        <w:spacing w:line="360" w:lineRule="auto"/>
        <w:ind w:firstLineChars="200" w:firstLine="420"/>
        <w:rPr>
          <w:rFonts w:ascii="宋体" w:hAnsi="宋体" w:hint="eastAsia"/>
          <w:szCs w:val="21"/>
        </w:rPr>
      </w:pPr>
      <w:r w:rsidRPr="00F07C27">
        <w:rPr>
          <w:rFonts w:ascii="宋体" w:hAnsi="宋体" w:hint="eastAsia"/>
          <w:szCs w:val="21"/>
        </w:rPr>
        <w:t>（四）本协议正本一式三份，除上报有关监管机构一份外，基金管理人、基金托管人各持有一份，每份具有同等的法律效力。</w:t>
      </w:r>
    </w:p>
    <w:p w14:paraId="76B953FE" w14:textId="77777777" w:rsidR="00E876D7" w:rsidRPr="00F07C27" w:rsidRDefault="00AD5C4E">
      <w:pPr>
        <w:widowControl/>
        <w:jc w:val="left"/>
        <w:rPr>
          <w:rFonts w:ascii="宋体" w:hAnsi="宋体" w:hint="eastAsia"/>
          <w:szCs w:val="21"/>
        </w:rPr>
      </w:pPr>
      <w:r w:rsidRPr="00F07C27">
        <w:rPr>
          <w:rFonts w:ascii="宋体" w:hAnsi="宋体" w:hint="eastAsia"/>
          <w:szCs w:val="21"/>
        </w:rPr>
        <w:br w:type="page"/>
      </w:r>
    </w:p>
    <w:p w14:paraId="3ED83BE6" w14:textId="77777777" w:rsidR="00E876D7" w:rsidRPr="00F07C27" w:rsidRDefault="00AD5C4E">
      <w:pPr>
        <w:spacing w:line="500" w:lineRule="atLeast"/>
        <w:jc w:val="center"/>
        <w:outlineLvl w:val="0"/>
        <w:rPr>
          <w:rFonts w:ascii="宋体" w:hAnsi="宋体" w:hint="eastAsia"/>
        </w:rPr>
      </w:pPr>
      <w:r w:rsidRPr="00F07C27">
        <w:rPr>
          <w:rFonts w:ascii="宋体" w:hAnsi="宋体"/>
          <w:b/>
          <w:sz w:val="24"/>
        </w:rPr>
        <w:lastRenderedPageBreak/>
        <w:t xml:space="preserve"> </w:t>
      </w:r>
      <w:bookmarkStart w:id="90" w:name="_Toc382819136"/>
      <w:r w:rsidRPr="00F07C27">
        <w:rPr>
          <w:rFonts w:ascii="宋体" w:hAnsi="宋体" w:hint="eastAsia"/>
          <w:b/>
          <w:sz w:val="24"/>
        </w:rPr>
        <w:t>十九、其他事项</w:t>
      </w:r>
      <w:bookmarkEnd w:id="90"/>
    </w:p>
    <w:p w14:paraId="087EAD84" w14:textId="77777777" w:rsidR="00E876D7" w:rsidRPr="00F07C27" w:rsidRDefault="00AD5C4E">
      <w:pPr>
        <w:pStyle w:val="afc"/>
        <w:rPr>
          <w:rFonts w:ascii="宋体" w:hAnsi="宋体" w:hint="eastAsia"/>
          <w:szCs w:val="21"/>
        </w:rPr>
      </w:pPr>
      <w:r w:rsidRPr="00F07C27">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7ED354F3" w14:textId="77777777" w:rsidR="00E876D7" w:rsidRPr="00F07C27" w:rsidRDefault="00AD5C4E">
      <w:pPr>
        <w:pStyle w:val="afc"/>
        <w:rPr>
          <w:rFonts w:ascii="宋体" w:hAnsi="宋体" w:hint="eastAsia"/>
          <w:szCs w:val="21"/>
        </w:rPr>
      </w:pPr>
      <w:r w:rsidRPr="00F07C27">
        <w:rPr>
          <w:rFonts w:ascii="宋体" w:hAnsi="宋体" w:hint="eastAsia"/>
          <w:szCs w:val="21"/>
        </w:rPr>
        <w:t>（二）反洗钱义务</w:t>
      </w:r>
    </w:p>
    <w:p w14:paraId="0D301D31" w14:textId="18672727" w:rsidR="00EA087A" w:rsidRPr="00F07C27" w:rsidRDefault="00EA087A" w:rsidP="00EA087A">
      <w:pPr>
        <w:pStyle w:val="afc"/>
        <w:rPr>
          <w:rFonts w:ascii="宋体" w:hAnsi="宋体" w:hint="eastAsia"/>
          <w:szCs w:val="21"/>
        </w:rPr>
      </w:pPr>
      <w:r w:rsidRPr="00F07C27">
        <w:rPr>
          <w:rFonts w:ascii="宋体" w:hAnsi="宋体" w:hint="eastAsia"/>
          <w:szCs w:val="21"/>
        </w:rPr>
        <w:t>基金管理人承诺自愿遵守反洗钱反恐怖融资法律法规，不参与涉嫌洗钱、恐怖融资、扩散融资等违法犯罪活动；主动配合基金托管人进行客户身份识别与尽职调查，提供真实、准确、完整客户资料，遵守各方反洗钱与反恐怖融资相关管理规定。如基金管理人信息（包括但不限于名称、法定代表人、住所、经营范围等）发生变化时，应当及时告知基金托管人。基金托管人若具备合理理由怀疑基金管理人涉嫌洗钱、恐怖融资的，有权按照中国人民银行反洗钱监管规定采取必要管控措施，或单方面暂停本协议且不执行基金管理人的交易指令。</w:t>
      </w:r>
    </w:p>
    <w:p w14:paraId="1715F28E" w14:textId="73B9FB5D" w:rsidR="00E876D7" w:rsidRPr="00F07C27" w:rsidRDefault="00EA087A" w:rsidP="00EA087A">
      <w:pPr>
        <w:pStyle w:val="afc"/>
        <w:rPr>
          <w:rFonts w:ascii="宋体" w:hAnsi="宋体" w:hint="eastAsia"/>
          <w:szCs w:val="21"/>
        </w:rPr>
      </w:pPr>
      <w:r w:rsidRPr="00F07C27">
        <w:rPr>
          <w:rFonts w:ascii="宋体" w:hAnsi="宋体" w:hint="eastAsia"/>
          <w:szCs w:val="21"/>
        </w:rPr>
        <w:t>基金管理人确认并同意，基金托管人有权根据适用的反洗</w:t>
      </w:r>
      <w:proofErr w:type="gramStart"/>
      <w:r w:rsidRPr="00F07C27">
        <w:rPr>
          <w:rFonts w:ascii="宋体" w:hAnsi="宋体" w:hint="eastAsia"/>
          <w:szCs w:val="21"/>
        </w:rPr>
        <w:t>钱法律</w:t>
      </w:r>
      <w:proofErr w:type="gramEnd"/>
      <w:r w:rsidRPr="00F07C27">
        <w:rPr>
          <w:rFonts w:ascii="宋体" w:hAnsi="宋体" w:hint="eastAsia"/>
          <w:szCs w:val="21"/>
        </w:rPr>
        <w:t>法规规定要求对基金管理人及本协议项下合作所涉及的交易等进行洗钱风险评估，</w:t>
      </w:r>
      <w:proofErr w:type="gramStart"/>
      <w:r w:rsidRPr="00F07C27">
        <w:rPr>
          <w:rFonts w:ascii="宋体" w:hAnsi="宋体" w:hint="eastAsia"/>
          <w:szCs w:val="21"/>
        </w:rPr>
        <w:t>若基金</w:t>
      </w:r>
      <w:proofErr w:type="gramEnd"/>
      <w:r w:rsidRPr="00F07C27">
        <w:rPr>
          <w:rFonts w:ascii="宋体" w:hAnsi="宋体" w:hint="eastAsia"/>
          <w:szCs w:val="21"/>
        </w:rPr>
        <w:t>管理人违反银行反洗钱管理规定，或基金托管人具备合理理由怀疑基金管理人及/或本协议项</w:t>
      </w:r>
      <w:proofErr w:type="gramStart"/>
      <w:r w:rsidRPr="00F07C27">
        <w:rPr>
          <w:rFonts w:ascii="宋体" w:hAnsi="宋体" w:hint="eastAsia"/>
          <w:szCs w:val="21"/>
        </w:rPr>
        <w:t>下业务</w:t>
      </w:r>
      <w:proofErr w:type="gramEnd"/>
      <w:r w:rsidRPr="00F07C27">
        <w:rPr>
          <w:rFonts w:ascii="宋体" w:hAnsi="宋体" w:hint="eastAsia"/>
          <w:szCs w:val="21"/>
        </w:rPr>
        <w:t>涉嫌参与联合国安理会、反洗</w:t>
      </w:r>
      <w:proofErr w:type="gramStart"/>
      <w:r w:rsidRPr="00F07C27">
        <w:rPr>
          <w:rFonts w:ascii="宋体" w:hAnsi="宋体" w:hint="eastAsia"/>
          <w:szCs w:val="21"/>
        </w:rPr>
        <w:t>钱金融</w:t>
      </w:r>
      <w:proofErr w:type="gramEnd"/>
      <w:r w:rsidRPr="00F07C27">
        <w:rPr>
          <w:rFonts w:ascii="宋体" w:hAnsi="宋体" w:hint="eastAsia"/>
          <w:szCs w:val="21"/>
        </w:rPr>
        <w:t>行动特别工作组、中国、美国、欧盟、英国、新加坡等国际组织或国家认定并得到我国承认的洗钱、制裁、恐怖融资或大规模杀伤性武器扩散融资活动、出口管制、或逃税等违法违规行为的，基金托管人有权按照中国人民银行反洗钱监管</w:t>
      </w:r>
      <w:proofErr w:type="gramStart"/>
      <w:r w:rsidRPr="00F07C27">
        <w:rPr>
          <w:rFonts w:ascii="宋体" w:hAnsi="宋体" w:hint="eastAsia"/>
          <w:szCs w:val="21"/>
        </w:rPr>
        <w:t>规定等规定等</w:t>
      </w:r>
      <w:proofErr w:type="gramEnd"/>
      <w:r w:rsidRPr="00F07C27">
        <w:rPr>
          <w:rFonts w:ascii="宋体" w:hAnsi="宋体" w:hint="eastAsia"/>
          <w:szCs w:val="21"/>
        </w:rPr>
        <w:t>采取必要的管控措施。同时，基金托管人有权不经通知基金管理人，直接限制、暂停本协议项下全部或部分业务，并有权要求基金管理人承担因此给基金托管人造成的所有损失。</w:t>
      </w:r>
    </w:p>
    <w:p w14:paraId="4006E30A" w14:textId="77777777" w:rsidR="00E876D7" w:rsidRPr="00F07C27" w:rsidRDefault="00AD5C4E">
      <w:pPr>
        <w:pStyle w:val="afc"/>
        <w:rPr>
          <w:rFonts w:ascii="宋体" w:hAnsi="宋体" w:hint="eastAsia"/>
          <w:szCs w:val="21"/>
        </w:rPr>
      </w:pPr>
      <w:r w:rsidRPr="00F07C27">
        <w:rPr>
          <w:rFonts w:ascii="宋体" w:hAnsi="宋体" w:hint="eastAsia"/>
          <w:szCs w:val="21"/>
        </w:rPr>
        <w:t>（三）通知</w:t>
      </w:r>
    </w:p>
    <w:p w14:paraId="6340CBF9" w14:textId="77777777" w:rsidR="00E876D7" w:rsidRPr="00F07C27" w:rsidRDefault="00AD5C4E">
      <w:pPr>
        <w:spacing w:line="360" w:lineRule="auto"/>
        <w:ind w:firstLineChars="171" w:firstLine="359"/>
        <w:rPr>
          <w:rFonts w:ascii="宋体" w:hAnsi="宋体" w:hint="eastAsia"/>
          <w:szCs w:val="21"/>
        </w:rPr>
      </w:pPr>
      <w:r w:rsidRPr="00F07C27">
        <w:rPr>
          <w:rFonts w:ascii="宋体" w:hAnsi="宋体" w:hint="eastAsia"/>
          <w:szCs w:val="21"/>
        </w:rPr>
        <w:t>1</w:t>
      </w:r>
      <w:r w:rsidRPr="00F07C27">
        <w:rPr>
          <w:rFonts w:ascii="宋体" w:hAnsi="宋体"/>
          <w:szCs w:val="21"/>
        </w:rPr>
        <w:t>.</w:t>
      </w:r>
      <w:r w:rsidRPr="00F07C27">
        <w:rPr>
          <w:rFonts w:ascii="宋体" w:hAnsi="宋体" w:hint="eastAsia"/>
          <w:szCs w:val="21"/>
        </w:rPr>
        <w:t>除本协议另有约定外，其他与本协议有关的通知应以书面形式</w:t>
      </w:r>
      <w:proofErr w:type="gramStart"/>
      <w:r w:rsidRPr="00F07C27">
        <w:rPr>
          <w:rFonts w:ascii="宋体" w:hAnsi="宋体" w:hint="eastAsia"/>
          <w:szCs w:val="21"/>
        </w:rPr>
        <w:t>作出</w:t>
      </w:r>
      <w:proofErr w:type="gramEnd"/>
      <w:r w:rsidRPr="00F07C27">
        <w:rPr>
          <w:rFonts w:ascii="宋体" w:hAnsi="宋体" w:hint="eastAsia"/>
          <w:szCs w:val="21"/>
        </w:rPr>
        <w:t>，并送达至协议约定的地址，如果相关信息发生变动，变动的一方应当在变动发生之日起五（5）日书面通知其他各方。</w:t>
      </w:r>
    </w:p>
    <w:p w14:paraId="47DE0B63" w14:textId="154D2301" w:rsidR="00E876D7" w:rsidRPr="00F07C27" w:rsidRDefault="00AD5C4E">
      <w:pPr>
        <w:spacing w:line="360" w:lineRule="auto"/>
        <w:ind w:firstLineChars="171" w:firstLine="359"/>
        <w:rPr>
          <w:rFonts w:ascii="宋体" w:hAnsi="宋体" w:hint="eastAsia"/>
          <w:szCs w:val="21"/>
        </w:rPr>
      </w:pPr>
      <w:r w:rsidRPr="00F07C27">
        <w:rPr>
          <w:rFonts w:ascii="宋体" w:hAnsi="宋体" w:hint="eastAsia"/>
          <w:szCs w:val="21"/>
        </w:rPr>
        <w:t>2</w:t>
      </w:r>
      <w:r w:rsidR="006B11D6" w:rsidRPr="00F07C27">
        <w:rPr>
          <w:rFonts w:ascii="宋体" w:hAnsi="宋体"/>
          <w:szCs w:val="21"/>
        </w:rPr>
        <w:t>.</w:t>
      </w:r>
      <w:r w:rsidRPr="00F07C27">
        <w:rPr>
          <w:rFonts w:ascii="宋体" w:hAnsi="宋体" w:hint="eastAsia"/>
          <w:szCs w:val="21"/>
        </w:rPr>
        <w:t>由本协议一方以专人递送给另一方，或以邮递方式发出。该等通知以专人递送，于递交时视为送达；以邮递方式发出，于收件人签收时视为送达；以电子邮件方式发出，收件方服务器接收视为送达。</w:t>
      </w:r>
    </w:p>
    <w:p w14:paraId="3BD36B9A" w14:textId="40ED1CAA" w:rsidR="00EA087A" w:rsidRPr="00F07C27" w:rsidRDefault="00EA087A" w:rsidP="00EA087A">
      <w:pPr>
        <w:spacing w:line="360" w:lineRule="auto"/>
        <w:ind w:firstLineChars="171" w:firstLine="359"/>
        <w:rPr>
          <w:rFonts w:ascii="宋体" w:hAnsi="宋体" w:hint="eastAsia"/>
          <w:szCs w:val="21"/>
        </w:rPr>
      </w:pPr>
      <w:r w:rsidRPr="00F07C27">
        <w:rPr>
          <w:rFonts w:ascii="宋体" w:hAnsi="宋体" w:hint="eastAsia"/>
          <w:szCs w:val="21"/>
        </w:rPr>
        <w:t>3.任何一方在任何时间改变接收通知所用的地址均应立即将该变更通过本协议约定的邮箱或各方认可的方式通知另一方；如果该变更通知未能送达，递交给原收件人或地址的通</w:t>
      </w:r>
      <w:r w:rsidRPr="00F07C27">
        <w:rPr>
          <w:rFonts w:ascii="宋体" w:hAnsi="宋体" w:hint="eastAsia"/>
          <w:szCs w:val="21"/>
        </w:rPr>
        <w:lastRenderedPageBreak/>
        <w:t>知或联络应视为被正常发送和接收。</w:t>
      </w:r>
    </w:p>
    <w:p w14:paraId="38D3C478" w14:textId="77777777" w:rsidR="00EA087A" w:rsidRPr="00F07C27" w:rsidRDefault="00EA087A" w:rsidP="00EA087A">
      <w:pPr>
        <w:spacing w:line="360" w:lineRule="auto"/>
        <w:ind w:firstLineChars="171" w:firstLine="359"/>
        <w:rPr>
          <w:rFonts w:ascii="宋体" w:hAnsi="宋体" w:hint="eastAsia"/>
          <w:szCs w:val="21"/>
        </w:rPr>
      </w:pPr>
      <w:r w:rsidRPr="00F07C27">
        <w:rPr>
          <w:rFonts w:ascii="宋体" w:hAnsi="宋体" w:hint="eastAsia"/>
          <w:szCs w:val="21"/>
        </w:rPr>
        <w:t>4.各方确认，本协议首页列明的各方地址为其有效的送达地址。对本协议项下所发生的任何诉讼（包括一审、二审和再审等任何诉讼程序和执行程序）或仲裁过程中对其发出的函件、传票、通知等法律文书，只要以邮寄或以本协议约定或各方认可的方式发送至本协议首页列明的送达地址即视为送达，具体送达日期适用《民事诉讼法》中关于送达日期的规定。上述送达地址的</w:t>
      </w:r>
      <w:proofErr w:type="gramStart"/>
      <w:r w:rsidRPr="00F07C27">
        <w:rPr>
          <w:rFonts w:ascii="宋体" w:hAnsi="宋体" w:hint="eastAsia"/>
          <w:szCs w:val="21"/>
        </w:rPr>
        <w:t>变更非</w:t>
      </w:r>
      <w:proofErr w:type="gramEnd"/>
      <w:r w:rsidRPr="00F07C27">
        <w:rPr>
          <w:rFonts w:ascii="宋体" w:hAnsi="宋体" w:hint="eastAsia"/>
          <w:szCs w:val="21"/>
        </w:rPr>
        <w:t>经提前通知另一方，不发生法律效力，本协议中确认的送达地址仍然视为有效的送达地址。</w:t>
      </w:r>
    </w:p>
    <w:p w14:paraId="2F24FB0C" w14:textId="63718597" w:rsidR="00EA087A" w:rsidRPr="00F07C27" w:rsidRDefault="00EA087A" w:rsidP="00EA087A">
      <w:pPr>
        <w:pStyle w:val="afc"/>
        <w:rPr>
          <w:rFonts w:ascii="宋体" w:hAnsi="宋体" w:hint="eastAsia"/>
          <w:szCs w:val="21"/>
        </w:rPr>
      </w:pPr>
      <w:r w:rsidRPr="00F07C27">
        <w:rPr>
          <w:rFonts w:ascii="宋体" w:hAnsi="宋体" w:hint="eastAsia"/>
          <w:szCs w:val="21"/>
        </w:rPr>
        <w:t>（四）本协议未尽事宜，当事人依据《基金合同》以及有关法律、法规和规定协商办理。</w:t>
      </w:r>
    </w:p>
    <w:p w14:paraId="38BFD1D4" w14:textId="3089D9EC" w:rsidR="00EA087A" w:rsidRPr="00F07C27" w:rsidRDefault="00EA087A" w:rsidP="00EA087A">
      <w:pPr>
        <w:pStyle w:val="afc"/>
        <w:rPr>
          <w:rFonts w:ascii="宋体" w:hAnsi="宋体" w:hint="eastAsia"/>
          <w:szCs w:val="21"/>
        </w:rPr>
      </w:pPr>
    </w:p>
    <w:p w14:paraId="6889AACB" w14:textId="5B4DC841" w:rsidR="00E876D7" w:rsidRPr="00F07C27" w:rsidRDefault="00EA087A">
      <w:pPr>
        <w:pStyle w:val="afc"/>
        <w:ind w:firstLineChars="0" w:firstLine="0"/>
        <w:rPr>
          <w:rFonts w:ascii="宋体" w:hAnsi="宋体" w:hint="eastAsia"/>
          <w:szCs w:val="21"/>
        </w:rPr>
      </w:pPr>
      <w:r w:rsidRPr="00F07C27">
        <w:rPr>
          <w:rFonts w:ascii="宋体" w:hAnsi="宋体" w:hint="eastAsia"/>
          <w:szCs w:val="21"/>
        </w:rPr>
        <w:t>（本页以下无正文）</w:t>
      </w:r>
    </w:p>
    <w:p w14:paraId="79FB0B3B" w14:textId="77777777" w:rsidR="00E876D7" w:rsidRPr="00F07C27" w:rsidRDefault="00E876D7">
      <w:pPr>
        <w:widowControl/>
        <w:spacing w:beforeAutospacing="1" w:line="360" w:lineRule="auto"/>
        <w:jc w:val="left"/>
        <w:rPr>
          <w:rFonts w:ascii="宋体" w:hAnsi="宋体" w:hint="eastAsia"/>
          <w:szCs w:val="21"/>
        </w:rPr>
        <w:sectPr w:rsidR="00E876D7" w:rsidRPr="00F07C27">
          <w:footerReference w:type="default" r:id="rId14"/>
          <w:pgSz w:w="11906" w:h="16838"/>
          <w:pgMar w:top="1440" w:right="1800" w:bottom="1440" w:left="1800" w:header="851" w:footer="992" w:gutter="0"/>
          <w:pgNumType w:start="1"/>
          <w:cols w:space="720"/>
          <w:docGrid w:type="lines" w:linePitch="312"/>
        </w:sectPr>
      </w:pPr>
    </w:p>
    <w:p w14:paraId="2EEACB40" w14:textId="3FA2ECE0" w:rsidR="00E876D7" w:rsidRPr="00F07C27" w:rsidRDefault="00AD5C4E">
      <w:pPr>
        <w:spacing w:after="120" w:line="360" w:lineRule="auto"/>
        <w:ind w:firstLineChars="200" w:firstLine="420"/>
        <w:rPr>
          <w:rFonts w:ascii="宋体" w:hAnsi="宋体" w:hint="eastAsia"/>
          <w:szCs w:val="21"/>
        </w:rPr>
      </w:pPr>
      <w:r w:rsidRPr="00F07C27">
        <w:rPr>
          <w:rFonts w:ascii="宋体" w:hAnsi="宋体" w:hint="eastAsia"/>
          <w:szCs w:val="21"/>
        </w:rPr>
        <w:lastRenderedPageBreak/>
        <w:t>（本页为</w:t>
      </w:r>
      <w:r w:rsidR="001001B3">
        <w:rPr>
          <w:rFonts w:ascii="宋体" w:hAnsi="宋体" w:hint="eastAsia"/>
          <w:szCs w:val="21"/>
        </w:rPr>
        <w:t>《</w:t>
      </w:r>
      <w:r w:rsidRPr="00F07C27">
        <w:rPr>
          <w:rFonts w:hint="eastAsia"/>
        </w:rPr>
        <w:t>鑫元</w:t>
      </w:r>
      <w:r w:rsidR="006437F6">
        <w:rPr>
          <w:rFonts w:hint="eastAsia"/>
        </w:rPr>
        <w:t>创业板人工智能指数</w:t>
      </w:r>
      <w:r w:rsidRPr="00F07C27">
        <w:rPr>
          <w:rFonts w:hint="eastAsia"/>
        </w:rPr>
        <w:t>型</w:t>
      </w:r>
      <w:r w:rsidR="006437F6">
        <w:rPr>
          <w:rFonts w:ascii="宋体" w:hAnsi="宋体" w:hint="eastAsia"/>
          <w:szCs w:val="21"/>
        </w:rPr>
        <w:t>发起式证券投资基金</w:t>
      </w:r>
      <w:r w:rsidRPr="00F07C27">
        <w:rPr>
          <w:rFonts w:ascii="宋体" w:hAnsi="宋体" w:hint="eastAsia"/>
          <w:szCs w:val="21"/>
        </w:rPr>
        <w:t>托管协议</w:t>
      </w:r>
      <w:r w:rsidR="001001B3">
        <w:rPr>
          <w:rFonts w:ascii="宋体" w:hAnsi="宋体" w:hint="eastAsia"/>
          <w:szCs w:val="21"/>
        </w:rPr>
        <w:t>》</w:t>
      </w:r>
      <w:r w:rsidRPr="00F07C27">
        <w:rPr>
          <w:rFonts w:ascii="宋体" w:hAnsi="宋体" w:hint="eastAsia"/>
          <w:szCs w:val="21"/>
        </w:rPr>
        <w:t>签署页，无正文）</w:t>
      </w:r>
    </w:p>
    <w:p w14:paraId="008410A0" w14:textId="77777777" w:rsidR="00E876D7" w:rsidRPr="00F07C27" w:rsidRDefault="00E876D7">
      <w:pPr>
        <w:spacing w:line="360" w:lineRule="auto"/>
        <w:ind w:right="26"/>
        <w:rPr>
          <w:rFonts w:ascii="宋体" w:hAnsi="宋体" w:hint="eastAsia"/>
          <w:b/>
          <w:bCs/>
          <w:szCs w:val="21"/>
        </w:rPr>
      </w:pPr>
    </w:p>
    <w:p w14:paraId="657E6A58" w14:textId="77777777" w:rsidR="00E876D7" w:rsidRPr="00F07C27" w:rsidRDefault="00AD5C4E">
      <w:pPr>
        <w:spacing w:line="360" w:lineRule="auto"/>
        <w:ind w:right="26"/>
        <w:rPr>
          <w:rFonts w:ascii="宋体" w:hAnsi="宋体" w:hint="eastAsia"/>
          <w:b/>
          <w:szCs w:val="21"/>
        </w:rPr>
      </w:pPr>
      <w:r w:rsidRPr="00F07C27">
        <w:rPr>
          <w:rFonts w:ascii="宋体" w:hAnsi="宋体" w:hint="eastAsia"/>
          <w:b/>
          <w:bCs/>
          <w:szCs w:val="21"/>
        </w:rPr>
        <w:t xml:space="preserve">    </w:t>
      </w:r>
      <w:r w:rsidRPr="00F07C27">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3DC28FDB" w14:textId="77777777" w:rsidR="00E876D7" w:rsidRPr="00F07C27" w:rsidRDefault="00E876D7">
      <w:pPr>
        <w:spacing w:line="360" w:lineRule="auto"/>
        <w:ind w:right="26"/>
        <w:rPr>
          <w:rFonts w:ascii="宋体" w:hAnsi="宋体" w:hint="eastAsia"/>
          <w:szCs w:val="21"/>
        </w:rPr>
      </w:pPr>
    </w:p>
    <w:p w14:paraId="6C159A59" w14:textId="77777777" w:rsidR="00E876D7" w:rsidRPr="00F07C27" w:rsidRDefault="00E876D7">
      <w:pPr>
        <w:spacing w:line="360" w:lineRule="auto"/>
        <w:ind w:right="26"/>
        <w:rPr>
          <w:rFonts w:ascii="宋体" w:hAnsi="宋体" w:hint="eastAsia"/>
          <w:szCs w:val="21"/>
        </w:rPr>
      </w:pPr>
    </w:p>
    <w:tbl>
      <w:tblPr>
        <w:tblOverlap w:val="never"/>
        <w:tblW w:w="0" w:type="auto"/>
        <w:tblLook w:val="04A0" w:firstRow="1" w:lastRow="0" w:firstColumn="1" w:lastColumn="0" w:noHBand="0" w:noVBand="1"/>
      </w:tblPr>
      <w:tblGrid>
        <w:gridCol w:w="4153"/>
        <w:gridCol w:w="4153"/>
      </w:tblGrid>
      <w:tr w:rsidR="00F07C27" w:rsidRPr="00F07C27" w14:paraId="17746490" w14:textId="77777777">
        <w:tc>
          <w:tcPr>
            <w:tcW w:w="4261" w:type="dxa"/>
            <w:shd w:val="clear" w:color="auto" w:fill="auto"/>
          </w:tcPr>
          <w:p w14:paraId="13CF47B7" w14:textId="77777777" w:rsidR="00E876D7" w:rsidRPr="00F07C27" w:rsidRDefault="00AD5C4E">
            <w:pPr>
              <w:spacing w:line="360" w:lineRule="auto"/>
              <w:ind w:right="26"/>
              <w:rPr>
                <w:rFonts w:ascii="宋体" w:hAnsi="宋体" w:hint="eastAsia"/>
                <w:b/>
                <w:bCs/>
                <w:szCs w:val="21"/>
              </w:rPr>
            </w:pPr>
            <w:r w:rsidRPr="00F07C27">
              <w:rPr>
                <w:rFonts w:ascii="宋体" w:hAnsi="宋体" w:hint="eastAsia"/>
                <w:b/>
                <w:szCs w:val="21"/>
              </w:rPr>
              <w:t>基金管理人</w:t>
            </w:r>
            <w:r w:rsidRPr="00F07C27">
              <w:rPr>
                <w:rFonts w:ascii="宋体" w:hAnsi="宋体" w:hint="eastAsia"/>
                <w:b/>
                <w:bCs/>
                <w:szCs w:val="21"/>
              </w:rPr>
              <w:t>：</w:t>
            </w:r>
          </w:p>
          <w:p w14:paraId="11FEE2DE" w14:textId="78074192" w:rsidR="00E876D7" w:rsidRPr="00F07C27" w:rsidRDefault="00EA087A">
            <w:pPr>
              <w:spacing w:line="360" w:lineRule="auto"/>
              <w:ind w:right="26"/>
              <w:rPr>
                <w:rFonts w:ascii="宋体" w:hAnsi="宋体" w:hint="eastAsia"/>
                <w:szCs w:val="21"/>
              </w:rPr>
            </w:pPr>
            <w:proofErr w:type="gramStart"/>
            <w:r w:rsidRPr="00F07C27">
              <w:rPr>
                <w:rFonts w:ascii="宋体" w:hAnsi="宋体"/>
                <w:b/>
                <w:szCs w:val="21"/>
              </w:rPr>
              <w:t>鑫元基金</w:t>
            </w:r>
            <w:proofErr w:type="gramEnd"/>
            <w:r w:rsidRPr="00F07C27">
              <w:rPr>
                <w:rFonts w:ascii="宋体" w:hAnsi="宋体"/>
                <w:b/>
                <w:szCs w:val="21"/>
              </w:rPr>
              <w:t>管理有限公司</w:t>
            </w:r>
          </w:p>
        </w:tc>
        <w:tc>
          <w:tcPr>
            <w:tcW w:w="4261" w:type="dxa"/>
            <w:shd w:val="clear" w:color="auto" w:fill="auto"/>
          </w:tcPr>
          <w:p w14:paraId="7A5218A4" w14:textId="77777777" w:rsidR="00E876D7" w:rsidRPr="00F07C27" w:rsidRDefault="00AD5C4E">
            <w:pPr>
              <w:spacing w:line="360" w:lineRule="auto"/>
              <w:ind w:right="26"/>
              <w:rPr>
                <w:rFonts w:ascii="宋体" w:hAnsi="宋体" w:hint="eastAsia"/>
                <w:b/>
                <w:szCs w:val="21"/>
              </w:rPr>
            </w:pPr>
            <w:r w:rsidRPr="00F07C27">
              <w:rPr>
                <w:rFonts w:ascii="宋体" w:hAnsi="宋体" w:hint="eastAsia"/>
                <w:b/>
                <w:szCs w:val="21"/>
              </w:rPr>
              <w:t>基金托管人：</w:t>
            </w:r>
          </w:p>
          <w:p w14:paraId="3A883C0C" w14:textId="77777777" w:rsidR="00E876D7" w:rsidRPr="00F07C27" w:rsidRDefault="00AD5C4E">
            <w:pPr>
              <w:spacing w:line="360" w:lineRule="auto"/>
              <w:ind w:right="26"/>
              <w:rPr>
                <w:rFonts w:ascii="宋体" w:hAnsi="宋体" w:hint="eastAsia"/>
                <w:szCs w:val="21"/>
              </w:rPr>
            </w:pPr>
            <w:r w:rsidRPr="00F07C27">
              <w:rPr>
                <w:rFonts w:ascii="宋体" w:hAnsi="宋体" w:hint="eastAsia"/>
                <w:b/>
                <w:szCs w:val="21"/>
              </w:rPr>
              <w:t>上海浦东发展银行股份有限公司</w:t>
            </w:r>
          </w:p>
        </w:tc>
      </w:tr>
      <w:tr w:rsidR="00F07C27" w:rsidRPr="00F07C27" w14:paraId="0B5CC27B" w14:textId="77777777">
        <w:tc>
          <w:tcPr>
            <w:tcW w:w="4261" w:type="dxa"/>
            <w:shd w:val="clear" w:color="auto" w:fill="auto"/>
          </w:tcPr>
          <w:p w14:paraId="6742B7BC" w14:textId="7E769298" w:rsidR="00E876D7" w:rsidRPr="00F07C27" w:rsidRDefault="00AD5C4E">
            <w:pPr>
              <w:spacing w:line="360" w:lineRule="auto"/>
              <w:ind w:right="26"/>
              <w:rPr>
                <w:rFonts w:ascii="宋体" w:hAnsi="宋体" w:hint="eastAsia"/>
                <w:b/>
                <w:szCs w:val="21"/>
              </w:rPr>
            </w:pPr>
            <w:r w:rsidRPr="00F07C27">
              <w:rPr>
                <w:rFonts w:ascii="宋体" w:hAnsi="宋体" w:hint="eastAsia"/>
                <w:b/>
                <w:szCs w:val="21"/>
              </w:rPr>
              <w:t>（公章</w:t>
            </w:r>
            <w:r w:rsidR="00B46D4C">
              <w:rPr>
                <w:rFonts w:ascii="宋体" w:hAnsi="宋体" w:hint="eastAsia"/>
                <w:b/>
                <w:szCs w:val="21"/>
              </w:rPr>
              <w:t>或合同专用章</w:t>
            </w:r>
            <w:r w:rsidRPr="00F07C27">
              <w:rPr>
                <w:rFonts w:ascii="宋体" w:hAnsi="宋体" w:hint="eastAsia"/>
                <w:b/>
                <w:szCs w:val="21"/>
              </w:rPr>
              <w:t>）</w:t>
            </w:r>
          </w:p>
          <w:p w14:paraId="058F95D2" w14:textId="77777777" w:rsidR="00E876D7" w:rsidRPr="00F07C27" w:rsidRDefault="00E876D7">
            <w:pPr>
              <w:spacing w:line="360" w:lineRule="auto"/>
              <w:ind w:right="26"/>
              <w:rPr>
                <w:rFonts w:ascii="宋体" w:hAnsi="宋体" w:hint="eastAsia"/>
                <w:szCs w:val="21"/>
              </w:rPr>
            </w:pPr>
          </w:p>
          <w:p w14:paraId="707349B1" w14:textId="77777777" w:rsidR="00E876D7" w:rsidRPr="00F07C27" w:rsidRDefault="00E876D7">
            <w:pPr>
              <w:spacing w:line="360" w:lineRule="auto"/>
              <w:ind w:right="26"/>
              <w:rPr>
                <w:rFonts w:ascii="宋体" w:hAnsi="宋体" w:hint="eastAsia"/>
                <w:szCs w:val="21"/>
              </w:rPr>
            </w:pPr>
          </w:p>
        </w:tc>
        <w:tc>
          <w:tcPr>
            <w:tcW w:w="4261" w:type="dxa"/>
            <w:shd w:val="clear" w:color="auto" w:fill="auto"/>
          </w:tcPr>
          <w:p w14:paraId="11DEF22E" w14:textId="01854124" w:rsidR="00E876D7" w:rsidRPr="00F07C27" w:rsidRDefault="00AD5C4E">
            <w:pPr>
              <w:spacing w:line="360" w:lineRule="auto"/>
              <w:ind w:right="26"/>
              <w:rPr>
                <w:rFonts w:ascii="宋体" w:hAnsi="宋体" w:hint="eastAsia"/>
                <w:b/>
                <w:szCs w:val="21"/>
              </w:rPr>
            </w:pPr>
            <w:r w:rsidRPr="00F07C27">
              <w:rPr>
                <w:rFonts w:ascii="宋体" w:hAnsi="宋体" w:hint="eastAsia"/>
                <w:b/>
                <w:szCs w:val="21"/>
              </w:rPr>
              <w:t>（公章</w:t>
            </w:r>
            <w:r w:rsidR="00B46D4C">
              <w:rPr>
                <w:rFonts w:ascii="宋体" w:hAnsi="宋体" w:hint="eastAsia"/>
                <w:b/>
                <w:szCs w:val="21"/>
              </w:rPr>
              <w:t>或合同专用章</w:t>
            </w:r>
            <w:r w:rsidRPr="00F07C27">
              <w:rPr>
                <w:rFonts w:ascii="宋体" w:hAnsi="宋体" w:hint="eastAsia"/>
                <w:b/>
                <w:szCs w:val="21"/>
              </w:rPr>
              <w:t>）</w:t>
            </w:r>
          </w:p>
          <w:p w14:paraId="30FD9153" w14:textId="77777777" w:rsidR="00E876D7" w:rsidRPr="00F07C27" w:rsidRDefault="00E876D7">
            <w:pPr>
              <w:spacing w:line="360" w:lineRule="auto"/>
              <w:ind w:right="26"/>
              <w:rPr>
                <w:rFonts w:ascii="宋体" w:hAnsi="宋体" w:hint="eastAsia"/>
                <w:szCs w:val="21"/>
              </w:rPr>
            </w:pPr>
          </w:p>
          <w:p w14:paraId="0ABCE2FD" w14:textId="77777777" w:rsidR="00E876D7" w:rsidRPr="00F07C27" w:rsidRDefault="00E876D7">
            <w:pPr>
              <w:spacing w:line="360" w:lineRule="auto"/>
              <w:ind w:right="26"/>
              <w:rPr>
                <w:rFonts w:ascii="宋体" w:hAnsi="宋体" w:hint="eastAsia"/>
                <w:szCs w:val="21"/>
              </w:rPr>
            </w:pPr>
          </w:p>
        </w:tc>
      </w:tr>
      <w:tr w:rsidR="00F07C27" w:rsidRPr="00F07C27" w14:paraId="30F9868C" w14:textId="77777777">
        <w:tc>
          <w:tcPr>
            <w:tcW w:w="4261" w:type="dxa"/>
            <w:shd w:val="clear" w:color="auto" w:fill="auto"/>
          </w:tcPr>
          <w:p w14:paraId="009D8F80" w14:textId="77777777" w:rsidR="00E876D7" w:rsidRPr="00F07C27" w:rsidRDefault="00AD5C4E">
            <w:pPr>
              <w:spacing w:line="360" w:lineRule="auto"/>
              <w:ind w:right="26"/>
              <w:rPr>
                <w:rFonts w:ascii="宋体" w:hAnsi="宋体" w:hint="eastAsia"/>
                <w:szCs w:val="21"/>
              </w:rPr>
            </w:pPr>
            <w:r w:rsidRPr="00F07C27">
              <w:rPr>
                <w:rFonts w:ascii="宋体" w:hAnsi="宋体" w:hint="eastAsia"/>
                <w:b/>
                <w:szCs w:val="21"/>
              </w:rPr>
              <w:t>法定代表人或授权代表：</w:t>
            </w:r>
          </w:p>
        </w:tc>
        <w:tc>
          <w:tcPr>
            <w:tcW w:w="4261" w:type="dxa"/>
            <w:shd w:val="clear" w:color="auto" w:fill="auto"/>
          </w:tcPr>
          <w:p w14:paraId="3796D86C" w14:textId="77777777" w:rsidR="00E876D7" w:rsidRPr="00F07C27" w:rsidRDefault="00AD5C4E">
            <w:pPr>
              <w:spacing w:line="360" w:lineRule="auto"/>
              <w:ind w:right="26"/>
              <w:rPr>
                <w:rFonts w:ascii="宋体" w:hAnsi="宋体" w:hint="eastAsia"/>
                <w:szCs w:val="21"/>
              </w:rPr>
            </w:pPr>
            <w:r w:rsidRPr="00F07C27">
              <w:rPr>
                <w:rFonts w:ascii="宋体" w:hAnsi="宋体" w:hint="eastAsia"/>
                <w:b/>
                <w:szCs w:val="21"/>
              </w:rPr>
              <w:t>法定代表人或授权代表：</w:t>
            </w:r>
          </w:p>
        </w:tc>
      </w:tr>
      <w:tr w:rsidR="00F07C27" w:rsidRPr="00F07C27" w14:paraId="069C9D1E" w14:textId="77777777">
        <w:tc>
          <w:tcPr>
            <w:tcW w:w="4261" w:type="dxa"/>
            <w:shd w:val="clear" w:color="auto" w:fill="auto"/>
          </w:tcPr>
          <w:p w14:paraId="6FAB6998" w14:textId="77777777" w:rsidR="00E876D7" w:rsidRPr="00F07C27" w:rsidRDefault="00AD5C4E">
            <w:pPr>
              <w:spacing w:line="360" w:lineRule="auto"/>
              <w:ind w:right="26"/>
              <w:rPr>
                <w:rFonts w:ascii="宋体" w:hAnsi="宋体" w:hint="eastAsia"/>
                <w:b/>
                <w:szCs w:val="21"/>
              </w:rPr>
            </w:pPr>
            <w:r w:rsidRPr="00F07C27">
              <w:rPr>
                <w:rFonts w:ascii="宋体" w:hAnsi="宋体" w:hint="eastAsia"/>
                <w:b/>
                <w:szCs w:val="21"/>
              </w:rPr>
              <w:t>（签字或盖章）</w:t>
            </w:r>
          </w:p>
          <w:p w14:paraId="1DFEEA07" w14:textId="77777777" w:rsidR="00E876D7" w:rsidRPr="00F07C27" w:rsidRDefault="00E876D7">
            <w:pPr>
              <w:spacing w:line="360" w:lineRule="auto"/>
              <w:ind w:right="26"/>
              <w:rPr>
                <w:rFonts w:ascii="宋体" w:hAnsi="宋体" w:hint="eastAsia"/>
                <w:szCs w:val="21"/>
              </w:rPr>
            </w:pPr>
          </w:p>
        </w:tc>
        <w:tc>
          <w:tcPr>
            <w:tcW w:w="4261" w:type="dxa"/>
            <w:shd w:val="clear" w:color="auto" w:fill="auto"/>
          </w:tcPr>
          <w:p w14:paraId="5764C11E" w14:textId="77777777" w:rsidR="00E876D7" w:rsidRPr="00F07C27" w:rsidRDefault="00AD5C4E">
            <w:pPr>
              <w:spacing w:line="360" w:lineRule="auto"/>
              <w:ind w:right="26"/>
              <w:rPr>
                <w:rFonts w:ascii="宋体" w:hAnsi="宋体" w:hint="eastAsia"/>
                <w:b/>
                <w:szCs w:val="21"/>
              </w:rPr>
            </w:pPr>
            <w:r w:rsidRPr="00F07C27">
              <w:rPr>
                <w:rFonts w:ascii="宋体" w:hAnsi="宋体" w:hint="eastAsia"/>
                <w:b/>
                <w:szCs w:val="21"/>
              </w:rPr>
              <w:t>（签字或盖章）</w:t>
            </w:r>
          </w:p>
          <w:p w14:paraId="4F518D0A" w14:textId="77777777" w:rsidR="00E876D7" w:rsidRPr="00F07C27" w:rsidRDefault="00E876D7">
            <w:pPr>
              <w:spacing w:line="360" w:lineRule="auto"/>
              <w:ind w:right="26"/>
              <w:rPr>
                <w:rFonts w:ascii="宋体" w:hAnsi="宋体" w:hint="eastAsia"/>
                <w:szCs w:val="21"/>
              </w:rPr>
            </w:pPr>
          </w:p>
        </w:tc>
      </w:tr>
      <w:tr w:rsidR="00E876D7" w:rsidRPr="00F07C27" w14:paraId="03BA1CC3" w14:textId="77777777">
        <w:tc>
          <w:tcPr>
            <w:tcW w:w="4261" w:type="dxa"/>
            <w:shd w:val="clear" w:color="auto" w:fill="auto"/>
          </w:tcPr>
          <w:p w14:paraId="41442B44" w14:textId="77777777" w:rsidR="00E876D7" w:rsidRPr="00F07C27" w:rsidRDefault="00E876D7">
            <w:pPr>
              <w:spacing w:line="360" w:lineRule="auto"/>
              <w:ind w:right="26"/>
              <w:rPr>
                <w:rFonts w:ascii="宋体" w:hAnsi="宋体" w:hint="eastAsia"/>
                <w:szCs w:val="21"/>
              </w:rPr>
            </w:pPr>
          </w:p>
        </w:tc>
        <w:tc>
          <w:tcPr>
            <w:tcW w:w="4261" w:type="dxa"/>
            <w:shd w:val="clear" w:color="auto" w:fill="auto"/>
          </w:tcPr>
          <w:p w14:paraId="6F3C9F59" w14:textId="77777777" w:rsidR="00E876D7" w:rsidRPr="00F07C27" w:rsidRDefault="00E876D7">
            <w:pPr>
              <w:spacing w:line="360" w:lineRule="auto"/>
              <w:ind w:right="26"/>
              <w:rPr>
                <w:rFonts w:ascii="宋体" w:hAnsi="宋体" w:hint="eastAsia"/>
                <w:szCs w:val="21"/>
              </w:rPr>
            </w:pPr>
          </w:p>
        </w:tc>
      </w:tr>
    </w:tbl>
    <w:p w14:paraId="15EE0908" w14:textId="77777777" w:rsidR="00E876D7" w:rsidRPr="00F07C27" w:rsidRDefault="00E876D7">
      <w:pPr>
        <w:spacing w:line="360" w:lineRule="auto"/>
        <w:ind w:right="26"/>
        <w:rPr>
          <w:rFonts w:ascii="宋体" w:hAnsi="宋体" w:hint="eastAsia"/>
          <w:szCs w:val="21"/>
        </w:rPr>
      </w:pPr>
    </w:p>
    <w:p w14:paraId="67DD477A" w14:textId="77777777" w:rsidR="00E876D7" w:rsidRPr="00F07C27" w:rsidRDefault="00E876D7">
      <w:pPr>
        <w:spacing w:line="360" w:lineRule="auto"/>
        <w:ind w:right="26"/>
        <w:rPr>
          <w:rFonts w:ascii="宋体" w:hAnsi="宋体" w:hint="eastAsia"/>
          <w:szCs w:val="21"/>
        </w:rPr>
      </w:pPr>
    </w:p>
    <w:p w14:paraId="2F0C0FC7" w14:textId="77777777" w:rsidR="00E876D7" w:rsidRPr="00F07C27" w:rsidRDefault="00E876D7"/>
    <w:sectPr w:rsidR="00E876D7" w:rsidRPr="00F07C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41491" w14:textId="77777777" w:rsidR="00E643E7" w:rsidRDefault="00E643E7">
      <w:r>
        <w:separator/>
      </w:r>
    </w:p>
  </w:endnote>
  <w:endnote w:type="continuationSeparator" w:id="0">
    <w:p w14:paraId="56429012" w14:textId="77777777" w:rsidR="00E643E7" w:rsidRDefault="00E6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05372" w14:textId="77777777" w:rsidR="00C573C6" w:rsidRDefault="00C573C6">
    <w:pPr>
      <w:pStyle w:val="af8"/>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92873" w14:textId="77777777" w:rsidR="00C573C6" w:rsidRDefault="00C573C6">
    <w:pPr>
      <w:pStyle w:val="af8"/>
      <w:snapToGrid/>
      <w:jc w:val="center"/>
    </w:pPr>
  </w:p>
  <w:p w14:paraId="3AB17FCC" w14:textId="77777777" w:rsidR="00C573C6" w:rsidRDefault="00C573C6">
    <w:pPr>
      <w:pStyle w:val="af8"/>
      <w:snapToGri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1B9D5" w14:textId="77777777" w:rsidR="00C573C6" w:rsidRDefault="00C573C6">
    <w:pPr>
      <w:pStyle w:val="af8"/>
      <w:snapToGr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F1CA6" w14:textId="77777777" w:rsidR="00C573C6" w:rsidRDefault="00C573C6">
    <w:pPr>
      <w:pStyle w:val="af8"/>
      <w:snapToGrid/>
      <w:jc w:val="center"/>
    </w:pPr>
    <w:r>
      <w:fldChar w:fldCharType="begin"/>
    </w:r>
    <w:r>
      <w:instrText>PAGE   \* MERGEFORMAT</w:instrText>
    </w:r>
    <w:r>
      <w:fldChar w:fldCharType="separate"/>
    </w:r>
    <w:r w:rsidR="00FC41C1" w:rsidRPr="00FC41C1">
      <w:rPr>
        <w:noProof/>
        <w:lang w:val="zh-CN"/>
      </w:rPr>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D6293" w14:textId="77777777" w:rsidR="00E643E7" w:rsidRDefault="00E643E7">
      <w:r>
        <w:separator/>
      </w:r>
    </w:p>
  </w:footnote>
  <w:footnote w:type="continuationSeparator" w:id="0">
    <w:p w14:paraId="64960954" w14:textId="77777777" w:rsidR="00E643E7" w:rsidRDefault="00E64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70AD1" w14:textId="77777777" w:rsidR="00C573C6" w:rsidRDefault="00C573C6">
    <w:pPr>
      <w:pStyle w:val="af6"/>
      <w:snapToGri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B2E89" w14:textId="61972736" w:rsidR="00C573C6" w:rsidRDefault="00C573C6">
    <w:pPr>
      <w:pStyle w:val="af6"/>
      <w:snapToGrid/>
      <w:ind w:right="720"/>
      <w:jc w:val="both"/>
    </w:pPr>
    <w:bookmarkStart w:id="6" w:name="_Hlk186031025"/>
    <w:proofErr w:type="gramStart"/>
    <w:r>
      <w:rPr>
        <w:rFonts w:hint="eastAsia"/>
      </w:rPr>
      <w:t>鑫元创业</w:t>
    </w:r>
    <w:proofErr w:type="gramEnd"/>
    <w:r>
      <w:rPr>
        <w:rFonts w:hint="eastAsia"/>
      </w:rPr>
      <w:t>板人工智能指数型发起式证券投资基金</w:t>
    </w:r>
    <w:bookmarkEnd w:id="6"/>
    <w:r>
      <w:rPr>
        <w:rFonts w:hint="eastAsia"/>
      </w:rPr>
      <w:t xml:space="preserve">  </w:t>
    </w:r>
    <w:r>
      <w:t xml:space="preserve">              </w:t>
    </w:r>
    <w:r>
      <w:rPr>
        <w:rFonts w:hint="eastAsia"/>
      </w:rPr>
      <w:t xml:space="preserve">   </w:t>
    </w:r>
    <w:r w:rsidR="00EB316E">
      <w:rPr>
        <w:rFonts w:hint="eastAsia"/>
      </w:rPr>
      <w:t xml:space="preserve">          </w:t>
    </w:r>
    <w:r>
      <w:rPr>
        <w:rFonts w:hint="eastAsia"/>
      </w:rPr>
      <w:t xml:space="preserve">     </w:t>
    </w:r>
    <w:r>
      <w:rPr>
        <w:rFonts w:hint="eastAsia"/>
      </w:rPr>
      <w:t>托管协议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437CA" w14:textId="77777777" w:rsidR="00C573C6" w:rsidRDefault="00C573C6">
    <w:pPr>
      <w:pStyle w:val="af6"/>
      <w:snapToGri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86AF7"/>
    <w:multiLevelType w:val="hybridMultilevel"/>
    <w:tmpl w:val="AF3AEB16"/>
    <w:lvl w:ilvl="0" w:tplc="5FCA2132">
      <w:start w:val="1"/>
      <w:numFmt w:val="chineseCountingThousand"/>
      <w:suff w:val="nothing"/>
      <w:lvlText w:val="%1、"/>
      <w:lvlJc w:val="center"/>
      <w:pPr>
        <w:ind w:left="-288" w:firstLine="288"/>
      </w:pPr>
      <w:rPr>
        <w:rFonts w:hint="eastAsia"/>
        <w:b/>
        <w:sz w:val="30"/>
        <w:szCs w:val="30"/>
        <w:lang w:val="en-US"/>
      </w:rPr>
    </w:lvl>
    <w:lvl w:ilvl="1" w:tplc="D6F877C2">
      <w:start w:val="1"/>
      <w:numFmt w:val="chineseCounting"/>
      <w:lvlText w:val="（%2）"/>
      <w:lvlJc w:val="left"/>
      <w:pPr>
        <w:tabs>
          <w:tab w:val="num" w:pos="720"/>
        </w:tabs>
        <w:ind w:left="720" w:hanging="720"/>
      </w:pPr>
      <w:rPr>
        <w:rFonts w:hint="default"/>
      </w:rPr>
    </w:lvl>
    <w:lvl w:ilvl="2" w:tplc="AF46BEF4">
      <w:start w:val="1"/>
      <w:numFmt w:val="decimal"/>
      <w:lvlText w:val="%3."/>
      <w:lvlJc w:val="left"/>
      <w:pPr>
        <w:tabs>
          <w:tab w:val="num" w:pos="360"/>
        </w:tabs>
        <w:ind w:left="0" w:firstLine="0"/>
      </w:pPr>
      <w:rPr>
        <w:rFonts w:hint="eastAsia"/>
      </w:rPr>
    </w:lvl>
    <w:lvl w:ilvl="3" w:tplc="4C3E7324">
      <w:start w:val="1"/>
      <w:numFmt w:val="decimal"/>
      <w:lvlText w:val="（%4）"/>
      <w:lvlJc w:val="left"/>
      <w:pPr>
        <w:tabs>
          <w:tab w:val="num" w:pos="720"/>
        </w:tabs>
        <w:ind w:left="0" w:firstLine="0"/>
      </w:pPr>
      <w:rPr>
        <w:rFonts w:ascii="Times New Roman" w:eastAsia="宋体" w:hAnsi="Times New Roman" w:hint="default"/>
        <w:sz w:val="21"/>
      </w:rPr>
    </w:lvl>
    <w:lvl w:ilvl="4" w:tplc="CF58EE38">
      <w:start w:val="1"/>
      <w:numFmt w:val="none"/>
      <w:lvlText w:val=""/>
      <w:lvlJc w:val="left"/>
      <w:pPr>
        <w:tabs>
          <w:tab w:val="num" w:pos="360"/>
        </w:tabs>
        <w:ind w:left="0" w:firstLine="0"/>
      </w:pPr>
      <w:rPr>
        <w:rFonts w:hint="eastAsia"/>
        <w:sz w:val="24"/>
      </w:rPr>
    </w:lvl>
    <w:lvl w:ilvl="5" w:tplc="65F83306">
      <w:start w:val="1"/>
      <w:numFmt w:val="upperLetter"/>
      <w:lvlText w:val="%6."/>
      <w:lvlJc w:val="left"/>
      <w:pPr>
        <w:tabs>
          <w:tab w:val="num" w:pos="927"/>
        </w:tabs>
        <w:ind w:left="0" w:firstLine="567"/>
      </w:pPr>
      <w:rPr>
        <w:rFonts w:hint="eastAsia"/>
        <w:sz w:val="24"/>
      </w:rPr>
    </w:lvl>
    <w:lvl w:ilvl="6" w:tplc="E6E46478">
      <w:start w:val="1"/>
      <w:numFmt w:val="none"/>
      <w:lvlText w:val=""/>
      <w:lvlJc w:val="left"/>
      <w:pPr>
        <w:tabs>
          <w:tab w:val="num" w:pos="3827"/>
        </w:tabs>
        <w:ind w:left="3827" w:hanging="1276"/>
      </w:pPr>
      <w:rPr>
        <w:rFonts w:hint="eastAsia"/>
      </w:rPr>
    </w:lvl>
    <w:lvl w:ilvl="7" w:tplc="C562DCCC">
      <w:start w:val="1"/>
      <w:numFmt w:val="none"/>
      <w:lvlText w:val=""/>
      <w:lvlJc w:val="left"/>
      <w:pPr>
        <w:tabs>
          <w:tab w:val="num" w:pos="4394"/>
        </w:tabs>
        <w:ind w:left="4394" w:hanging="1418"/>
      </w:pPr>
      <w:rPr>
        <w:rFonts w:hint="eastAsia"/>
      </w:rPr>
    </w:lvl>
    <w:lvl w:ilvl="8" w:tplc="1448927E">
      <w:start w:val="1"/>
      <w:numFmt w:val="none"/>
      <w:lvlText w:val=""/>
      <w:lvlJc w:val="left"/>
      <w:pPr>
        <w:tabs>
          <w:tab w:val="num" w:pos="5102"/>
        </w:tabs>
        <w:ind w:left="5102" w:hanging="1700"/>
      </w:pPr>
      <w:rPr>
        <w:rFonts w:hint="eastAsia"/>
      </w:rPr>
    </w:lvl>
  </w:abstractNum>
  <w:abstractNum w:abstractNumId="1" w15:restartNumberingAfterBreak="0">
    <w:nsid w:val="367903F8"/>
    <w:multiLevelType w:val="hybridMultilevel"/>
    <w:tmpl w:val="D8E09A36"/>
    <w:lvl w:ilvl="0" w:tplc="0409000F">
      <w:start w:val="1"/>
      <w:numFmt w:val="decimal"/>
      <w:lvlText w:val="%1."/>
      <w:lvlJc w:val="left"/>
      <w:pPr>
        <w:ind w:left="893" w:hanging="420"/>
      </w:p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2" w15:restartNumberingAfterBreak="0">
    <w:nsid w:val="5C9A5A44"/>
    <w:multiLevelType w:val="hybridMultilevel"/>
    <w:tmpl w:val="3A38F99C"/>
    <w:lvl w:ilvl="0" w:tplc="8D3A96B0">
      <w:start w:val="1"/>
      <w:numFmt w:val="decimal"/>
      <w:lvlText w:val="%1."/>
      <w:lvlJc w:val="left"/>
      <w:pPr>
        <w:ind w:left="893" w:hanging="420"/>
      </w:pPr>
    </w:lvl>
    <w:lvl w:ilvl="1" w:tplc="7A10383C">
      <w:start w:val="1"/>
      <w:numFmt w:val="lowerLetter"/>
      <w:lvlText w:val="%2)"/>
      <w:lvlJc w:val="left"/>
      <w:pPr>
        <w:ind w:left="1313" w:hanging="420"/>
      </w:pPr>
    </w:lvl>
    <w:lvl w:ilvl="2" w:tplc="C8BC8534">
      <w:start w:val="1"/>
      <w:numFmt w:val="lowerRoman"/>
      <w:lvlText w:val="%3."/>
      <w:lvlJc w:val="right"/>
      <w:pPr>
        <w:ind w:left="1733" w:hanging="420"/>
      </w:pPr>
    </w:lvl>
    <w:lvl w:ilvl="3" w:tplc="9704DBA0">
      <w:start w:val="1"/>
      <w:numFmt w:val="decimal"/>
      <w:lvlText w:val="%4."/>
      <w:lvlJc w:val="left"/>
      <w:pPr>
        <w:ind w:left="2153" w:hanging="420"/>
      </w:pPr>
    </w:lvl>
    <w:lvl w:ilvl="4" w:tplc="2FA4F818">
      <w:start w:val="1"/>
      <w:numFmt w:val="lowerLetter"/>
      <w:lvlText w:val="%5)"/>
      <w:lvlJc w:val="left"/>
      <w:pPr>
        <w:ind w:left="2573" w:hanging="420"/>
      </w:pPr>
    </w:lvl>
    <w:lvl w:ilvl="5" w:tplc="5BC614A8">
      <w:start w:val="1"/>
      <w:numFmt w:val="lowerRoman"/>
      <w:lvlText w:val="%6."/>
      <w:lvlJc w:val="right"/>
      <w:pPr>
        <w:ind w:left="2993" w:hanging="420"/>
      </w:pPr>
    </w:lvl>
    <w:lvl w:ilvl="6" w:tplc="BD283064">
      <w:start w:val="1"/>
      <w:numFmt w:val="decimal"/>
      <w:lvlText w:val="%7."/>
      <w:lvlJc w:val="left"/>
      <w:pPr>
        <w:ind w:left="3413" w:hanging="420"/>
      </w:pPr>
    </w:lvl>
    <w:lvl w:ilvl="7" w:tplc="B916FAF6">
      <w:start w:val="1"/>
      <w:numFmt w:val="lowerLetter"/>
      <w:lvlText w:val="%8)"/>
      <w:lvlJc w:val="left"/>
      <w:pPr>
        <w:ind w:left="3833" w:hanging="420"/>
      </w:pPr>
    </w:lvl>
    <w:lvl w:ilvl="8" w:tplc="5E44E6DE">
      <w:start w:val="1"/>
      <w:numFmt w:val="lowerRoman"/>
      <w:lvlText w:val="%9."/>
      <w:lvlJc w:val="right"/>
      <w:pPr>
        <w:ind w:left="4253" w:hanging="420"/>
      </w:pPr>
    </w:lvl>
  </w:abstractNum>
  <w:abstractNum w:abstractNumId="3" w15:restartNumberingAfterBreak="0">
    <w:nsid w:val="714834C9"/>
    <w:multiLevelType w:val="hybridMultilevel"/>
    <w:tmpl w:val="76EA4F76"/>
    <w:lvl w:ilvl="0" w:tplc="E47A972A">
      <w:start w:val="1"/>
      <w:numFmt w:val="decimal"/>
      <w:lvlText w:val="（%1）"/>
      <w:lvlJc w:val="left"/>
      <w:pPr>
        <w:ind w:left="1193" w:hanging="720"/>
      </w:pPr>
      <w:rPr>
        <w:rFonts w:hint="default"/>
      </w:rPr>
    </w:lvl>
    <w:lvl w:ilvl="1" w:tplc="B4244A62">
      <w:start w:val="1"/>
      <w:numFmt w:val="lowerLetter"/>
      <w:lvlText w:val="%2)"/>
      <w:lvlJc w:val="left"/>
      <w:pPr>
        <w:ind w:left="1313" w:hanging="420"/>
      </w:pPr>
    </w:lvl>
    <w:lvl w:ilvl="2" w:tplc="1EFCF9FE">
      <w:start w:val="1"/>
      <w:numFmt w:val="lowerRoman"/>
      <w:lvlText w:val="%3."/>
      <w:lvlJc w:val="right"/>
      <w:pPr>
        <w:ind w:left="1733" w:hanging="420"/>
      </w:pPr>
    </w:lvl>
    <w:lvl w:ilvl="3" w:tplc="2AA69FA2">
      <w:start w:val="1"/>
      <w:numFmt w:val="decimal"/>
      <w:lvlText w:val="%4."/>
      <w:lvlJc w:val="left"/>
      <w:pPr>
        <w:ind w:left="2153" w:hanging="420"/>
      </w:pPr>
    </w:lvl>
    <w:lvl w:ilvl="4" w:tplc="728CED74">
      <w:start w:val="1"/>
      <w:numFmt w:val="lowerLetter"/>
      <w:lvlText w:val="%5)"/>
      <w:lvlJc w:val="left"/>
      <w:pPr>
        <w:ind w:left="2573" w:hanging="420"/>
      </w:pPr>
    </w:lvl>
    <w:lvl w:ilvl="5" w:tplc="17C42B86">
      <w:start w:val="1"/>
      <w:numFmt w:val="lowerRoman"/>
      <w:lvlText w:val="%6."/>
      <w:lvlJc w:val="right"/>
      <w:pPr>
        <w:ind w:left="2993" w:hanging="420"/>
      </w:pPr>
    </w:lvl>
    <w:lvl w:ilvl="6" w:tplc="304A0856">
      <w:start w:val="1"/>
      <w:numFmt w:val="decimal"/>
      <w:lvlText w:val="%7."/>
      <w:lvlJc w:val="left"/>
      <w:pPr>
        <w:ind w:left="3413" w:hanging="420"/>
      </w:pPr>
    </w:lvl>
    <w:lvl w:ilvl="7" w:tplc="22B840A6">
      <w:start w:val="1"/>
      <w:numFmt w:val="lowerLetter"/>
      <w:lvlText w:val="%8)"/>
      <w:lvlJc w:val="left"/>
      <w:pPr>
        <w:ind w:left="3833" w:hanging="420"/>
      </w:pPr>
    </w:lvl>
    <w:lvl w:ilvl="8" w:tplc="98F6B570">
      <w:start w:val="1"/>
      <w:numFmt w:val="lowerRoman"/>
      <w:lvlText w:val="%9."/>
      <w:lvlJc w:val="right"/>
      <w:pPr>
        <w:ind w:left="4253" w:hanging="420"/>
      </w:pPr>
    </w:lvl>
  </w:abstractNum>
  <w:abstractNum w:abstractNumId="4" w15:restartNumberingAfterBreak="0">
    <w:nsid w:val="7F790BF2"/>
    <w:multiLevelType w:val="hybridMultilevel"/>
    <w:tmpl w:val="E46EF5CE"/>
    <w:lvl w:ilvl="0" w:tplc="9F343638">
      <w:start w:val="1"/>
      <w:numFmt w:val="chineseCountingThousand"/>
      <w:pStyle w:val="1"/>
      <w:lvlText w:val="第%1章  "/>
      <w:lvlJc w:val="left"/>
      <w:pPr>
        <w:tabs>
          <w:tab w:val="num" w:pos="1922"/>
        </w:tabs>
        <w:ind w:left="0" w:firstLine="482"/>
      </w:pPr>
      <w:rPr>
        <w:rFonts w:hint="eastAsia"/>
      </w:rPr>
    </w:lvl>
    <w:lvl w:ilvl="1" w:tplc="4FE8EB54">
      <w:start w:val="1"/>
      <w:numFmt w:val="chineseCountingThousand"/>
      <w:lvlText w:val="第%2节  "/>
      <w:lvlJc w:val="left"/>
      <w:pPr>
        <w:tabs>
          <w:tab w:val="num" w:pos="1922"/>
        </w:tabs>
        <w:ind w:left="0" w:firstLine="482"/>
      </w:pPr>
      <w:rPr>
        <w:rFonts w:hint="eastAsia"/>
      </w:rPr>
    </w:lvl>
    <w:lvl w:ilvl="2" w:tplc="862A9B74">
      <w:start w:val="1"/>
      <w:numFmt w:val="chineseCountingThousand"/>
      <w:pStyle w:val="3"/>
      <w:suff w:val="nothing"/>
      <w:lvlText w:val="%3、"/>
      <w:lvlJc w:val="left"/>
      <w:pPr>
        <w:ind w:left="0" w:firstLine="482"/>
      </w:pPr>
      <w:rPr>
        <w:rFonts w:ascii="黑体" w:eastAsia="黑体" w:hint="eastAsia"/>
        <w:b/>
        <w:i w:val="0"/>
        <w:sz w:val="24"/>
      </w:rPr>
    </w:lvl>
    <w:lvl w:ilvl="3" w:tplc="225A2C66">
      <w:start w:val="1"/>
      <w:numFmt w:val="chineseCountingThousand"/>
      <w:pStyle w:val="4"/>
      <w:suff w:val="nothing"/>
      <w:lvlText w:val="(%4)"/>
      <w:lvlJc w:val="left"/>
      <w:pPr>
        <w:ind w:left="0" w:firstLine="482"/>
      </w:pPr>
      <w:rPr>
        <w:rFonts w:ascii="仿宋_GB2312" w:eastAsia="仿宋_GB2312" w:hint="eastAsia"/>
        <w:b w:val="0"/>
        <w:i w:val="0"/>
        <w:sz w:val="24"/>
      </w:rPr>
    </w:lvl>
    <w:lvl w:ilvl="4" w:tplc="ACBC58DE">
      <w:start w:val="1"/>
      <w:numFmt w:val="decimal"/>
      <w:pStyle w:val="5"/>
      <w:suff w:val="nothing"/>
      <w:lvlText w:val="%5."/>
      <w:lvlJc w:val="left"/>
      <w:pPr>
        <w:ind w:left="0" w:firstLine="527"/>
      </w:pPr>
      <w:rPr>
        <w:rFonts w:ascii="仿宋_GB2312" w:eastAsia="仿宋_GB2312" w:hint="eastAsia"/>
        <w:b w:val="0"/>
        <w:i w:val="0"/>
        <w:sz w:val="24"/>
      </w:rPr>
    </w:lvl>
    <w:lvl w:ilvl="5" w:tplc="C49076D6">
      <w:start w:val="1"/>
      <w:numFmt w:val="decimal"/>
      <w:pStyle w:val="6"/>
      <w:suff w:val="nothing"/>
      <w:lvlText w:val="(%6)"/>
      <w:lvlJc w:val="left"/>
      <w:pPr>
        <w:ind w:left="0" w:firstLine="482"/>
      </w:pPr>
      <w:rPr>
        <w:rFonts w:ascii="仿宋_GB2312" w:eastAsia="仿宋_GB2312" w:hint="eastAsia"/>
        <w:b w:val="0"/>
        <w:i w:val="0"/>
        <w:sz w:val="24"/>
      </w:rPr>
    </w:lvl>
    <w:lvl w:ilvl="6" w:tplc="91B2D83E">
      <w:start w:val="1"/>
      <w:numFmt w:val="bullet"/>
      <w:pStyle w:val="7"/>
      <w:lvlText w:val="①"/>
      <w:lvlJc w:val="left"/>
      <w:pPr>
        <w:tabs>
          <w:tab w:val="num" w:pos="2835"/>
        </w:tabs>
        <w:ind w:left="2835" w:hanging="426"/>
      </w:pPr>
      <w:rPr>
        <w:rFonts w:ascii="宋体" w:eastAsia="宋体" w:hint="eastAsia"/>
      </w:rPr>
    </w:lvl>
    <w:lvl w:ilvl="7" w:tplc="6B16AC3A">
      <w:start w:val="1"/>
      <w:numFmt w:val="lowerLetter"/>
      <w:lvlText w:val="%8."/>
      <w:lvlJc w:val="left"/>
      <w:pPr>
        <w:tabs>
          <w:tab w:val="num" w:pos="3260"/>
        </w:tabs>
        <w:ind w:left="3260" w:hanging="425"/>
      </w:pPr>
      <w:rPr>
        <w:rFonts w:hint="eastAsia"/>
      </w:rPr>
    </w:lvl>
    <w:lvl w:ilvl="8" w:tplc="AF2E2158">
      <w:start w:val="1"/>
      <w:numFmt w:val="lowerRoman"/>
      <w:lvlText w:val="%9."/>
      <w:lvlJc w:val="left"/>
      <w:pPr>
        <w:tabs>
          <w:tab w:val="num" w:pos="3685"/>
        </w:tabs>
        <w:ind w:left="3685" w:hanging="425"/>
      </w:pPr>
      <w:rPr>
        <w:rFonts w:hint="eastAsia"/>
      </w:rPr>
    </w:lvl>
  </w:abstractNum>
  <w:num w:numId="1" w16cid:durableId="835538442">
    <w:abstractNumId w:val="4"/>
  </w:num>
  <w:num w:numId="2" w16cid:durableId="1713654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6239859">
    <w:abstractNumId w:val="4"/>
  </w:num>
  <w:num w:numId="4" w16cid:durableId="772432018">
    <w:abstractNumId w:val="4"/>
  </w:num>
  <w:num w:numId="5" w16cid:durableId="1965429620">
    <w:abstractNumId w:val="2"/>
  </w:num>
  <w:num w:numId="6" w16cid:durableId="2007323668">
    <w:abstractNumId w:val="3"/>
  </w:num>
  <w:num w:numId="7" w16cid:durableId="135420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compressPunctuation"/>
  <w:hdrShapeDefaults>
    <o:shapedefaults v:ext="edit" spidmax="2050"/>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6D7"/>
    <w:rsid w:val="00013A64"/>
    <w:rsid w:val="000B12D6"/>
    <w:rsid w:val="000B2218"/>
    <w:rsid w:val="000B2E58"/>
    <w:rsid w:val="000C2FD8"/>
    <w:rsid w:val="000C5AD7"/>
    <w:rsid w:val="000D6FB1"/>
    <w:rsid w:val="001001B3"/>
    <w:rsid w:val="00122BEA"/>
    <w:rsid w:val="0015641D"/>
    <w:rsid w:val="001D5ACA"/>
    <w:rsid w:val="001E1113"/>
    <w:rsid w:val="002437BD"/>
    <w:rsid w:val="00280A22"/>
    <w:rsid w:val="002B5520"/>
    <w:rsid w:val="002D4D9B"/>
    <w:rsid w:val="002D5DD9"/>
    <w:rsid w:val="002E38FC"/>
    <w:rsid w:val="002F1D2B"/>
    <w:rsid w:val="002F7BF2"/>
    <w:rsid w:val="003042F4"/>
    <w:rsid w:val="003643A9"/>
    <w:rsid w:val="00373089"/>
    <w:rsid w:val="003744DA"/>
    <w:rsid w:val="003B2896"/>
    <w:rsid w:val="003E09B8"/>
    <w:rsid w:val="004179BF"/>
    <w:rsid w:val="0042258F"/>
    <w:rsid w:val="004407D7"/>
    <w:rsid w:val="00454952"/>
    <w:rsid w:val="00460DA2"/>
    <w:rsid w:val="00472226"/>
    <w:rsid w:val="00492173"/>
    <w:rsid w:val="004A6116"/>
    <w:rsid w:val="004D3F6A"/>
    <w:rsid w:val="00546248"/>
    <w:rsid w:val="005545B5"/>
    <w:rsid w:val="00574B8A"/>
    <w:rsid w:val="005B3E93"/>
    <w:rsid w:val="005B60E3"/>
    <w:rsid w:val="005C68F0"/>
    <w:rsid w:val="005E301F"/>
    <w:rsid w:val="005F09E5"/>
    <w:rsid w:val="006437F6"/>
    <w:rsid w:val="00674EB2"/>
    <w:rsid w:val="006B11D6"/>
    <w:rsid w:val="006D457A"/>
    <w:rsid w:val="007326D6"/>
    <w:rsid w:val="00753C69"/>
    <w:rsid w:val="007D1528"/>
    <w:rsid w:val="007F41BF"/>
    <w:rsid w:val="00896CB2"/>
    <w:rsid w:val="008A7159"/>
    <w:rsid w:val="008C3463"/>
    <w:rsid w:val="008C6195"/>
    <w:rsid w:val="00912B02"/>
    <w:rsid w:val="009D5E90"/>
    <w:rsid w:val="00A0263B"/>
    <w:rsid w:val="00A05871"/>
    <w:rsid w:val="00A163B8"/>
    <w:rsid w:val="00A537DE"/>
    <w:rsid w:val="00A90A8C"/>
    <w:rsid w:val="00AD4AEE"/>
    <w:rsid w:val="00AD5C4E"/>
    <w:rsid w:val="00AE63D9"/>
    <w:rsid w:val="00B168E7"/>
    <w:rsid w:val="00B20B49"/>
    <w:rsid w:val="00B27793"/>
    <w:rsid w:val="00B305A2"/>
    <w:rsid w:val="00B44F4B"/>
    <w:rsid w:val="00B46D4C"/>
    <w:rsid w:val="00B86D40"/>
    <w:rsid w:val="00BB4147"/>
    <w:rsid w:val="00BB7DEE"/>
    <w:rsid w:val="00C106C4"/>
    <w:rsid w:val="00C2229A"/>
    <w:rsid w:val="00C23D95"/>
    <w:rsid w:val="00C573C6"/>
    <w:rsid w:val="00CA37BC"/>
    <w:rsid w:val="00CC735A"/>
    <w:rsid w:val="00CD1188"/>
    <w:rsid w:val="00CE10AA"/>
    <w:rsid w:val="00D2406A"/>
    <w:rsid w:val="00D63DEA"/>
    <w:rsid w:val="00D779B2"/>
    <w:rsid w:val="00E2205D"/>
    <w:rsid w:val="00E57397"/>
    <w:rsid w:val="00E643E7"/>
    <w:rsid w:val="00E876D7"/>
    <w:rsid w:val="00E959E0"/>
    <w:rsid w:val="00EA087A"/>
    <w:rsid w:val="00EB316E"/>
    <w:rsid w:val="00EB357A"/>
    <w:rsid w:val="00F012F1"/>
    <w:rsid w:val="00F0250B"/>
    <w:rsid w:val="00F07C27"/>
    <w:rsid w:val="00F401A5"/>
    <w:rsid w:val="00FB303C"/>
    <w:rsid w:val="00FC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3A4BA"/>
  <w15:docId w15:val="{9DECE882-FA03-4CB1-80DF-82CF6BA0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szCs w:val="24"/>
    </w:rPr>
  </w:style>
  <w:style w:type="paragraph" w:styleId="1">
    <w:name w:val="heading 1"/>
    <w:basedOn w:val="a"/>
    <w:next w:val="a"/>
    <w:link w:val="10"/>
    <w:qFormat/>
    <w:pPr>
      <w:keepNext/>
      <w:keepLines/>
      <w:numPr>
        <w:numId w:val="1"/>
      </w:numPr>
      <w:spacing w:before="120" w:after="120" w:line="360" w:lineRule="auto"/>
      <w:jc w:val="center"/>
      <w:outlineLvl w:val="0"/>
    </w:pPr>
    <w:rPr>
      <w:rFonts w:ascii="黑体" w:eastAsia="黑体"/>
      <w:b/>
      <w:sz w:val="32"/>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numPr>
        <w:ilvl w:val="2"/>
        <w:numId w:val="1"/>
      </w:numPr>
      <w:spacing w:before="240" w:after="240" w:line="360" w:lineRule="auto"/>
      <w:jc w:val="center"/>
      <w:outlineLvl w:val="2"/>
    </w:pPr>
    <w:rPr>
      <w:rFonts w:ascii="Arial" w:eastAsia="仿宋_GB2312" w:hAnsi="Arial"/>
      <w:b/>
      <w:sz w:val="24"/>
      <w:szCs w:val="20"/>
    </w:rPr>
  </w:style>
  <w:style w:type="paragraph" w:styleId="4">
    <w:name w:val="heading 4"/>
    <w:basedOn w:val="a"/>
    <w:next w:val="a"/>
    <w:link w:val="40"/>
    <w:qFormat/>
    <w:pPr>
      <w:keepNext/>
      <w:keepLines/>
      <w:numPr>
        <w:ilvl w:val="3"/>
        <w:numId w:val="1"/>
      </w:numPr>
      <w:spacing w:line="360" w:lineRule="auto"/>
      <w:outlineLvl w:val="3"/>
    </w:pPr>
    <w:rPr>
      <w:rFonts w:ascii="Arial" w:eastAsia="仿宋_GB2312" w:hAnsi="Arial"/>
      <w:sz w:val="24"/>
      <w:szCs w:val="20"/>
    </w:rPr>
  </w:style>
  <w:style w:type="paragraph" w:styleId="5">
    <w:name w:val="heading 5"/>
    <w:basedOn w:val="a"/>
    <w:next w:val="a"/>
    <w:link w:val="50"/>
    <w:qFormat/>
    <w:pPr>
      <w:numPr>
        <w:ilvl w:val="4"/>
        <w:numId w:val="1"/>
      </w:numPr>
      <w:spacing w:line="360" w:lineRule="auto"/>
      <w:outlineLvl w:val="4"/>
    </w:pPr>
    <w:rPr>
      <w:rFonts w:ascii="Arial" w:eastAsia="仿宋_GB2312" w:hAnsi="Arial"/>
      <w:sz w:val="24"/>
      <w:szCs w:val="20"/>
    </w:rPr>
  </w:style>
  <w:style w:type="paragraph" w:styleId="6">
    <w:name w:val="heading 6"/>
    <w:basedOn w:val="a"/>
    <w:next w:val="a"/>
    <w:link w:val="60"/>
    <w:qFormat/>
    <w:pPr>
      <w:numPr>
        <w:ilvl w:val="5"/>
        <w:numId w:val="1"/>
      </w:numPr>
      <w:spacing w:line="300" w:lineRule="auto"/>
      <w:outlineLvl w:val="5"/>
    </w:pPr>
    <w:rPr>
      <w:rFonts w:ascii="Arial" w:eastAsia="仿宋_GB2312" w:hAnsi="Arial"/>
      <w:sz w:val="24"/>
      <w:szCs w:val="20"/>
    </w:rPr>
  </w:style>
  <w:style w:type="paragraph" w:styleId="7">
    <w:name w:val="heading 7"/>
    <w:basedOn w:val="a"/>
    <w:next w:val="a0"/>
    <w:link w:val="70"/>
    <w:qFormat/>
    <w:pPr>
      <w:keepNext/>
      <w:keepLines/>
      <w:numPr>
        <w:ilvl w:val="6"/>
        <w:numId w:val="1"/>
      </w:numPr>
      <w:spacing w:line="360" w:lineRule="auto"/>
      <w:outlineLvl w:val="6"/>
    </w:pPr>
    <w:rPr>
      <w:rFonts w:ascii="仿宋_GB2312" w:eastAsia="仿宋_GB2312"/>
      <w:sz w:val="24"/>
      <w:szCs w:val="20"/>
    </w:rPr>
  </w:style>
  <w:style w:type="paragraph" w:styleId="8">
    <w:name w:val="heading 8"/>
    <w:basedOn w:val="a"/>
    <w:next w:val="a"/>
    <w:link w:val="80"/>
    <w:uiPriority w:val="9"/>
    <w:unhideWhenUsed/>
    <w:qFormat/>
    <w:pPr>
      <w:keepNext/>
      <w:keepLines/>
      <w:spacing w:before="320" w:after="200"/>
      <w:outlineLvl w:val="7"/>
    </w:pPr>
    <w:rPr>
      <w:rFonts w:ascii="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hAnsi="Arial" w:cs="Arial"/>
      <w:sz w:val="40"/>
      <w:szCs w:val="40"/>
    </w:rPr>
  </w:style>
  <w:style w:type="character" w:customStyle="1" w:styleId="Heading2Char">
    <w:name w:val="Heading 2 Char"/>
    <w:basedOn w:val="a1"/>
    <w:uiPriority w:val="9"/>
    <w:rPr>
      <w:rFonts w:ascii="Arial" w:hAnsi="Arial" w:cs="Arial"/>
      <w:sz w:val="34"/>
    </w:rPr>
  </w:style>
  <w:style w:type="character" w:customStyle="1" w:styleId="Heading3Char">
    <w:name w:val="Heading 3 Char"/>
    <w:basedOn w:val="a1"/>
    <w:uiPriority w:val="9"/>
    <w:rPr>
      <w:rFonts w:ascii="Arial" w:hAnsi="Arial" w:cs="Arial"/>
      <w:sz w:val="30"/>
      <w:szCs w:val="30"/>
    </w:rPr>
  </w:style>
  <w:style w:type="character" w:customStyle="1" w:styleId="Heading4Char">
    <w:name w:val="Heading 4 Char"/>
    <w:basedOn w:val="a1"/>
    <w:uiPriority w:val="9"/>
    <w:rPr>
      <w:rFonts w:ascii="Arial" w:hAnsi="Arial" w:cs="Arial"/>
      <w:b/>
      <w:bCs/>
      <w:sz w:val="26"/>
      <w:szCs w:val="26"/>
    </w:rPr>
  </w:style>
  <w:style w:type="character" w:customStyle="1" w:styleId="Heading5Char">
    <w:name w:val="Heading 5 Char"/>
    <w:basedOn w:val="a1"/>
    <w:uiPriority w:val="9"/>
    <w:rPr>
      <w:rFonts w:ascii="Arial" w:hAnsi="Arial" w:cs="Arial"/>
      <w:b/>
      <w:bCs/>
      <w:sz w:val="24"/>
      <w:szCs w:val="24"/>
    </w:rPr>
  </w:style>
  <w:style w:type="character" w:customStyle="1" w:styleId="Heading6Char">
    <w:name w:val="Heading 6 Char"/>
    <w:basedOn w:val="a1"/>
    <w:uiPriority w:val="9"/>
    <w:rPr>
      <w:rFonts w:ascii="Arial" w:hAnsi="Arial" w:cs="Arial"/>
      <w:b/>
      <w:bCs/>
      <w:sz w:val="22"/>
      <w:szCs w:val="22"/>
    </w:rPr>
  </w:style>
  <w:style w:type="character" w:customStyle="1" w:styleId="Heading7Char">
    <w:name w:val="Heading 7 Char"/>
    <w:basedOn w:val="a1"/>
    <w:uiPriority w:val="9"/>
    <w:rPr>
      <w:rFonts w:ascii="Arial" w:hAnsi="Arial" w:cs="Arial"/>
      <w:b/>
      <w:bCs/>
      <w:i/>
      <w:iCs/>
      <w:sz w:val="22"/>
      <w:szCs w:val="22"/>
    </w:rPr>
  </w:style>
  <w:style w:type="character" w:customStyle="1" w:styleId="80">
    <w:name w:val="标题 8 字符"/>
    <w:basedOn w:val="a1"/>
    <w:link w:val="8"/>
    <w:uiPriority w:val="9"/>
    <w:rPr>
      <w:rFonts w:ascii="Arial" w:hAnsi="Arial" w:cs="Arial"/>
      <w:i/>
      <w:iCs/>
      <w:sz w:val="22"/>
      <w:szCs w:val="22"/>
    </w:rPr>
  </w:style>
  <w:style w:type="character" w:customStyle="1" w:styleId="90">
    <w:name w:val="标题 9 字符"/>
    <w:basedOn w:val="a1"/>
    <w:link w:val="9"/>
    <w:uiPriority w:val="9"/>
    <w:rPr>
      <w:rFonts w:ascii="Arial" w:hAnsi="Arial" w:cs="Arial"/>
      <w:i/>
      <w:iCs/>
      <w:sz w:val="21"/>
      <w:szCs w:val="21"/>
    </w:r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
    <w:next w:val="a"/>
    <w:link w:val="a8"/>
    <w:uiPriority w:val="11"/>
    <w:qFormat/>
    <w:pPr>
      <w:spacing w:before="200" w:after="200"/>
    </w:pPr>
    <w:rPr>
      <w:sz w:val="24"/>
    </w:rPr>
  </w:style>
  <w:style w:type="character" w:customStyle="1" w:styleId="a8">
    <w:name w:val="副标题 字符"/>
    <w:basedOn w:val="a1"/>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e">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1">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1">
    <w:name w:val="Plain Table 3"/>
    <w:basedOn w:val="a2"/>
    <w:uiPriority w:val="99"/>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1">
    <w:name w:val="Plain Table 4"/>
    <w:basedOn w:val="a2"/>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1">
    <w:name w:val="Plain Table 5"/>
    <w:basedOn w:val="a2"/>
    <w:uiPriority w:val="99"/>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2">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2">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2">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pPr>
        <w:snapToGrid/>
      </w:pPr>
      <w:rPr>
        <w:rFonts w:ascii="Arial" w:hAnsi="Arial"/>
        <w:b/>
        <w:color w:val="FFFFFF"/>
        <w:sz w:val="22"/>
      </w:rPr>
      <w:tblPr/>
      <w:tcPr>
        <w:shd w:val="clear" w:color="FFFFFF"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4F81BD" w:themeFill="accent1"/>
      </w:tcPr>
    </w:tblStylePr>
    <w:tblStylePr w:type="firstCol">
      <w:pPr>
        <w:snapToGrid/>
      </w:pPr>
      <w:rPr>
        <w:rFonts w:ascii="Arial" w:hAnsi="Arial"/>
        <w:b/>
        <w:color w:val="FFFFFF"/>
        <w:sz w:val="22"/>
      </w:rPr>
      <w:tblPr/>
      <w:tcPr>
        <w:shd w:val="clear" w:color="FFFFFF" w:fill="4F81BD" w:themeFill="accent1"/>
      </w:tcPr>
    </w:tblStylePr>
    <w:tblStylePr w:type="lastCol">
      <w:pPr>
        <w:snapToGrid/>
      </w:pPr>
      <w:rPr>
        <w:rFonts w:ascii="Arial" w:hAnsi="Arial"/>
        <w:b/>
        <w:color w:val="FFFFFF"/>
        <w:sz w:val="22"/>
      </w:rPr>
      <w:tblPr/>
      <w:tcPr>
        <w:shd w:val="clear" w:color="FFFFFF" w:fill="4F81BD" w:themeFill="accent1"/>
      </w:tcPr>
    </w:tblStylePr>
    <w:tblStylePr w:type="band1Vert">
      <w:pPr>
        <w:snapToGrid/>
      </w:pPr>
      <w:tblPr/>
      <w:tcPr>
        <w:shd w:val="clear" w:color="FFFFFF" w:fill="AEC4E0" w:themeFill="accent1" w:themeFillTint="75"/>
      </w:tcPr>
    </w:tblStylePr>
    <w:tblStylePr w:type="band2Vert">
      <w:pPr>
        <w:snapToGrid/>
      </w:pPr>
    </w:tblStylePr>
    <w:tblStylePr w:type="band1Horz">
      <w:pPr>
        <w:snapToGrid/>
      </w:pPr>
      <w:tblPr/>
      <w:tcPr>
        <w:shd w:val="clear" w:color="FFFFFF"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pPr>
        <w:snapToGrid/>
      </w:pPr>
      <w:rPr>
        <w:rFonts w:ascii="Arial" w:hAnsi="Arial"/>
        <w:b/>
        <w:color w:val="FFFFFF"/>
        <w:sz w:val="22"/>
      </w:rPr>
      <w:tblPr/>
      <w:tcPr>
        <w:shd w:val="clear" w:color="FFFFFF"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C0504D" w:themeFill="accent2"/>
      </w:tcPr>
    </w:tblStylePr>
    <w:tblStylePr w:type="firstCol">
      <w:pPr>
        <w:snapToGrid/>
      </w:pPr>
      <w:rPr>
        <w:rFonts w:ascii="Arial" w:hAnsi="Arial"/>
        <w:b/>
        <w:color w:val="FFFFFF"/>
        <w:sz w:val="22"/>
      </w:rPr>
      <w:tblPr/>
      <w:tcPr>
        <w:shd w:val="clear" w:color="FFFFFF" w:fill="C0504D" w:themeFill="accent2"/>
      </w:tcPr>
    </w:tblStylePr>
    <w:tblStylePr w:type="lastCol">
      <w:pPr>
        <w:snapToGrid/>
      </w:pPr>
      <w:rPr>
        <w:rFonts w:ascii="Arial" w:hAnsi="Arial"/>
        <w:b/>
        <w:color w:val="FFFFFF"/>
        <w:sz w:val="22"/>
      </w:rPr>
      <w:tblPr/>
      <w:tcPr>
        <w:shd w:val="clear" w:color="FFFFFF" w:fill="C0504D" w:themeFill="accent2"/>
      </w:tcPr>
    </w:tblStylePr>
    <w:tblStylePr w:type="band1Vert">
      <w:pPr>
        <w:snapToGrid/>
      </w:pPr>
      <w:tblPr/>
      <w:tcPr>
        <w:shd w:val="clear" w:color="FFFFFF" w:fill="E2AEAD" w:themeFill="accent2" w:themeFillTint="75"/>
      </w:tcPr>
    </w:tblStylePr>
    <w:tblStylePr w:type="band2Vert">
      <w:pPr>
        <w:snapToGrid/>
      </w:pPr>
    </w:tblStylePr>
    <w:tblStylePr w:type="band1Horz">
      <w:pPr>
        <w:snapToGrid/>
      </w:pPr>
      <w:tblPr/>
      <w:tcPr>
        <w:shd w:val="clear" w:color="FFFFFF"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pPr>
        <w:snapToGrid/>
      </w:pPr>
      <w:rPr>
        <w:rFonts w:ascii="Arial" w:hAnsi="Arial"/>
        <w:b/>
        <w:color w:val="FFFFFF"/>
        <w:sz w:val="22"/>
      </w:rPr>
      <w:tblPr/>
      <w:tcPr>
        <w:shd w:val="clear" w:color="FFFFFF"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9BBB59" w:themeFill="accent3"/>
      </w:tcPr>
    </w:tblStylePr>
    <w:tblStylePr w:type="firstCol">
      <w:pPr>
        <w:snapToGrid/>
      </w:pPr>
      <w:rPr>
        <w:rFonts w:ascii="Arial" w:hAnsi="Arial"/>
        <w:b/>
        <w:color w:val="FFFFFF"/>
        <w:sz w:val="22"/>
      </w:rPr>
      <w:tblPr/>
      <w:tcPr>
        <w:shd w:val="clear" w:color="FFFFFF" w:fill="9BBB59" w:themeFill="accent3"/>
      </w:tcPr>
    </w:tblStylePr>
    <w:tblStylePr w:type="lastCol">
      <w:pPr>
        <w:snapToGrid/>
      </w:pPr>
      <w:rPr>
        <w:rFonts w:ascii="Arial" w:hAnsi="Arial"/>
        <w:b/>
        <w:color w:val="FFFFFF"/>
        <w:sz w:val="22"/>
      </w:rPr>
      <w:tblPr/>
      <w:tcPr>
        <w:shd w:val="clear" w:color="FFFFFF" w:fill="9BBB59" w:themeFill="accent3"/>
      </w:tcPr>
    </w:tblStylePr>
    <w:tblStylePr w:type="band1Vert">
      <w:pPr>
        <w:snapToGrid/>
      </w:pPr>
      <w:tblPr/>
      <w:tcPr>
        <w:shd w:val="clear" w:color="FFFFFF" w:fill="D0DFB2" w:themeFill="accent3" w:themeFillTint="75"/>
      </w:tcPr>
    </w:tblStylePr>
    <w:tblStylePr w:type="band2Vert">
      <w:pPr>
        <w:snapToGrid/>
      </w:pPr>
    </w:tblStylePr>
    <w:tblStylePr w:type="band1Horz">
      <w:pPr>
        <w:snapToGrid/>
      </w:pPr>
      <w:tblPr/>
      <w:tcPr>
        <w:shd w:val="clear" w:color="FFFFFF"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pPr>
        <w:snapToGrid/>
      </w:pPr>
      <w:rPr>
        <w:rFonts w:ascii="Arial" w:hAnsi="Arial"/>
        <w:b/>
        <w:color w:val="FFFFFF"/>
        <w:sz w:val="22"/>
      </w:rPr>
      <w:tblPr/>
      <w:tcPr>
        <w:shd w:val="clear" w:color="FFFFFF"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8064A2" w:themeFill="accent4"/>
      </w:tcPr>
    </w:tblStylePr>
    <w:tblStylePr w:type="firstCol">
      <w:pPr>
        <w:snapToGrid/>
      </w:pPr>
      <w:rPr>
        <w:rFonts w:ascii="Arial" w:hAnsi="Arial"/>
        <w:b/>
        <w:color w:val="FFFFFF"/>
        <w:sz w:val="22"/>
      </w:rPr>
      <w:tblPr/>
      <w:tcPr>
        <w:shd w:val="clear" w:color="FFFFFF" w:fill="8064A2" w:themeFill="accent4"/>
      </w:tcPr>
    </w:tblStylePr>
    <w:tblStylePr w:type="lastCol">
      <w:pPr>
        <w:snapToGrid/>
      </w:pPr>
      <w:rPr>
        <w:rFonts w:ascii="Arial" w:hAnsi="Arial"/>
        <w:b/>
        <w:color w:val="FFFFFF"/>
        <w:sz w:val="22"/>
      </w:rPr>
      <w:tblPr/>
      <w:tcPr>
        <w:shd w:val="clear" w:color="FFFFFF" w:fill="8064A2" w:themeFill="accent4"/>
      </w:tcPr>
    </w:tblStylePr>
    <w:tblStylePr w:type="band1Vert">
      <w:pPr>
        <w:snapToGrid/>
      </w:pPr>
      <w:tblPr/>
      <w:tcPr>
        <w:shd w:val="clear" w:color="FFFFFF" w:fill="C4B7D4" w:themeFill="accent4" w:themeFillTint="75"/>
      </w:tcPr>
    </w:tblStylePr>
    <w:tblStylePr w:type="band2Vert">
      <w:pPr>
        <w:snapToGrid/>
      </w:pPr>
    </w:tblStylePr>
    <w:tblStylePr w:type="band1Horz">
      <w:pPr>
        <w:snapToGrid/>
      </w:pPr>
      <w:tblPr/>
      <w:tcPr>
        <w:shd w:val="clear" w:color="FFFFFF"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pPr>
        <w:snapToGrid/>
      </w:pPr>
      <w:rPr>
        <w:rFonts w:ascii="Arial" w:hAnsi="Arial"/>
        <w:b/>
        <w:color w:val="FFFFFF"/>
        <w:sz w:val="22"/>
      </w:rPr>
      <w:tblPr/>
      <w:tcPr>
        <w:shd w:val="clear" w:color="FFFFFF"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BACC6" w:themeFill="accent5"/>
      </w:tcPr>
    </w:tblStylePr>
    <w:tblStylePr w:type="firstCol">
      <w:pPr>
        <w:snapToGrid/>
      </w:pPr>
      <w:rPr>
        <w:rFonts w:ascii="Arial" w:hAnsi="Arial"/>
        <w:b/>
        <w:color w:val="FFFFFF"/>
        <w:sz w:val="22"/>
      </w:rPr>
      <w:tblPr/>
      <w:tcPr>
        <w:shd w:val="clear" w:color="FFFFFF" w:fill="4BACC6" w:themeFill="accent5"/>
      </w:tcPr>
    </w:tblStylePr>
    <w:tblStylePr w:type="lastCol">
      <w:pPr>
        <w:snapToGrid/>
      </w:pPr>
      <w:rPr>
        <w:rFonts w:ascii="Arial" w:hAnsi="Arial"/>
        <w:b/>
        <w:color w:val="FFFFFF"/>
        <w:sz w:val="22"/>
      </w:rPr>
      <w:tblPr/>
      <w:tcPr>
        <w:shd w:val="clear" w:color="FFFFFF" w:fill="4BACC6" w:themeFill="accent5"/>
      </w:tcPr>
    </w:tblStylePr>
    <w:tblStylePr w:type="band1Vert">
      <w:pPr>
        <w:snapToGrid/>
      </w:pPr>
      <w:tblPr/>
      <w:tcPr>
        <w:shd w:val="clear" w:color="FFFFFF" w:fill="ACD8E4" w:themeFill="accent5" w:themeFillTint="75"/>
      </w:tcPr>
    </w:tblStylePr>
    <w:tblStylePr w:type="band2Vert">
      <w:pPr>
        <w:snapToGrid/>
      </w:pPr>
    </w:tblStylePr>
    <w:tblStylePr w:type="band1Horz">
      <w:pPr>
        <w:snapToGrid/>
      </w:pPr>
      <w:tblPr/>
      <w:tcPr>
        <w:shd w:val="clear" w:color="FFFFFF"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pPr>
        <w:snapToGrid/>
      </w:pPr>
      <w:rPr>
        <w:rFonts w:ascii="Arial" w:hAnsi="Arial"/>
        <w:b/>
        <w:color w:val="FFFFFF"/>
        <w:sz w:val="22"/>
      </w:rPr>
      <w:tblPr/>
      <w:tcPr>
        <w:shd w:val="clear" w:color="FFFFFF"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F79646" w:themeFill="accent6"/>
      </w:tcPr>
    </w:tblStylePr>
    <w:tblStylePr w:type="firstCol">
      <w:pPr>
        <w:snapToGrid/>
      </w:pPr>
      <w:rPr>
        <w:rFonts w:ascii="Arial" w:hAnsi="Arial"/>
        <w:b/>
        <w:color w:val="FFFFFF"/>
        <w:sz w:val="22"/>
      </w:rPr>
      <w:tblPr/>
      <w:tcPr>
        <w:shd w:val="clear" w:color="FFFFFF" w:fill="F79646" w:themeFill="accent6"/>
      </w:tcPr>
    </w:tblStylePr>
    <w:tblStylePr w:type="lastCol">
      <w:pPr>
        <w:snapToGrid/>
      </w:pPr>
      <w:rPr>
        <w:rFonts w:ascii="Arial" w:hAnsi="Arial"/>
        <w:b/>
        <w:color w:val="FFFFFF"/>
        <w:sz w:val="22"/>
      </w:rPr>
      <w:tblPr/>
      <w:tcPr>
        <w:shd w:val="clear" w:color="FFFFFF" w:fill="F79646" w:themeFill="accent6"/>
      </w:tcPr>
    </w:tblStylePr>
    <w:tblStylePr w:type="band1Vert">
      <w:pPr>
        <w:snapToGrid/>
      </w:pPr>
      <w:tblPr/>
      <w:tcPr>
        <w:shd w:val="clear" w:color="FFFFFF" w:fill="FBCEAA" w:themeFill="accent6" w:themeFillTint="75"/>
      </w:tcPr>
    </w:tblStylePr>
    <w:tblStylePr w:type="band2Vert">
      <w:pPr>
        <w:snapToGrid/>
      </w:pPr>
    </w:tblStylePr>
    <w:tblStylePr w:type="band1Horz">
      <w:pPr>
        <w:snapToGrid/>
      </w:pPr>
      <w:tblPr/>
      <w:tcPr>
        <w:shd w:val="clear" w:color="FFFFFF"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pPr>
        <w:snapToGrid/>
      </w:pPr>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pPr>
        <w:snapToGrid/>
      </w:pPr>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pPr>
        <w:snapToGrid/>
      </w:pPr>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FFFFFF"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3">
    <w:name w:val="List Table 1 Light"/>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3">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3">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FFFFFF"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FFFFFF"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FFFFFF"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FFFFFF"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FFFFFF"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3">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FFFFFF"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FFFFFF"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FFFFFF"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FFFFFF"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FFFFFF"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3">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4F81BD" w:themeFill="accent1"/>
      </w:tcPr>
    </w:tblStylePr>
    <w:tblStylePr w:type="band2Horz">
      <w:pPr>
        <w:snapToGrid/>
      </w:pPr>
      <w:tblPr/>
      <w:tcPr>
        <w:tcBorders>
          <w:top w:val="single" w:sz="4" w:space="0" w:color="FFFFFF" w:themeColor="light1"/>
          <w:bottom w:val="single" w:sz="4" w:space="0" w:color="FFFFFF" w:themeColor="light1"/>
        </w:tcBorders>
        <w:shd w:val="clear" w:color="FFFFFF"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pPr>
        <w:snapToGrid/>
      </w:pPr>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pPr>
        <w:snapToGrid/>
      </w:pPr>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pPr>
        <w:snapToGrid/>
      </w:pPr>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pPr>
        <w:snapToGrid/>
      </w:pPr>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pPr>
        <w:snapToGrid/>
      </w:pPr>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pPr>
        <w:snapToGrid/>
      </w:pPr>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pPr>
        <w:snapToGrid/>
      </w:pPr>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pPr>
        <w:snapToGrid/>
      </w:pPr>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pPr>
        <w:snapToGrid/>
      </w:pPr>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pPr>
        <w:snapToGrid/>
      </w:pPr>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2"/>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2"/>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2"/>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2"/>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2"/>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2"/>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2"/>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af">
    <w:name w:val="footnote text"/>
    <w:basedOn w:val="a"/>
    <w:link w:val="af0"/>
    <w:uiPriority w:val="99"/>
    <w:semiHidden/>
    <w:unhideWhenUsed/>
    <w:pPr>
      <w:spacing w:after="40"/>
    </w:pPr>
    <w:rPr>
      <w:sz w:val="18"/>
    </w:rPr>
  </w:style>
  <w:style w:type="character" w:customStyle="1" w:styleId="af0">
    <w:name w:val="脚注文本 字符"/>
    <w:link w:val="af"/>
    <w:uiPriority w:val="99"/>
    <w:rPr>
      <w:sz w:val="18"/>
    </w:rPr>
  </w:style>
  <w:style w:type="character" w:styleId="af1">
    <w:name w:val="footnote reference"/>
    <w:basedOn w:val="a1"/>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尾注文本 字符"/>
    <w:link w:val="af2"/>
    <w:uiPriority w:val="99"/>
    <w:rPr>
      <w:sz w:val="20"/>
    </w:rPr>
  </w:style>
  <w:style w:type="character" w:styleId="af4">
    <w:name w:val="endnote reference"/>
    <w:basedOn w:val="a1"/>
    <w:uiPriority w:val="99"/>
    <w:semiHidden/>
    <w:unhideWhenUsed/>
    <w:rPr>
      <w:vertAlign w:val="superscript"/>
    </w:rPr>
  </w:style>
  <w:style w:type="paragraph" w:styleId="TOC2">
    <w:name w:val="toc 2"/>
    <w:basedOn w:val="a"/>
    <w:next w:val="a"/>
    <w:uiPriority w:val="39"/>
    <w:unhideWhenUsed/>
    <w:pPr>
      <w:spacing w:after="57"/>
      <w:ind w:left="283"/>
    </w:pPr>
  </w:style>
  <w:style w:type="paragraph" w:styleId="TOC3">
    <w:name w:val="toc 3"/>
    <w:basedOn w:val="a"/>
    <w:next w:val="a"/>
    <w:uiPriority w:val="39"/>
    <w:unhideWhenUsed/>
    <w:pPr>
      <w:spacing w:after="57"/>
      <w:ind w:left="567"/>
    </w:pPr>
  </w:style>
  <w:style w:type="paragraph" w:styleId="TOC4">
    <w:name w:val="toc 4"/>
    <w:basedOn w:val="a"/>
    <w:next w:val="a"/>
    <w:uiPriority w:val="39"/>
    <w:unhideWhenUsed/>
    <w:pPr>
      <w:spacing w:after="57"/>
      <w:ind w:left="850"/>
    </w:pPr>
  </w:style>
  <w:style w:type="paragraph" w:styleId="TOC5">
    <w:name w:val="toc 5"/>
    <w:basedOn w:val="a"/>
    <w:next w:val="a"/>
    <w:uiPriority w:val="39"/>
    <w:unhideWhenUsed/>
    <w:pPr>
      <w:spacing w:after="57"/>
      <w:ind w:left="1134"/>
    </w:pPr>
  </w:style>
  <w:style w:type="paragraph" w:styleId="TOC6">
    <w:name w:val="toc 6"/>
    <w:basedOn w:val="a"/>
    <w:next w:val="a"/>
    <w:uiPriority w:val="39"/>
    <w:unhideWhenUsed/>
    <w:pPr>
      <w:spacing w:after="57"/>
      <w:ind w:left="1417"/>
    </w:pPr>
  </w:style>
  <w:style w:type="paragraph" w:styleId="TOC7">
    <w:name w:val="toc 7"/>
    <w:basedOn w:val="a"/>
    <w:next w:val="a"/>
    <w:uiPriority w:val="39"/>
    <w:unhideWhenUsed/>
    <w:pPr>
      <w:spacing w:after="57"/>
      <w:ind w:left="1701"/>
    </w:pPr>
  </w:style>
  <w:style w:type="paragraph" w:styleId="TOC8">
    <w:name w:val="toc 8"/>
    <w:basedOn w:val="a"/>
    <w:next w:val="a"/>
    <w:uiPriority w:val="39"/>
    <w:unhideWhenUsed/>
    <w:pPr>
      <w:spacing w:after="57"/>
      <w:ind w:left="1984"/>
    </w:pPr>
  </w:style>
  <w:style w:type="paragraph" w:styleId="TOC9">
    <w:name w:val="toc 9"/>
    <w:basedOn w:val="a"/>
    <w:next w:val="a"/>
    <w:uiPriority w:val="39"/>
    <w:unhideWhenUsed/>
    <w:pPr>
      <w:spacing w:after="57"/>
      <w:ind w:left="2268"/>
    </w:pPr>
  </w:style>
  <w:style w:type="paragraph" w:styleId="TOC">
    <w:name w:val="TOC Heading"/>
    <w:uiPriority w:val="39"/>
    <w:unhideWhenUsed/>
  </w:style>
  <w:style w:type="paragraph" w:styleId="af5">
    <w:name w:val="table of figures"/>
    <w:basedOn w:val="a"/>
    <w:next w:val="a"/>
    <w:uiPriority w:val="99"/>
    <w:unhideWhenUsed/>
  </w:style>
  <w:style w:type="paragraph" w:styleId="af6">
    <w:name w:val="header"/>
    <w:basedOn w:val="a"/>
    <w:link w:val="af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1"/>
    <w:link w:val="af6"/>
    <w:uiPriority w:val="99"/>
    <w:rPr>
      <w:sz w:val="18"/>
      <w:szCs w:val="18"/>
    </w:rPr>
  </w:style>
  <w:style w:type="paragraph" w:styleId="af8">
    <w:name w:val="footer"/>
    <w:basedOn w:val="a"/>
    <w:link w:val="af9"/>
    <w:uiPriority w:val="99"/>
    <w:unhideWhenUsed/>
    <w:pPr>
      <w:tabs>
        <w:tab w:val="center" w:pos="4153"/>
        <w:tab w:val="right" w:pos="8306"/>
      </w:tabs>
      <w:snapToGrid w:val="0"/>
      <w:jc w:val="left"/>
    </w:pPr>
    <w:rPr>
      <w:sz w:val="18"/>
      <w:szCs w:val="18"/>
    </w:rPr>
  </w:style>
  <w:style w:type="character" w:customStyle="1" w:styleId="af9">
    <w:name w:val="页脚 字符"/>
    <w:basedOn w:val="a1"/>
    <w:link w:val="af8"/>
    <w:uiPriority w:val="99"/>
    <w:rPr>
      <w:sz w:val="18"/>
      <w:szCs w:val="18"/>
    </w:rPr>
  </w:style>
  <w:style w:type="character" w:customStyle="1" w:styleId="10">
    <w:name w:val="标题 1 字符"/>
    <w:basedOn w:val="a1"/>
    <w:link w:val="1"/>
    <w:rPr>
      <w:rFonts w:ascii="黑体" w:eastAsia="黑体" w:hAnsi="Times New Roman" w:cs="Times New Roman"/>
      <w:b/>
      <w:sz w:val="32"/>
      <w:szCs w:val="20"/>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rPr>
      <w:rFonts w:ascii="Arial" w:eastAsia="仿宋_GB2312" w:hAnsi="Arial" w:cs="Times New Roman"/>
      <w:b/>
      <w:sz w:val="24"/>
      <w:szCs w:val="20"/>
    </w:rPr>
  </w:style>
  <w:style w:type="character" w:customStyle="1" w:styleId="40">
    <w:name w:val="标题 4 字符"/>
    <w:basedOn w:val="a1"/>
    <w:link w:val="4"/>
    <w:rPr>
      <w:rFonts w:ascii="Arial" w:eastAsia="仿宋_GB2312" w:hAnsi="Arial" w:cs="Times New Roman"/>
      <w:sz w:val="24"/>
      <w:szCs w:val="20"/>
    </w:rPr>
  </w:style>
  <w:style w:type="character" w:customStyle="1" w:styleId="50">
    <w:name w:val="标题 5 字符"/>
    <w:basedOn w:val="a1"/>
    <w:link w:val="5"/>
    <w:rPr>
      <w:rFonts w:ascii="Arial" w:eastAsia="仿宋_GB2312" w:hAnsi="Arial" w:cs="Times New Roman"/>
      <w:sz w:val="24"/>
      <w:szCs w:val="20"/>
    </w:rPr>
  </w:style>
  <w:style w:type="character" w:customStyle="1" w:styleId="60">
    <w:name w:val="标题 6 字符"/>
    <w:basedOn w:val="a1"/>
    <w:link w:val="6"/>
    <w:rPr>
      <w:rFonts w:ascii="Arial" w:eastAsia="仿宋_GB2312" w:hAnsi="Arial" w:cs="Times New Roman"/>
      <w:sz w:val="24"/>
      <w:szCs w:val="20"/>
    </w:rPr>
  </w:style>
  <w:style w:type="character" w:customStyle="1" w:styleId="70">
    <w:name w:val="标题 7 字符"/>
    <w:basedOn w:val="a1"/>
    <w:link w:val="7"/>
    <w:rPr>
      <w:rFonts w:ascii="仿宋_GB2312" w:eastAsia="仿宋_GB2312" w:hAnsi="Times New Roman" w:cs="Times New Roman"/>
      <w:sz w:val="24"/>
      <w:szCs w:val="20"/>
    </w:rPr>
  </w:style>
  <w:style w:type="paragraph" w:styleId="24">
    <w:name w:val="Body Text Indent 2"/>
    <w:basedOn w:val="a"/>
    <w:link w:val="25"/>
    <w:pPr>
      <w:spacing w:line="360" w:lineRule="auto"/>
      <w:ind w:firstLine="480"/>
      <w:outlineLvl w:val="0"/>
    </w:pPr>
    <w:rPr>
      <w:rFonts w:ascii="仿宋_GB2312" w:eastAsia="仿宋_GB2312" w:hAnsi="Calibri"/>
      <w:sz w:val="24"/>
      <w:szCs w:val="20"/>
    </w:rPr>
  </w:style>
  <w:style w:type="character" w:customStyle="1" w:styleId="25">
    <w:name w:val="正文文本缩进 2 字符"/>
    <w:basedOn w:val="a1"/>
    <w:link w:val="24"/>
    <w:rPr>
      <w:rFonts w:ascii="仿宋_GB2312" w:eastAsia="仿宋_GB2312" w:hAnsi="Calibri" w:cs="Times New Roman"/>
      <w:sz w:val="24"/>
      <w:szCs w:val="20"/>
    </w:rPr>
  </w:style>
  <w:style w:type="paragraph" w:styleId="a0">
    <w:name w:val="Normal Indent"/>
    <w:basedOn w:val="a"/>
    <w:link w:val="afa"/>
    <w:uiPriority w:val="99"/>
    <w:qFormat/>
    <w:pPr>
      <w:ind w:firstLineChars="200" w:firstLine="420"/>
    </w:pPr>
    <w:rPr>
      <w:rFonts w:ascii="Calibri" w:hAnsi="Calibri"/>
    </w:rPr>
  </w:style>
  <w:style w:type="character" w:styleId="afb">
    <w:name w:val="Hyperlink"/>
    <w:uiPriority w:val="99"/>
    <w:rPr>
      <w:color w:val="0000FF"/>
      <w:u w:val="single"/>
    </w:rPr>
  </w:style>
  <w:style w:type="paragraph" w:styleId="TOC1">
    <w:name w:val="toc 1"/>
    <w:basedOn w:val="a"/>
    <w:next w:val="a"/>
    <w:uiPriority w:val="39"/>
    <w:qFormat/>
  </w:style>
  <w:style w:type="paragraph" w:styleId="afc">
    <w:name w:val="Body Text Indent"/>
    <w:basedOn w:val="a"/>
    <w:link w:val="afd"/>
    <w:pPr>
      <w:spacing w:line="360" w:lineRule="auto"/>
      <w:ind w:firstLineChars="171" w:firstLine="359"/>
    </w:pPr>
  </w:style>
  <w:style w:type="character" w:customStyle="1" w:styleId="afd">
    <w:name w:val="正文文本缩进 字符"/>
    <w:basedOn w:val="a1"/>
    <w:link w:val="afc"/>
    <w:rPr>
      <w:rFonts w:ascii="Times New Roman" w:eastAsia="宋体" w:hAnsi="Times New Roman" w:cs="Times New Roman"/>
      <w:szCs w:val="24"/>
    </w:rPr>
  </w:style>
  <w:style w:type="character" w:customStyle="1" w:styleId="afa">
    <w:name w:val="正文缩进 字符"/>
    <w:link w:val="a0"/>
    <w:uiPriority w:val="99"/>
    <w:qFormat/>
    <w:rPr>
      <w:rFonts w:ascii="Calibri" w:eastAsia="宋体" w:hAnsi="Calibri" w:cs="Times New Roman"/>
      <w:szCs w:val="24"/>
    </w:rPr>
  </w:style>
  <w:style w:type="paragraph" w:customStyle="1" w:styleId="afe">
    <w:name w:val="正文正文"/>
    <w:basedOn w:val="a"/>
    <w:uiPriority w:val="99"/>
    <w:pPr>
      <w:spacing w:afterLines="25" w:after="25" w:line="360" w:lineRule="auto"/>
      <w:ind w:firstLineChars="200" w:firstLine="200"/>
    </w:pPr>
    <w:rPr>
      <w:sz w:val="24"/>
    </w:rPr>
  </w:style>
  <w:style w:type="paragraph" w:styleId="aff">
    <w:name w:val="Balloon Text"/>
    <w:basedOn w:val="a"/>
    <w:link w:val="aff0"/>
    <w:uiPriority w:val="99"/>
    <w:semiHidden/>
    <w:unhideWhenUsed/>
    <w:rPr>
      <w:sz w:val="18"/>
      <w:szCs w:val="18"/>
    </w:rPr>
  </w:style>
  <w:style w:type="character" w:customStyle="1" w:styleId="aff0">
    <w:name w:val="批注框文本 字符"/>
    <w:basedOn w:val="a1"/>
    <w:link w:val="aff"/>
    <w:uiPriority w:val="99"/>
    <w:semiHidden/>
    <w:rPr>
      <w:rFonts w:ascii="Times New Roman" w:eastAsia="宋体" w:hAnsi="Times New Roman" w:cs="Times New Roman"/>
      <w:sz w:val="18"/>
      <w:szCs w:val="18"/>
    </w:rPr>
  </w:style>
  <w:style w:type="character" w:styleId="aff1">
    <w:name w:val="annotation reference"/>
    <w:basedOn w:val="a1"/>
    <w:uiPriority w:val="99"/>
    <w:semiHidden/>
    <w:unhideWhenUsed/>
    <w:qFormat/>
    <w:rPr>
      <w:sz w:val="21"/>
      <w:szCs w:val="21"/>
    </w:rPr>
  </w:style>
  <w:style w:type="paragraph" w:styleId="aff2">
    <w:name w:val="annotation text"/>
    <w:basedOn w:val="a"/>
    <w:link w:val="aff3"/>
    <w:unhideWhenUsed/>
    <w:qFormat/>
    <w:pPr>
      <w:jc w:val="left"/>
    </w:pPr>
  </w:style>
  <w:style w:type="character" w:customStyle="1" w:styleId="aff3">
    <w:name w:val="批注文字 字符"/>
    <w:basedOn w:val="a1"/>
    <w:link w:val="aff2"/>
    <w:qFormat/>
    <w:rPr>
      <w:rFonts w:ascii="Times New Roman" w:eastAsia="宋体" w:hAnsi="Times New Roman" w:cs="Times New Roman"/>
      <w:szCs w:val="24"/>
    </w:rPr>
  </w:style>
  <w:style w:type="paragraph" w:styleId="aff4">
    <w:name w:val="annotation subject"/>
    <w:basedOn w:val="aff2"/>
    <w:next w:val="aff2"/>
    <w:link w:val="aff5"/>
    <w:uiPriority w:val="99"/>
    <w:semiHidden/>
    <w:unhideWhenUsed/>
    <w:rPr>
      <w:b/>
      <w:bCs/>
    </w:rPr>
  </w:style>
  <w:style w:type="character" w:customStyle="1" w:styleId="aff5">
    <w:name w:val="批注主题 字符"/>
    <w:basedOn w:val="aff3"/>
    <w:link w:val="aff4"/>
    <w:uiPriority w:val="99"/>
    <w:semiHidden/>
    <w:rPr>
      <w:rFonts w:ascii="Times New Roman" w:eastAsia="宋体" w:hAnsi="Times New Roman" w:cs="Times New Roman"/>
      <w:b/>
      <w:bCs/>
      <w:szCs w:val="24"/>
    </w:rPr>
  </w:style>
  <w:style w:type="paragraph" w:styleId="aff6">
    <w:name w:val="Normal (Web)"/>
    <w:basedOn w:val="a"/>
    <w:uiPriority w:val="99"/>
    <w:unhideWhenUsed/>
    <w:pPr>
      <w:widowControl/>
      <w:spacing w:before="100" w:beforeAutospacing="1" w:after="100" w:afterAutospacing="1"/>
      <w:jc w:val="left"/>
    </w:pPr>
    <w:rPr>
      <w:rFonts w:ascii="宋体" w:hAnsi="宋体" w:cs="宋体"/>
      <w:sz w:val="24"/>
    </w:rPr>
  </w:style>
  <w:style w:type="paragraph" w:styleId="aff7">
    <w:name w:val="Revision"/>
    <w:hidden/>
    <w:uiPriority w:val="99"/>
    <w:semiHidden/>
    <w:rPr>
      <w:rFonts w:ascii="Times New Roman" w:hAnsi="Times New Roman" w:cs="Times New Roman"/>
      <w:szCs w:val="24"/>
    </w:rPr>
  </w:style>
  <w:style w:type="paragraph" w:styleId="aff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503501">
      <w:bodyDiv w:val="1"/>
      <w:marLeft w:val="0"/>
      <w:marRight w:val="0"/>
      <w:marTop w:val="0"/>
      <w:marBottom w:val="0"/>
      <w:divBdr>
        <w:top w:val="none" w:sz="0" w:space="0" w:color="auto"/>
        <w:left w:val="none" w:sz="0" w:space="0" w:color="auto"/>
        <w:bottom w:val="none" w:sz="0" w:space="0" w:color="auto"/>
        <w:right w:val="none" w:sz="0" w:space="0" w:color="auto"/>
      </w:divBdr>
    </w:div>
    <w:div w:id="1762219431">
      <w:bodyDiv w:val="1"/>
      <w:marLeft w:val="0"/>
      <w:marRight w:val="0"/>
      <w:marTop w:val="0"/>
      <w:marBottom w:val="0"/>
      <w:divBdr>
        <w:top w:val="none" w:sz="0" w:space="0" w:color="auto"/>
        <w:left w:val="none" w:sz="0" w:space="0" w:color="auto"/>
        <w:bottom w:val="none" w:sz="0" w:space="0" w:color="auto"/>
        <w:right w:val="none" w:sz="0" w:space="0" w:color="auto"/>
      </w:divBdr>
    </w:div>
    <w:div w:id="18164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48</Pages>
  <Words>32549</Words>
  <Characters>2693</Characters>
  <Application>Microsoft Office Word</Application>
  <DocSecurity>0</DocSecurity>
  <Lines>112</Lines>
  <Paragraphs>640</Paragraphs>
  <ScaleCrop>false</ScaleCrop>
  <Company/>
  <LinksUpToDate>false</LinksUpToDate>
  <CharactersWithSpaces>34602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荷 黄</cp:lastModifiedBy>
  <cp:revision>10</cp:revision>
  <cp:lastPrinted>2025-02-25T02:35:00Z</cp:lastPrinted>
  <dcterms:created xsi:type="dcterms:W3CDTF">2025-02-18T08:53:00Z</dcterms:created>
  <dcterms:modified xsi:type="dcterms:W3CDTF">2025-05-22T08:32:00Z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ies>
</file>