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A55827" w14:textId="77777777" w:rsidR="0020124C" w:rsidRDefault="0020124C">
      <w:pPr>
        <w:rPr>
          <w:rFonts w:ascii="宋体" w:hAnsi="宋体"/>
          <w:sz w:val="24"/>
        </w:rPr>
      </w:pPr>
      <w:bookmarkStart w:id="0" w:name="_GoBack"/>
      <w:bookmarkEnd w:id="0"/>
    </w:p>
    <w:p w14:paraId="6933AA88" w14:textId="3885B4AD" w:rsidR="0020124C" w:rsidRDefault="0020124C">
      <w:pPr>
        <w:ind w:rightChars="-8" w:right="-17"/>
        <w:rPr>
          <w:rFonts w:eastAsia="黑体"/>
          <w:sz w:val="32"/>
          <w:szCs w:val="32"/>
        </w:rPr>
      </w:pPr>
    </w:p>
    <w:p w14:paraId="3D348513" w14:textId="77777777" w:rsidR="0020124C" w:rsidRDefault="0020124C">
      <w:pPr>
        <w:rPr>
          <w:rFonts w:eastAsia="黑体"/>
          <w:sz w:val="52"/>
          <w:szCs w:val="52"/>
        </w:rPr>
      </w:pPr>
    </w:p>
    <w:p w14:paraId="22E1ED91" w14:textId="77777777" w:rsidR="0020124C" w:rsidRDefault="0020124C">
      <w:pPr>
        <w:tabs>
          <w:tab w:val="left" w:pos="3495"/>
        </w:tabs>
        <w:rPr>
          <w:rFonts w:eastAsia="黑体"/>
          <w:sz w:val="52"/>
          <w:szCs w:val="52"/>
        </w:rPr>
      </w:pPr>
    </w:p>
    <w:p w14:paraId="506387FA" w14:textId="77777777" w:rsidR="0020124C" w:rsidRDefault="0020124C">
      <w:pPr>
        <w:tabs>
          <w:tab w:val="center" w:pos="4164"/>
          <w:tab w:val="left" w:pos="5455"/>
        </w:tabs>
        <w:ind w:rightChars="-8" w:right="-17"/>
        <w:jc w:val="center"/>
        <w:rPr>
          <w:rFonts w:eastAsia="黑体"/>
          <w:sz w:val="52"/>
          <w:szCs w:val="52"/>
        </w:rPr>
      </w:pPr>
    </w:p>
    <w:p w14:paraId="1564536C" w14:textId="77777777" w:rsidR="0020124C" w:rsidRDefault="0020124C">
      <w:pPr>
        <w:tabs>
          <w:tab w:val="center" w:pos="4164"/>
          <w:tab w:val="left" w:pos="5455"/>
        </w:tabs>
        <w:ind w:rightChars="-8" w:right="-17"/>
        <w:jc w:val="center"/>
        <w:rPr>
          <w:rFonts w:eastAsia="黑体"/>
          <w:sz w:val="52"/>
          <w:szCs w:val="52"/>
        </w:rPr>
      </w:pPr>
    </w:p>
    <w:p w14:paraId="44E1024B" w14:textId="77777777" w:rsidR="0020124C" w:rsidRDefault="0020124C">
      <w:pPr>
        <w:jc w:val="center"/>
        <w:rPr>
          <w:rFonts w:ascii="宋体" w:hAnsi="宋体"/>
          <w:sz w:val="24"/>
        </w:rPr>
      </w:pPr>
    </w:p>
    <w:p w14:paraId="0721C999" w14:textId="77777777" w:rsidR="0020124C" w:rsidRDefault="0020124C">
      <w:pPr>
        <w:jc w:val="center"/>
        <w:rPr>
          <w:b/>
          <w:sz w:val="52"/>
          <w:szCs w:val="52"/>
        </w:rPr>
      </w:pPr>
    </w:p>
    <w:p w14:paraId="363F9799" w14:textId="77777777" w:rsidR="0020124C" w:rsidRDefault="0020124C">
      <w:pPr>
        <w:jc w:val="center"/>
        <w:rPr>
          <w:rFonts w:ascii="仿宋_GB2312" w:eastAsia="仿宋_GB2312"/>
          <w:b/>
          <w:sz w:val="32"/>
          <w:szCs w:val="32"/>
        </w:rPr>
      </w:pPr>
    </w:p>
    <w:p w14:paraId="40A79815" w14:textId="0C021144" w:rsidR="0020124C" w:rsidRDefault="001D2160">
      <w:pPr>
        <w:jc w:val="center"/>
        <w:rPr>
          <w:rFonts w:ascii="黑体" w:eastAsia="黑体" w:hAnsi="黑体"/>
          <w:b/>
          <w:sz w:val="44"/>
          <w:szCs w:val="44"/>
        </w:rPr>
      </w:pPr>
      <w:r>
        <w:rPr>
          <w:rFonts w:ascii="黑体" w:eastAsia="黑体" w:hAnsi="黑体" w:hint="eastAsia"/>
          <w:b/>
          <w:sz w:val="44"/>
          <w:szCs w:val="44"/>
        </w:rPr>
        <w:t>富国</w:t>
      </w:r>
      <w:proofErr w:type="gramStart"/>
      <w:r>
        <w:rPr>
          <w:rFonts w:ascii="黑体" w:eastAsia="黑体" w:hAnsi="黑体" w:hint="eastAsia"/>
          <w:b/>
          <w:sz w:val="44"/>
          <w:szCs w:val="44"/>
        </w:rPr>
        <w:t>红利质选混合型</w:t>
      </w:r>
      <w:proofErr w:type="gramEnd"/>
      <w:r>
        <w:rPr>
          <w:rFonts w:ascii="黑体" w:eastAsia="黑体" w:hAnsi="黑体" w:hint="eastAsia"/>
          <w:b/>
          <w:sz w:val="44"/>
          <w:szCs w:val="44"/>
        </w:rPr>
        <w:t>证券投资基金</w:t>
      </w:r>
    </w:p>
    <w:p w14:paraId="78822CC0" w14:textId="5C544D0E" w:rsidR="0020124C" w:rsidRDefault="001D2160">
      <w:pPr>
        <w:jc w:val="center"/>
        <w:rPr>
          <w:rFonts w:ascii="黑体" w:eastAsia="黑体" w:hAnsi="黑体"/>
          <w:b/>
          <w:sz w:val="44"/>
          <w:szCs w:val="44"/>
        </w:rPr>
      </w:pPr>
      <w:r>
        <w:rPr>
          <w:rFonts w:ascii="黑体" w:eastAsia="黑体" w:hAnsi="黑体" w:hint="eastAsia"/>
          <w:b/>
          <w:sz w:val="44"/>
          <w:szCs w:val="44"/>
        </w:rPr>
        <w:t>托管协议</w:t>
      </w:r>
    </w:p>
    <w:p w14:paraId="34FBBAC3" w14:textId="77777777" w:rsidR="0020124C" w:rsidRDefault="0020124C">
      <w:pPr>
        <w:jc w:val="center"/>
        <w:rPr>
          <w:rFonts w:ascii="宋体" w:hAnsi="宋体"/>
          <w:sz w:val="44"/>
          <w:szCs w:val="44"/>
        </w:rPr>
      </w:pPr>
    </w:p>
    <w:p w14:paraId="38388BCE" w14:textId="77777777" w:rsidR="0020124C" w:rsidRDefault="0020124C">
      <w:pPr>
        <w:jc w:val="center"/>
        <w:rPr>
          <w:rFonts w:ascii="宋体" w:hAnsi="宋体"/>
          <w:sz w:val="44"/>
          <w:szCs w:val="44"/>
        </w:rPr>
      </w:pPr>
    </w:p>
    <w:p w14:paraId="6C5823D1" w14:textId="77777777" w:rsidR="0020124C" w:rsidRDefault="0020124C">
      <w:pPr>
        <w:jc w:val="center"/>
        <w:rPr>
          <w:rFonts w:ascii="宋体" w:hAnsi="宋体"/>
          <w:sz w:val="44"/>
          <w:szCs w:val="44"/>
        </w:rPr>
      </w:pPr>
    </w:p>
    <w:p w14:paraId="0C62FBCB" w14:textId="77777777" w:rsidR="0020124C" w:rsidRDefault="0020124C">
      <w:pPr>
        <w:rPr>
          <w:rFonts w:ascii="宋体"/>
          <w:sz w:val="30"/>
        </w:rPr>
      </w:pPr>
    </w:p>
    <w:p w14:paraId="4C625FC1" w14:textId="79E7B4B6" w:rsidR="0020124C" w:rsidRDefault="001D2160">
      <w:pPr>
        <w:ind w:leftChars="540" w:left="1135" w:hanging="1"/>
        <w:jc w:val="left"/>
        <w:rPr>
          <w:sz w:val="32"/>
          <w:szCs w:val="32"/>
          <w:u w:val="single"/>
        </w:rPr>
      </w:pPr>
      <w:bookmarkStart w:id="1" w:name="_Toc382819065"/>
      <w:bookmarkStart w:id="2" w:name="_Toc382818591"/>
      <w:r>
        <w:rPr>
          <w:rFonts w:hint="eastAsia"/>
          <w:sz w:val="32"/>
          <w:szCs w:val="32"/>
        </w:rPr>
        <w:t>基金管理人：</w:t>
      </w:r>
      <w:bookmarkEnd w:id="1"/>
      <w:bookmarkEnd w:id="2"/>
      <w:r>
        <w:rPr>
          <w:rFonts w:hint="eastAsia"/>
          <w:sz w:val="32"/>
          <w:szCs w:val="32"/>
          <w:u w:val="single"/>
        </w:rPr>
        <w:t>富国基金管理有限公司</w:t>
      </w:r>
    </w:p>
    <w:p w14:paraId="7500541D" w14:textId="77777777" w:rsidR="0020124C" w:rsidRDefault="001D2160">
      <w:pPr>
        <w:ind w:leftChars="540" w:left="1135" w:hanging="1"/>
        <w:jc w:val="left"/>
        <w:rPr>
          <w:sz w:val="32"/>
          <w:szCs w:val="32"/>
        </w:rPr>
      </w:pPr>
      <w:bookmarkStart w:id="3" w:name="_Toc382819066"/>
      <w:bookmarkStart w:id="4" w:name="_Toc382818592"/>
      <w:r>
        <w:rPr>
          <w:rFonts w:hint="eastAsia"/>
          <w:sz w:val="32"/>
          <w:szCs w:val="32"/>
        </w:rPr>
        <w:t>基金托管人：上海浦东发展银行股份有限公司</w:t>
      </w:r>
      <w:bookmarkEnd w:id="3"/>
      <w:bookmarkEnd w:id="4"/>
    </w:p>
    <w:p w14:paraId="28A7D70B" w14:textId="77777777" w:rsidR="0020124C" w:rsidRDefault="001D2160">
      <w:pPr>
        <w:spacing w:line="500" w:lineRule="atLeast"/>
        <w:jc w:val="center"/>
        <w:outlineLvl w:val="0"/>
        <w:rPr>
          <w:rFonts w:ascii="黑体" w:eastAsia="黑体" w:hAnsi="宋体"/>
          <w:b/>
          <w:sz w:val="28"/>
          <w:szCs w:val="28"/>
        </w:rPr>
      </w:pPr>
      <w:r>
        <w:rPr>
          <w:rFonts w:ascii="黑体" w:eastAsia="黑体" w:hAnsi="宋体" w:hint="eastAsia"/>
          <w:b/>
          <w:sz w:val="28"/>
          <w:szCs w:val="28"/>
        </w:rPr>
        <w:br w:type="page"/>
      </w:r>
      <w:bookmarkStart w:id="5" w:name="_Toc382819067"/>
      <w:bookmarkStart w:id="6" w:name="_Toc382818593"/>
    </w:p>
    <w:p w14:paraId="49F19A3C" w14:textId="77777777" w:rsidR="0020124C" w:rsidRDefault="001D2160">
      <w:pPr>
        <w:spacing w:line="500" w:lineRule="atLeast"/>
        <w:jc w:val="center"/>
        <w:outlineLvl w:val="0"/>
        <w:rPr>
          <w:rFonts w:ascii="宋体" w:hAnsi="宋体"/>
          <w:b/>
          <w:sz w:val="36"/>
          <w:szCs w:val="28"/>
        </w:rPr>
      </w:pPr>
      <w:r>
        <w:rPr>
          <w:rFonts w:ascii="宋体" w:hAnsi="宋体" w:hint="eastAsia"/>
          <w:b/>
          <w:sz w:val="32"/>
          <w:szCs w:val="28"/>
        </w:rPr>
        <w:lastRenderedPageBreak/>
        <w:t>目 录</w:t>
      </w:r>
      <w:bookmarkEnd w:id="5"/>
      <w:bookmarkEnd w:id="6"/>
    </w:p>
    <w:p w14:paraId="14DBF029" w14:textId="201C5D11" w:rsidR="0020124C" w:rsidRDefault="001D2160">
      <w:pPr>
        <w:pStyle w:val="10"/>
        <w:tabs>
          <w:tab w:val="left" w:pos="440"/>
          <w:tab w:val="right" w:leader="dot" w:pos="8296"/>
        </w:tabs>
        <w:spacing w:line="360" w:lineRule="auto"/>
        <w:rPr>
          <w:rFonts w:ascii="Calibri" w:hAnsi="Calibri"/>
          <w:noProof/>
          <w:szCs w:val="21"/>
        </w:rPr>
      </w:pPr>
      <w:r>
        <w:rPr>
          <w:rFonts w:ascii="宋体" w:hAnsi="宋体"/>
          <w:szCs w:val="21"/>
        </w:rPr>
        <w:fldChar w:fldCharType="begin"/>
      </w:r>
      <w:r>
        <w:rPr>
          <w:rFonts w:ascii="宋体" w:hAnsi="宋体"/>
          <w:szCs w:val="21"/>
        </w:rPr>
        <w:instrText xml:space="preserve"> TOC \o "1-3" \h \z \u </w:instrText>
      </w:r>
      <w:r>
        <w:rPr>
          <w:rFonts w:ascii="宋体" w:hAnsi="宋体"/>
          <w:szCs w:val="21"/>
        </w:rPr>
        <w:fldChar w:fldCharType="separate"/>
      </w:r>
    </w:p>
    <w:p w14:paraId="54991675" w14:textId="77777777" w:rsidR="0020124C" w:rsidRDefault="00DD6A54">
      <w:pPr>
        <w:pStyle w:val="10"/>
        <w:tabs>
          <w:tab w:val="right" w:leader="dot" w:pos="8296"/>
        </w:tabs>
        <w:spacing w:line="360" w:lineRule="auto"/>
        <w:rPr>
          <w:rFonts w:ascii="Calibri" w:hAnsi="Calibri"/>
          <w:noProof/>
          <w:szCs w:val="21"/>
        </w:rPr>
      </w:pPr>
      <w:hyperlink w:anchor="_Toc382819071" w:history="1">
        <w:r w:rsidR="001D2160">
          <w:rPr>
            <w:rStyle w:val="ab"/>
            <w:rFonts w:ascii="宋体" w:hAnsi="宋体" w:cs="Arial" w:hint="eastAsia"/>
            <w:noProof/>
            <w:szCs w:val="21"/>
          </w:rPr>
          <w:t>一、</w:t>
        </w:r>
        <w:r w:rsidR="001D2160">
          <w:rPr>
            <w:rStyle w:val="ab"/>
            <w:rFonts w:ascii="宋体" w:hAnsi="宋体" w:cs="Arial"/>
            <w:noProof/>
            <w:szCs w:val="21"/>
          </w:rPr>
          <w:t xml:space="preserve"> </w:t>
        </w:r>
        <w:r w:rsidR="001D2160">
          <w:rPr>
            <w:rStyle w:val="ab"/>
            <w:rFonts w:ascii="宋体" w:hAnsi="宋体" w:cs="Arial" w:hint="eastAsia"/>
            <w:noProof/>
            <w:szCs w:val="21"/>
          </w:rPr>
          <w:t>基金托管协议的依据、目的、原则和解释</w:t>
        </w:r>
        <w:r w:rsidR="001D2160">
          <w:rPr>
            <w:noProof/>
            <w:szCs w:val="21"/>
          </w:rPr>
          <w:tab/>
        </w:r>
        <w:r w:rsidR="001D2160">
          <w:rPr>
            <w:noProof/>
            <w:szCs w:val="21"/>
          </w:rPr>
          <w:fldChar w:fldCharType="begin"/>
        </w:r>
        <w:r w:rsidR="001D2160">
          <w:rPr>
            <w:noProof/>
            <w:szCs w:val="21"/>
          </w:rPr>
          <w:instrText xml:space="preserve"> PAGEREF _Toc382819071 \h </w:instrText>
        </w:r>
        <w:r w:rsidR="001D2160">
          <w:rPr>
            <w:noProof/>
            <w:szCs w:val="21"/>
          </w:rPr>
        </w:r>
        <w:r w:rsidR="001D2160">
          <w:rPr>
            <w:noProof/>
            <w:szCs w:val="21"/>
          </w:rPr>
          <w:fldChar w:fldCharType="separate"/>
        </w:r>
        <w:r w:rsidR="00D71424">
          <w:rPr>
            <w:noProof/>
            <w:szCs w:val="21"/>
          </w:rPr>
          <w:t>2</w:t>
        </w:r>
        <w:r w:rsidR="001D2160">
          <w:rPr>
            <w:noProof/>
            <w:szCs w:val="21"/>
          </w:rPr>
          <w:fldChar w:fldCharType="end"/>
        </w:r>
      </w:hyperlink>
    </w:p>
    <w:p w14:paraId="0FFF5DE0" w14:textId="77777777" w:rsidR="0020124C" w:rsidRDefault="00DD6A54">
      <w:pPr>
        <w:pStyle w:val="10"/>
        <w:tabs>
          <w:tab w:val="right" w:leader="dot" w:pos="8296"/>
        </w:tabs>
        <w:spacing w:line="360" w:lineRule="auto"/>
        <w:rPr>
          <w:rFonts w:ascii="Calibri" w:hAnsi="Calibri"/>
          <w:noProof/>
          <w:szCs w:val="21"/>
        </w:rPr>
      </w:pPr>
      <w:hyperlink w:anchor="_Toc382819072" w:history="1">
        <w:r w:rsidR="001D2160">
          <w:rPr>
            <w:rStyle w:val="ab"/>
            <w:rFonts w:ascii="宋体" w:hAnsi="宋体" w:cs="Arial" w:hint="eastAsia"/>
            <w:noProof/>
            <w:szCs w:val="21"/>
          </w:rPr>
          <w:t>二、</w:t>
        </w:r>
        <w:r w:rsidR="001D2160">
          <w:rPr>
            <w:rStyle w:val="ab"/>
            <w:rFonts w:ascii="宋体" w:hAnsi="宋体" w:cs="Arial"/>
            <w:noProof/>
            <w:szCs w:val="21"/>
          </w:rPr>
          <w:t xml:space="preserve"> </w:t>
        </w:r>
        <w:r w:rsidR="001D2160">
          <w:rPr>
            <w:rStyle w:val="ab"/>
            <w:rFonts w:ascii="宋体" w:hAnsi="宋体" w:cs="Arial" w:hint="eastAsia"/>
            <w:noProof/>
            <w:szCs w:val="21"/>
          </w:rPr>
          <w:t>基金托管人对基金管理人的业务监督和核查</w:t>
        </w:r>
        <w:r w:rsidR="001D2160">
          <w:rPr>
            <w:noProof/>
            <w:szCs w:val="21"/>
          </w:rPr>
          <w:tab/>
        </w:r>
        <w:r w:rsidR="001D2160">
          <w:rPr>
            <w:noProof/>
            <w:szCs w:val="21"/>
          </w:rPr>
          <w:fldChar w:fldCharType="begin"/>
        </w:r>
        <w:r w:rsidR="001D2160">
          <w:rPr>
            <w:noProof/>
            <w:szCs w:val="21"/>
          </w:rPr>
          <w:instrText xml:space="preserve"> PAGEREF _Toc382819072 \h </w:instrText>
        </w:r>
        <w:r w:rsidR="001D2160">
          <w:rPr>
            <w:noProof/>
            <w:szCs w:val="21"/>
          </w:rPr>
        </w:r>
        <w:r w:rsidR="001D2160">
          <w:rPr>
            <w:noProof/>
            <w:szCs w:val="21"/>
          </w:rPr>
          <w:fldChar w:fldCharType="separate"/>
        </w:r>
        <w:r w:rsidR="00D71424">
          <w:rPr>
            <w:noProof/>
            <w:szCs w:val="21"/>
          </w:rPr>
          <w:t>3</w:t>
        </w:r>
        <w:r w:rsidR="001D2160">
          <w:rPr>
            <w:noProof/>
            <w:szCs w:val="21"/>
          </w:rPr>
          <w:fldChar w:fldCharType="end"/>
        </w:r>
      </w:hyperlink>
    </w:p>
    <w:p w14:paraId="52C105E8" w14:textId="02628668" w:rsidR="0020124C" w:rsidRDefault="00DD6A54">
      <w:pPr>
        <w:pStyle w:val="10"/>
        <w:tabs>
          <w:tab w:val="right" w:leader="dot" w:pos="8296"/>
        </w:tabs>
        <w:spacing w:line="360" w:lineRule="auto"/>
        <w:rPr>
          <w:rFonts w:ascii="Calibri" w:hAnsi="Calibri"/>
          <w:noProof/>
          <w:szCs w:val="21"/>
        </w:rPr>
      </w:pPr>
      <w:hyperlink w:anchor="_Toc382819076" w:history="1">
        <w:r w:rsidR="001D2160">
          <w:rPr>
            <w:rStyle w:val="ab"/>
            <w:rFonts w:ascii="宋体" w:hAnsi="宋体" w:cs="Arial" w:hint="eastAsia"/>
            <w:noProof/>
            <w:szCs w:val="21"/>
          </w:rPr>
          <w:t>三、</w:t>
        </w:r>
        <w:r w:rsidR="001D2160">
          <w:rPr>
            <w:rStyle w:val="ab"/>
            <w:rFonts w:ascii="宋体" w:hAnsi="宋体" w:cs="Arial"/>
            <w:noProof/>
            <w:szCs w:val="21"/>
          </w:rPr>
          <w:t xml:space="preserve"> </w:t>
        </w:r>
        <w:r w:rsidR="001D2160">
          <w:rPr>
            <w:rStyle w:val="ab"/>
            <w:rFonts w:ascii="宋体" w:hAnsi="宋体" w:cs="Arial" w:hint="eastAsia"/>
            <w:noProof/>
            <w:szCs w:val="21"/>
          </w:rPr>
          <w:t>基金管理人对基金托管人的业务核查</w:t>
        </w:r>
        <w:r w:rsidR="001D2160">
          <w:rPr>
            <w:noProof/>
            <w:szCs w:val="21"/>
          </w:rPr>
          <w:tab/>
        </w:r>
        <w:r w:rsidR="001D2160">
          <w:rPr>
            <w:noProof/>
            <w:szCs w:val="21"/>
          </w:rPr>
          <w:fldChar w:fldCharType="begin"/>
        </w:r>
        <w:r w:rsidR="001D2160">
          <w:rPr>
            <w:noProof/>
            <w:szCs w:val="21"/>
          </w:rPr>
          <w:instrText xml:space="preserve"> PAGEREF _Toc382819076 \h </w:instrText>
        </w:r>
        <w:r w:rsidR="001D2160">
          <w:rPr>
            <w:noProof/>
            <w:szCs w:val="21"/>
          </w:rPr>
        </w:r>
        <w:r w:rsidR="001D2160">
          <w:rPr>
            <w:noProof/>
            <w:szCs w:val="21"/>
          </w:rPr>
          <w:fldChar w:fldCharType="separate"/>
        </w:r>
        <w:r w:rsidR="00D71424">
          <w:rPr>
            <w:noProof/>
            <w:szCs w:val="21"/>
          </w:rPr>
          <w:t>10</w:t>
        </w:r>
        <w:r w:rsidR="001D2160">
          <w:rPr>
            <w:noProof/>
            <w:szCs w:val="21"/>
          </w:rPr>
          <w:fldChar w:fldCharType="end"/>
        </w:r>
      </w:hyperlink>
    </w:p>
    <w:p w14:paraId="520C8393" w14:textId="18CAFBAE" w:rsidR="0020124C" w:rsidRDefault="00DD6A54">
      <w:pPr>
        <w:pStyle w:val="10"/>
        <w:tabs>
          <w:tab w:val="right" w:leader="dot" w:pos="8296"/>
        </w:tabs>
        <w:spacing w:line="360" w:lineRule="auto"/>
        <w:rPr>
          <w:rFonts w:ascii="Calibri" w:hAnsi="Calibri"/>
          <w:noProof/>
          <w:szCs w:val="21"/>
        </w:rPr>
      </w:pPr>
      <w:hyperlink w:anchor="_Toc382819078" w:history="1">
        <w:r w:rsidR="001D2160">
          <w:rPr>
            <w:rStyle w:val="ab"/>
            <w:rFonts w:ascii="宋体" w:hAnsi="宋体" w:cs="Arial" w:hint="eastAsia"/>
            <w:noProof/>
            <w:szCs w:val="21"/>
          </w:rPr>
          <w:t>四、</w:t>
        </w:r>
        <w:r w:rsidR="001D2160">
          <w:rPr>
            <w:rStyle w:val="ab"/>
            <w:rFonts w:ascii="宋体" w:hAnsi="宋体" w:cs="Arial"/>
            <w:noProof/>
            <w:szCs w:val="21"/>
          </w:rPr>
          <w:t xml:space="preserve"> </w:t>
        </w:r>
        <w:r w:rsidR="001D2160">
          <w:rPr>
            <w:rStyle w:val="ab"/>
            <w:rFonts w:ascii="宋体" w:hAnsi="宋体" w:cs="Arial" w:hint="eastAsia"/>
            <w:noProof/>
            <w:szCs w:val="21"/>
          </w:rPr>
          <w:t>基金财产保管</w:t>
        </w:r>
        <w:r w:rsidR="001D2160">
          <w:rPr>
            <w:noProof/>
            <w:szCs w:val="21"/>
          </w:rPr>
          <w:tab/>
        </w:r>
        <w:r w:rsidR="001D2160">
          <w:rPr>
            <w:noProof/>
            <w:szCs w:val="21"/>
          </w:rPr>
          <w:fldChar w:fldCharType="begin"/>
        </w:r>
        <w:r w:rsidR="001D2160">
          <w:rPr>
            <w:noProof/>
            <w:szCs w:val="21"/>
          </w:rPr>
          <w:instrText xml:space="preserve"> PAGEREF _Toc382819078 \h </w:instrText>
        </w:r>
        <w:r w:rsidR="001D2160">
          <w:rPr>
            <w:noProof/>
            <w:szCs w:val="21"/>
          </w:rPr>
        </w:r>
        <w:r w:rsidR="001D2160">
          <w:rPr>
            <w:noProof/>
            <w:szCs w:val="21"/>
          </w:rPr>
          <w:fldChar w:fldCharType="separate"/>
        </w:r>
        <w:r w:rsidR="00D71424">
          <w:rPr>
            <w:noProof/>
            <w:szCs w:val="21"/>
          </w:rPr>
          <w:t>11</w:t>
        </w:r>
        <w:r w:rsidR="001D2160">
          <w:rPr>
            <w:noProof/>
            <w:szCs w:val="21"/>
          </w:rPr>
          <w:fldChar w:fldCharType="end"/>
        </w:r>
      </w:hyperlink>
    </w:p>
    <w:p w14:paraId="452086A1" w14:textId="3E260905" w:rsidR="0020124C" w:rsidRDefault="00DD6A54">
      <w:pPr>
        <w:pStyle w:val="10"/>
        <w:tabs>
          <w:tab w:val="right" w:leader="dot" w:pos="8296"/>
        </w:tabs>
        <w:spacing w:line="360" w:lineRule="auto"/>
        <w:rPr>
          <w:rFonts w:ascii="Calibri" w:hAnsi="Calibri"/>
          <w:noProof/>
          <w:szCs w:val="21"/>
        </w:rPr>
      </w:pPr>
      <w:hyperlink w:anchor="_Toc382819088" w:history="1">
        <w:r w:rsidR="001D2160">
          <w:rPr>
            <w:rStyle w:val="ab"/>
            <w:rFonts w:ascii="宋体" w:hAnsi="宋体" w:cs="Arial" w:hint="eastAsia"/>
            <w:noProof/>
            <w:szCs w:val="21"/>
          </w:rPr>
          <w:t>五、</w:t>
        </w:r>
        <w:r w:rsidR="001D2160">
          <w:rPr>
            <w:rStyle w:val="ab"/>
            <w:rFonts w:ascii="宋体" w:hAnsi="宋体" w:cs="Arial"/>
            <w:noProof/>
            <w:szCs w:val="21"/>
          </w:rPr>
          <w:t xml:space="preserve"> </w:t>
        </w:r>
        <w:r w:rsidR="001D2160">
          <w:rPr>
            <w:rStyle w:val="ab"/>
            <w:rFonts w:ascii="宋体" w:hAnsi="宋体" w:cs="Arial" w:hint="eastAsia"/>
            <w:noProof/>
            <w:szCs w:val="21"/>
          </w:rPr>
          <w:t>指令的发送、确认和执行</w:t>
        </w:r>
        <w:r w:rsidR="001D2160">
          <w:rPr>
            <w:noProof/>
            <w:szCs w:val="21"/>
          </w:rPr>
          <w:tab/>
        </w:r>
        <w:r w:rsidR="001D2160">
          <w:rPr>
            <w:noProof/>
            <w:szCs w:val="21"/>
          </w:rPr>
          <w:fldChar w:fldCharType="begin"/>
        </w:r>
        <w:r w:rsidR="001D2160">
          <w:rPr>
            <w:noProof/>
            <w:szCs w:val="21"/>
          </w:rPr>
          <w:instrText xml:space="preserve"> PAGEREF _Toc382819088 \h </w:instrText>
        </w:r>
        <w:r w:rsidR="001D2160">
          <w:rPr>
            <w:noProof/>
            <w:szCs w:val="21"/>
          </w:rPr>
        </w:r>
        <w:r w:rsidR="001D2160">
          <w:rPr>
            <w:noProof/>
            <w:szCs w:val="21"/>
          </w:rPr>
          <w:fldChar w:fldCharType="separate"/>
        </w:r>
        <w:r w:rsidR="00D71424">
          <w:rPr>
            <w:noProof/>
            <w:szCs w:val="21"/>
          </w:rPr>
          <w:t>14</w:t>
        </w:r>
        <w:r w:rsidR="001D2160">
          <w:rPr>
            <w:noProof/>
            <w:szCs w:val="21"/>
          </w:rPr>
          <w:fldChar w:fldCharType="end"/>
        </w:r>
      </w:hyperlink>
    </w:p>
    <w:p w14:paraId="0BD99B5E" w14:textId="5434E83F" w:rsidR="0020124C" w:rsidRDefault="00DD6A54">
      <w:pPr>
        <w:pStyle w:val="10"/>
        <w:tabs>
          <w:tab w:val="right" w:leader="dot" w:pos="8296"/>
        </w:tabs>
        <w:spacing w:line="360" w:lineRule="auto"/>
        <w:rPr>
          <w:rFonts w:ascii="Calibri" w:hAnsi="Calibri"/>
          <w:noProof/>
          <w:szCs w:val="21"/>
        </w:rPr>
      </w:pPr>
      <w:hyperlink w:anchor="_Toc382819097" w:history="1">
        <w:r w:rsidR="001D2160">
          <w:rPr>
            <w:rStyle w:val="ab"/>
            <w:rFonts w:ascii="宋体" w:hAnsi="宋体" w:cs="Arial" w:hint="eastAsia"/>
            <w:noProof/>
            <w:szCs w:val="21"/>
          </w:rPr>
          <w:t>六、</w:t>
        </w:r>
        <w:r w:rsidR="001D2160">
          <w:rPr>
            <w:rStyle w:val="ab"/>
            <w:rFonts w:ascii="宋体" w:hAnsi="宋体" w:cs="Arial"/>
            <w:noProof/>
            <w:szCs w:val="21"/>
          </w:rPr>
          <w:t xml:space="preserve"> </w:t>
        </w:r>
        <w:r w:rsidR="001D2160">
          <w:rPr>
            <w:rStyle w:val="ab"/>
            <w:rFonts w:ascii="宋体" w:hAnsi="宋体" w:cs="Arial" w:hint="eastAsia"/>
            <w:noProof/>
            <w:szCs w:val="21"/>
          </w:rPr>
          <w:t>交易及清算交收安排</w:t>
        </w:r>
        <w:r w:rsidR="001D2160">
          <w:rPr>
            <w:noProof/>
            <w:szCs w:val="21"/>
          </w:rPr>
          <w:tab/>
        </w:r>
        <w:r w:rsidR="001D2160">
          <w:rPr>
            <w:noProof/>
            <w:szCs w:val="21"/>
          </w:rPr>
          <w:fldChar w:fldCharType="begin"/>
        </w:r>
        <w:r w:rsidR="001D2160">
          <w:rPr>
            <w:noProof/>
            <w:szCs w:val="21"/>
          </w:rPr>
          <w:instrText xml:space="preserve"> PAGEREF _Toc382819097 \h </w:instrText>
        </w:r>
        <w:r w:rsidR="001D2160">
          <w:rPr>
            <w:noProof/>
            <w:szCs w:val="21"/>
          </w:rPr>
        </w:r>
        <w:r w:rsidR="001D2160">
          <w:rPr>
            <w:noProof/>
            <w:szCs w:val="21"/>
          </w:rPr>
          <w:fldChar w:fldCharType="separate"/>
        </w:r>
        <w:r w:rsidR="00D71424">
          <w:rPr>
            <w:noProof/>
            <w:szCs w:val="21"/>
          </w:rPr>
          <w:t>17</w:t>
        </w:r>
        <w:r w:rsidR="001D2160">
          <w:rPr>
            <w:noProof/>
            <w:szCs w:val="21"/>
          </w:rPr>
          <w:fldChar w:fldCharType="end"/>
        </w:r>
      </w:hyperlink>
    </w:p>
    <w:p w14:paraId="362A2690" w14:textId="0CBE9427" w:rsidR="0020124C" w:rsidRDefault="00DD6A54">
      <w:pPr>
        <w:pStyle w:val="10"/>
        <w:tabs>
          <w:tab w:val="right" w:leader="dot" w:pos="8296"/>
        </w:tabs>
        <w:spacing w:line="360" w:lineRule="auto"/>
        <w:rPr>
          <w:rFonts w:ascii="Calibri" w:hAnsi="Calibri"/>
          <w:noProof/>
          <w:szCs w:val="21"/>
        </w:rPr>
      </w:pPr>
      <w:hyperlink w:anchor="_Toc382819103" w:history="1">
        <w:r w:rsidR="001D2160">
          <w:rPr>
            <w:rStyle w:val="ab"/>
            <w:rFonts w:ascii="宋体" w:hAnsi="宋体" w:cs="Arial" w:hint="eastAsia"/>
            <w:noProof/>
            <w:szCs w:val="21"/>
          </w:rPr>
          <w:t>七、</w:t>
        </w:r>
        <w:r w:rsidR="001D2160">
          <w:rPr>
            <w:rStyle w:val="ab"/>
            <w:rFonts w:ascii="宋体" w:hAnsi="宋体" w:cs="Arial"/>
            <w:noProof/>
            <w:szCs w:val="21"/>
          </w:rPr>
          <w:t xml:space="preserve"> </w:t>
        </w:r>
        <w:r w:rsidR="001D2160">
          <w:rPr>
            <w:rStyle w:val="ab"/>
            <w:rFonts w:ascii="宋体" w:hAnsi="宋体" w:cs="Arial" w:hint="eastAsia"/>
            <w:noProof/>
            <w:szCs w:val="21"/>
          </w:rPr>
          <w:t>基金资产净值计算和会计核算</w:t>
        </w:r>
        <w:r w:rsidR="001D2160">
          <w:rPr>
            <w:noProof/>
            <w:szCs w:val="21"/>
          </w:rPr>
          <w:tab/>
        </w:r>
        <w:r w:rsidR="001D2160">
          <w:rPr>
            <w:noProof/>
            <w:szCs w:val="21"/>
          </w:rPr>
          <w:fldChar w:fldCharType="begin"/>
        </w:r>
        <w:r w:rsidR="001D2160">
          <w:rPr>
            <w:noProof/>
            <w:szCs w:val="21"/>
          </w:rPr>
          <w:instrText xml:space="preserve"> PAGEREF _Toc382819103 \h </w:instrText>
        </w:r>
        <w:r w:rsidR="001D2160">
          <w:rPr>
            <w:noProof/>
            <w:szCs w:val="21"/>
          </w:rPr>
        </w:r>
        <w:r w:rsidR="001D2160">
          <w:rPr>
            <w:noProof/>
            <w:szCs w:val="21"/>
          </w:rPr>
          <w:fldChar w:fldCharType="separate"/>
        </w:r>
        <w:r w:rsidR="00D71424">
          <w:rPr>
            <w:noProof/>
            <w:szCs w:val="21"/>
          </w:rPr>
          <w:t>22</w:t>
        </w:r>
        <w:r w:rsidR="001D2160">
          <w:rPr>
            <w:noProof/>
            <w:szCs w:val="21"/>
          </w:rPr>
          <w:fldChar w:fldCharType="end"/>
        </w:r>
      </w:hyperlink>
    </w:p>
    <w:p w14:paraId="0A162BBF" w14:textId="064658CA" w:rsidR="0020124C" w:rsidRDefault="00DD6A54">
      <w:pPr>
        <w:pStyle w:val="10"/>
        <w:tabs>
          <w:tab w:val="right" w:leader="dot" w:pos="8296"/>
        </w:tabs>
        <w:spacing w:line="360" w:lineRule="auto"/>
        <w:rPr>
          <w:rFonts w:ascii="Calibri" w:hAnsi="Calibri"/>
          <w:noProof/>
          <w:szCs w:val="21"/>
        </w:rPr>
      </w:pPr>
      <w:hyperlink w:anchor="_Toc382819118" w:history="1">
        <w:r w:rsidR="001D2160">
          <w:rPr>
            <w:rStyle w:val="ab"/>
            <w:rFonts w:ascii="宋体" w:hAnsi="宋体" w:cs="Arial" w:hint="eastAsia"/>
            <w:noProof/>
            <w:szCs w:val="21"/>
          </w:rPr>
          <w:t>八、</w:t>
        </w:r>
        <w:r w:rsidR="001D2160">
          <w:rPr>
            <w:rStyle w:val="ab"/>
            <w:rFonts w:ascii="宋体" w:hAnsi="宋体" w:cs="Arial"/>
            <w:noProof/>
            <w:szCs w:val="21"/>
          </w:rPr>
          <w:t xml:space="preserve"> </w:t>
        </w:r>
        <w:r w:rsidR="001D2160">
          <w:rPr>
            <w:rStyle w:val="ab"/>
            <w:rFonts w:ascii="宋体" w:hAnsi="宋体" w:cs="Arial" w:hint="eastAsia"/>
            <w:noProof/>
            <w:szCs w:val="21"/>
          </w:rPr>
          <w:t>基金收益分配</w:t>
        </w:r>
        <w:r w:rsidR="001D2160">
          <w:rPr>
            <w:noProof/>
            <w:szCs w:val="21"/>
          </w:rPr>
          <w:tab/>
        </w:r>
        <w:r w:rsidR="001D2160">
          <w:rPr>
            <w:noProof/>
            <w:szCs w:val="21"/>
          </w:rPr>
          <w:fldChar w:fldCharType="begin"/>
        </w:r>
        <w:r w:rsidR="001D2160">
          <w:rPr>
            <w:noProof/>
            <w:szCs w:val="21"/>
          </w:rPr>
          <w:instrText xml:space="preserve"> PAGEREF _Toc382819118 \h </w:instrText>
        </w:r>
        <w:r w:rsidR="001D2160">
          <w:rPr>
            <w:noProof/>
            <w:szCs w:val="21"/>
          </w:rPr>
        </w:r>
        <w:r w:rsidR="001D2160">
          <w:rPr>
            <w:noProof/>
            <w:szCs w:val="21"/>
          </w:rPr>
          <w:fldChar w:fldCharType="separate"/>
        </w:r>
        <w:r w:rsidR="00D71424">
          <w:rPr>
            <w:noProof/>
            <w:szCs w:val="21"/>
          </w:rPr>
          <w:t>25</w:t>
        </w:r>
        <w:r w:rsidR="001D2160">
          <w:rPr>
            <w:noProof/>
            <w:szCs w:val="21"/>
          </w:rPr>
          <w:fldChar w:fldCharType="end"/>
        </w:r>
      </w:hyperlink>
    </w:p>
    <w:p w14:paraId="0F98F22A" w14:textId="53C8EED6" w:rsidR="0020124C" w:rsidRDefault="00DD6A54">
      <w:pPr>
        <w:pStyle w:val="10"/>
        <w:tabs>
          <w:tab w:val="right" w:leader="dot" w:pos="8296"/>
        </w:tabs>
        <w:spacing w:line="360" w:lineRule="auto"/>
        <w:rPr>
          <w:rFonts w:ascii="Calibri" w:hAnsi="Calibri"/>
          <w:noProof/>
          <w:szCs w:val="21"/>
        </w:rPr>
      </w:pPr>
      <w:hyperlink w:anchor="_Toc382819121" w:history="1">
        <w:r w:rsidR="001D2160">
          <w:rPr>
            <w:rStyle w:val="ab"/>
            <w:rFonts w:ascii="宋体" w:hAnsi="宋体" w:cs="Arial" w:hint="eastAsia"/>
            <w:noProof/>
            <w:szCs w:val="21"/>
          </w:rPr>
          <w:t>九、</w:t>
        </w:r>
        <w:r w:rsidR="001D2160">
          <w:rPr>
            <w:rStyle w:val="ab"/>
            <w:rFonts w:ascii="宋体" w:hAnsi="宋体" w:cs="Arial"/>
            <w:noProof/>
            <w:szCs w:val="21"/>
          </w:rPr>
          <w:t xml:space="preserve"> </w:t>
        </w:r>
        <w:r w:rsidR="001D2160">
          <w:rPr>
            <w:rStyle w:val="ab"/>
            <w:rFonts w:ascii="宋体" w:hAnsi="宋体" w:cs="Arial" w:hint="eastAsia"/>
            <w:noProof/>
            <w:szCs w:val="21"/>
          </w:rPr>
          <w:t>信息披露</w:t>
        </w:r>
        <w:r w:rsidR="001D2160">
          <w:rPr>
            <w:noProof/>
            <w:szCs w:val="21"/>
          </w:rPr>
          <w:tab/>
        </w:r>
        <w:r w:rsidR="001D2160">
          <w:rPr>
            <w:noProof/>
            <w:szCs w:val="21"/>
          </w:rPr>
          <w:fldChar w:fldCharType="begin"/>
        </w:r>
        <w:r w:rsidR="001D2160">
          <w:rPr>
            <w:noProof/>
            <w:szCs w:val="21"/>
          </w:rPr>
          <w:instrText xml:space="preserve"> PAGEREF _Toc382819121 \h </w:instrText>
        </w:r>
        <w:r w:rsidR="001D2160">
          <w:rPr>
            <w:noProof/>
            <w:szCs w:val="21"/>
          </w:rPr>
        </w:r>
        <w:r w:rsidR="001D2160">
          <w:rPr>
            <w:noProof/>
            <w:szCs w:val="21"/>
          </w:rPr>
          <w:fldChar w:fldCharType="separate"/>
        </w:r>
        <w:r w:rsidR="00D71424">
          <w:rPr>
            <w:noProof/>
            <w:szCs w:val="21"/>
          </w:rPr>
          <w:t>25</w:t>
        </w:r>
        <w:r w:rsidR="001D2160">
          <w:rPr>
            <w:noProof/>
            <w:szCs w:val="21"/>
          </w:rPr>
          <w:fldChar w:fldCharType="end"/>
        </w:r>
      </w:hyperlink>
    </w:p>
    <w:p w14:paraId="798EFC70" w14:textId="5722EA8F" w:rsidR="0020124C" w:rsidRDefault="00DD6A54">
      <w:pPr>
        <w:pStyle w:val="10"/>
        <w:tabs>
          <w:tab w:val="right" w:leader="dot" w:pos="8296"/>
        </w:tabs>
        <w:spacing w:line="360" w:lineRule="auto"/>
        <w:rPr>
          <w:rFonts w:ascii="Calibri" w:hAnsi="Calibri"/>
          <w:noProof/>
          <w:szCs w:val="21"/>
        </w:rPr>
      </w:pPr>
      <w:hyperlink w:anchor="_Toc382819125" w:history="1">
        <w:r w:rsidR="001D2160">
          <w:rPr>
            <w:rStyle w:val="ab"/>
            <w:rFonts w:ascii="宋体" w:hAnsi="宋体" w:cs="Arial" w:hint="eastAsia"/>
            <w:noProof/>
            <w:szCs w:val="21"/>
          </w:rPr>
          <w:t>十、</w:t>
        </w:r>
        <w:r w:rsidR="001D2160">
          <w:rPr>
            <w:rStyle w:val="ab"/>
            <w:rFonts w:ascii="宋体" w:hAnsi="宋体" w:cs="Arial"/>
            <w:noProof/>
            <w:szCs w:val="21"/>
          </w:rPr>
          <w:t xml:space="preserve"> </w:t>
        </w:r>
        <w:r w:rsidR="00A723D3">
          <w:rPr>
            <w:rStyle w:val="ab"/>
            <w:rFonts w:ascii="宋体" w:hAnsi="宋体" w:cs="Arial"/>
            <w:noProof/>
            <w:szCs w:val="21"/>
          </w:rPr>
          <w:t>基金</w:t>
        </w:r>
        <w:r w:rsidR="001D2160">
          <w:rPr>
            <w:rStyle w:val="ab"/>
            <w:rFonts w:ascii="宋体" w:hAnsi="宋体" w:cs="Arial" w:hint="eastAsia"/>
            <w:noProof/>
            <w:szCs w:val="21"/>
          </w:rPr>
          <w:t>费用</w:t>
        </w:r>
        <w:r w:rsidR="001D2160">
          <w:rPr>
            <w:noProof/>
            <w:szCs w:val="21"/>
          </w:rPr>
          <w:tab/>
        </w:r>
        <w:r w:rsidR="001D2160">
          <w:rPr>
            <w:noProof/>
            <w:szCs w:val="21"/>
          </w:rPr>
          <w:fldChar w:fldCharType="begin"/>
        </w:r>
        <w:r w:rsidR="001D2160">
          <w:rPr>
            <w:noProof/>
            <w:szCs w:val="21"/>
          </w:rPr>
          <w:instrText xml:space="preserve"> PAGEREF _Toc382819125 \h </w:instrText>
        </w:r>
        <w:r w:rsidR="001D2160">
          <w:rPr>
            <w:noProof/>
            <w:szCs w:val="21"/>
          </w:rPr>
        </w:r>
        <w:r w:rsidR="001D2160">
          <w:rPr>
            <w:noProof/>
            <w:szCs w:val="21"/>
          </w:rPr>
          <w:fldChar w:fldCharType="separate"/>
        </w:r>
        <w:r w:rsidR="00D71424">
          <w:rPr>
            <w:noProof/>
            <w:szCs w:val="21"/>
          </w:rPr>
          <w:t>27</w:t>
        </w:r>
        <w:r w:rsidR="001D2160">
          <w:rPr>
            <w:noProof/>
            <w:szCs w:val="21"/>
          </w:rPr>
          <w:fldChar w:fldCharType="end"/>
        </w:r>
      </w:hyperlink>
    </w:p>
    <w:p w14:paraId="7D7743F4" w14:textId="718D5A6B" w:rsidR="0020124C" w:rsidRDefault="00DD6A54">
      <w:pPr>
        <w:pStyle w:val="10"/>
        <w:tabs>
          <w:tab w:val="right" w:leader="dot" w:pos="8296"/>
        </w:tabs>
        <w:spacing w:line="360" w:lineRule="auto"/>
        <w:rPr>
          <w:rFonts w:ascii="Calibri" w:hAnsi="Calibri"/>
          <w:noProof/>
          <w:szCs w:val="21"/>
        </w:rPr>
      </w:pPr>
      <w:hyperlink w:anchor="_Toc382819126" w:history="1">
        <w:r w:rsidR="001D2160">
          <w:rPr>
            <w:rStyle w:val="ab"/>
            <w:rFonts w:ascii="宋体" w:hAnsi="宋体" w:cs="Arial" w:hint="eastAsia"/>
            <w:noProof/>
            <w:szCs w:val="21"/>
          </w:rPr>
          <w:t>十一、</w:t>
        </w:r>
        <w:r w:rsidR="001D2160">
          <w:rPr>
            <w:rStyle w:val="ab"/>
            <w:rFonts w:ascii="宋体" w:hAnsi="宋体" w:cs="Arial"/>
            <w:noProof/>
            <w:szCs w:val="21"/>
          </w:rPr>
          <w:t xml:space="preserve"> </w:t>
        </w:r>
        <w:r w:rsidR="001D2160">
          <w:rPr>
            <w:rStyle w:val="ab"/>
            <w:rFonts w:ascii="宋体" w:hAnsi="宋体" w:cs="Arial" w:hint="eastAsia"/>
            <w:noProof/>
            <w:szCs w:val="21"/>
          </w:rPr>
          <w:t>基金份额持有人名册的保管</w:t>
        </w:r>
        <w:r w:rsidR="001D2160">
          <w:rPr>
            <w:noProof/>
            <w:szCs w:val="21"/>
          </w:rPr>
          <w:tab/>
        </w:r>
        <w:r w:rsidR="001D2160">
          <w:rPr>
            <w:noProof/>
            <w:szCs w:val="21"/>
          </w:rPr>
          <w:fldChar w:fldCharType="begin"/>
        </w:r>
        <w:r w:rsidR="001D2160">
          <w:rPr>
            <w:noProof/>
            <w:szCs w:val="21"/>
          </w:rPr>
          <w:instrText xml:space="preserve"> PAGEREF _Toc382819126 \h </w:instrText>
        </w:r>
        <w:r w:rsidR="001D2160">
          <w:rPr>
            <w:noProof/>
            <w:szCs w:val="21"/>
          </w:rPr>
        </w:r>
        <w:r w:rsidR="001D2160">
          <w:rPr>
            <w:noProof/>
            <w:szCs w:val="21"/>
          </w:rPr>
          <w:fldChar w:fldCharType="separate"/>
        </w:r>
        <w:r w:rsidR="00D71424">
          <w:rPr>
            <w:noProof/>
            <w:szCs w:val="21"/>
          </w:rPr>
          <w:t>27</w:t>
        </w:r>
        <w:r w:rsidR="001D2160">
          <w:rPr>
            <w:noProof/>
            <w:szCs w:val="21"/>
          </w:rPr>
          <w:fldChar w:fldCharType="end"/>
        </w:r>
      </w:hyperlink>
    </w:p>
    <w:p w14:paraId="6376DDCD" w14:textId="56D2BF58" w:rsidR="0020124C" w:rsidRDefault="00DD6A54">
      <w:pPr>
        <w:pStyle w:val="10"/>
        <w:tabs>
          <w:tab w:val="right" w:leader="dot" w:pos="8296"/>
        </w:tabs>
        <w:spacing w:line="360" w:lineRule="auto"/>
        <w:rPr>
          <w:rFonts w:ascii="Calibri" w:hAnsi="Calibri"/>
          <w:noProof/>
          <w:szCs w:val="21"/>
        </w:rPr>
      </w:pPr>
      <w:hyperlink w:anchor="_Toc382819127" w:history="1">
        <w:r w:rsidR="001D2160">
          <w:rPr>
            <w:rStyle w:val="ab"/>
            <w:rFonts w:ascii="宋体" w:hAnsi="宋体" w:cs="Arial" w:hint="eastAsia"/>
            <w:noProof/>
            <w:szCs w:val="21"/>
          </w:rPr>
          <w:t>十二、</w:t>
        </w:r>
        <w:r w:rsidR="001D2160">
          <w:rPr>
            <w:rStyle w:val="ab"/>
            <w:rFonts w:ascii="宋体" w:hAnsi="宋体" w:cs="Arial"/>
            <w:noProof/>
            <w:szCs w:val="21"/>
          </w:rPr>
          <w:t xml:space="preserve"> </w:t>
        </w:r>
        <w:r w:rsidR="001D2160">
          <w:rPr>
            <w:rStyle w:val="ab"/>
            <w:rFonts w:ascii="宋体" w:hAnsi="宋体" w:cs="Arial" w:hint="eastAsia"/>
            <w:noProof/>
            <w:szCs w:val="21"/>
          </w:rPr>
          <w:t>基金有关文件和档案的保存</w:t>
        </w:r>
        <w:r w:rsidR="001D2160">
          <w:rPr>
            <w:noProof/>
            <w:szCs w:val="21"/>
          </w:rPr>
          <w:tab/>
        </w:r>
        <w:r w:rsidR="001D2160">
          <w:rPr>
            <w:noProof/>
            <w:szCs w:val="21"/>
          </w:rPr>
          <w:fldChar w:fldCharType="begin"/>
        </w:r>
        <w:r w:rsidR="001D2160">
          <w:rPr>
            <w:noProof/>
            <w:szCs w:val="21"/>
          </w:rPr>
          <w:instrText xml:space="preserve"> PAGEREF _Toc382819127 \h </w:instrText>
        </w:r>
        <w:r w:rsidR="001D2160">
          <w:rPr>
            <w:noProof/>
            <w:szCs w:val="21"/>
          </w:rPr>
        </w:r>
        <w:r w:rsidR="001D2160">
          <w:rPr>
            <w:noProof/>
            <w:szCs w:val="21"/>
          </w:rPr>
          <w:fldChar w:fldCharType="separate"/>
        </w:r>
        <w:r w:rsidR="00D71424">
          <w:rPr>
            <w:noProof/>
            <w:szCs w:val="21"/>
          </w:rPr>
          <w:t>29</w:t>
        </w:r>
        <w:r w:rsidR="001D2160">
          <w:rPr>
            <w:noProof/>
            <w:szCs w:val="21"/>
          </w:rPr>
          <w:fldChar w:fldCharType="end"/>
        </w:r>
      </w:hyperlink>
    </w:p>
    <w:p w14:paraId="6227EC8B" w14:textId="6E037233" w:rsidR="0020124C" w:rsidRDefault="00DD6A54">
      <w:pPr>
        <w:pStyle w:val="10"/>
        <w:tabs>
          <w:tab w:val="right" w:leader="dot" w:pos="8296"/>
        </w:tabs>
        <w:spacing w:line="360" w:lineRule="auto"/>
        <w:rPr>
          <w:rFonts w:ascii="Calibri" w:hAnsi="Calibri"/>
          <w:noProof/>
          <w:szCs w:val="21"/>
        </w:rPr>
      </w:pPr>
      <w:hyperlink w:anchor="_Toc382819128" w:history="1">
        <w:r w:rsidR="001D2160">
          <w:rPr>
            <w:rStyle w:val="ab"/>
            <w:rFonts w:ascii="宋体" w:hAnsi="宋体" w:cs="Arial" w:hint="eastAsia"/>
            <w:noProof/>
            <w:szCs w:val="21"/>
          </w:rPr>
          <w:t>十三、</w:t>
        </w:r>
        <w:r w:rsidR="001D2160">
          <w:rPr>
            <w:rStyle w:val="ab"/>
            <w:rFonts w:ascii="宋体" w:hAnsi="宋体" w:cs="Arial"/>
            <w:noProof/>
            <w:szCs w:val="21"/>
          </w:rPr>
          <w:t xml:space="preserve"> </w:t>
        </w:r>
        <w:r w:rsidR="001D2160">
          <w:rPr>
            <w:rStyle w:val="ab"/>
            <w:rFonts w:ascii="宋体" w:hAnsi="宋体" w:cs="Arial" w:hint="eastAsia"/>
            <w:noProof/>
            <w:szCs w:val="21"/>
          </w:rPr>
          <w:t>基金管理人和基金托管人的更换</w:t>
        </w:r>
        <w:r w:rsidR="001D2160">
          <w:rPr>
            <w:noProof/>
            <w:szCs w:val="21"/>
          </w:rPr>
          <w:tab/>
        </w:r>
        <w:r w:rsidR="001D2160">
          <w:rPr>
            <w:noProof/>
            <w:szCs w:val="21"/>
          </w:rPr>
          <w:fldChar w:fldCharType="begin"/>
        </w:r>
        <w:r w:rsidR="001D2160">
          <w:rPr>
            <w:noProof/>
            <w:szCs w:val="21"/>
          </w:rPr>
          <w:instrText xml:space="preserve"> PAGEREF _Toc382819128 \h </w:instrText>
        </w:r>
        <w:r w:rsidR="001D2160">
          <w:rPr>
            <w:noProof/>
            <w:szCs w:val="21"/>
          </w:rPr>
        </w:r>
        <w:r w:rsidR="001D2160">
          <w:rPr>
            <w:noProof/>
            <w:szCs w:val="21"/>
          </w:rPr>
          <w:fldChar w:fldCharType="separate"/>
        </w:r>
        <w:r w:rsidR="00D71424">
          <w:rPr>
            <w:noProof/>
            <w:szCs w:val="21"/>
          </w:rPr>
          <w:t>29</w:t>
        </w:r>
        <w:r w:rsidR="001D2160">
          <w:rPr>
            <w:noProof/>
            <w:szCs w:val="21"/>
          </w:rPr>
          <w:fldChar w:fldCharType="end"/>
        </w:r>
      </w:hyperlink>
    </w:p>
    <w:p w14:paraId="30AA7FFE" w14:textId="15410990" w:rsidR="0020124C" w:rsidRDefault="00DD6A54">
      <w:pPr>
        <w:pStyle w:val="10"/>
        <w:tabs>
          <w:tab w:val="right" w:leader="dot" w:pos="8296"/>
        </w:tabs>
        <w:spacing w:line="360" w:lineRule="auto"/>
        <w:rPr>
          <w:rFonts w:ascii="Calibri" w:hAnsi="Calibri"/>
          <w:noProof/>
          <w:szCs w:val="21"/>
        </w:rPr>
      </w:pPr>
      <w:hyperlink w:anchor="_Toc382819131" w:history="1">
        <w:r w:rsidR="001D2160">
          <w:rPr>
            <w:rStyle w:val="ab"/>
            <w:rFonts w:ascii="宋体" w:hAnsi="宋体" w:cs="Arial" w:hint="eastAsia"/>
            <w:noProof/>
            <w:szCs w:val="21"/>
          </w:rPr>
          <w:t>十四、</w:t>
        </w:r>
        <w:r w:rsidR="001D2160">
          <w:rPr>
            <w:rStyle w:val="ab"/>
            <w:rFonts w:ascii="宋体" w:hAnsi="宋体" w:cs="Arial"/>
            <w:noProof/>
            <w:szCs w:val="21"/>
          </w:rPr>
          <w:t xml:space="preserve"> </w:t>
        </w:r>
        <w:r w:rsidR="001D2160">
          <w:rPr>
            <w:rStyle w:val="ab"/>
            <w:rFonts w:ascii="宋体" w:hAnsi="宋体" w:cs="Arial" w:hint="eastAsia"/>
            <w:noProof/>
            <w:szCs w:val="21"/>
          </w:rPr>
          <w:t>禁止行为</w:t>
        </w:r>
        <w:r w:rsidR="001D2160">
          <w:rPr>
            <w:noProof/>
            <w:szCs w:val="21"/>
          </w:rPr>
          <w:tab/>
        </w:r>
        <w:r w:rsidR="001D2160">
          <w:rPr>
            <w:noProof/>
            <w:szCs w:val="21"/>
          </w:rPr>
          <w:fldChar w:fldCharType="begin"/>
        </w:r>
        <w:r w:rsidR="001D2160">
          <w:rPr>
            <w:noProof/>
            <w:szCs w:val="21"/>
          </w:rPr>
          <w:instrText xml:space="preserve"> PAGEREF _Toc382819131 \h </w:instrText>
        </w:r>
        <w:r w:rsidR="001D2160">
          <w:rPr>
            <w:noProof/>
            <w:szCs w:val="21"/>
          </w:rPr>
        </w:r>
        <w:r w:rsidR="001D2160">
          <w:rPr>
            <w:noProof/>
            <w:szCs w:val="21"/>
          </w:rPr>
          <w:fldChar w:fldCharType="separate"/>
        </w:r>
        <w:r w:rsidR="00D71424">
          <w:rPr>
            <w:noProof/>
            <w:szCs w:val="21"/>
          </w:rPr>
          <w:t>31</w:t>
        </w:r>
        <w:r w:rsidR="001D2160">
          <w:rPr>
            <w:noProof/>
            <w:szCs w:val="21"/>
          </w:rPr>
          <w:fldChar w:fldCharType="end"/>
        </w:r>
      </w:hyperlink>
    </w:p>
    <w:p w14:paraId="17FCF18B" w14:textId="7B1896AD" w:rsidR="0020124C" w:rsidRDefault="00DD6A54">
      <w:pPr>
        <w:pStyle w:val="10"/>
        <w:tabs>
          <w:tab w:val="right" w:leader="dot" w:pos="8296"/>
        </w:tabs>
        <w:spacing w:line="360" w:lineRule="auto"/>
        <w:rPr>
          <w:rFonts w:ascii="Calibri" w:hAnsi="Calibri"/>
          <w:noProof/>
          <w:szCs w:val="21"/>
        </w:rPr>
      </w:pPr>
      <w:hyperlink w:anchor="_Toc382819132" w:history="1">
        <w:r w:rsidR="001D2160">
          <w:rPr>
            <w:rStyle w:val="ab"/>
            <w:rFonts w:ascii="宋体" w:hAnsi="宋体" w:cs="Arial" w:hint="eastAsia"/>
            <w:noProof/>
            <w:szCs w:val="21"/>
          </w:rPr>
          <w:t>十五、</w:t>
        </w:r>
        <w:r w:rsidR="001D2160">
          <w:rPr>
            <w:rStyle w:val="ab"/>
            <w:rFonts w:ascii="宋体" w:hAnsi="宋体" w:cs="Arial"/>
            <w:noProof/>
            <w:szCs w:val="21"/>
          </w:rPr>
          <w:t xml:space="preserve"> </w:t>
        </w:r>
        <w:r w:rsidR="001D2160">
          <w:rPr>
            <w:rStyle w:val="ab"/>
            <w:rFonts w:ascii="宋体" w:hAnsi="宋体" w:cs="Arial" w:hint="eastAsia"/>
            <w:noProof/>
            <w:szCs w:val="21"/>
          </w:rPr>
          <w:t>基金托管协议的变更、终止与基金财产的清算</w:t>
        </w:r>
        <w:r w:rsidR="001D2160">
          <w:rPr>
            <w:noProof/>
            <w:szCs w:val="21"/>
          </w:rPr>
          <w:tab/>
        </w:r>
        <w:r w:rsidR="001D2160">
          <w:rPr>
            <w:noProof/>
            <w:szCs w:val="21"/>
          </w:rPr>
          <w:fldChar w:fldCharType="begin"/>
        </w:r>
        <w:r w:rsidR="001D2160">
          <w:rPr>
            <w:noProof/>
            <w:szCs w:val="21"/>
          </w:rPr>
          <w:instrText xml:space="preserve"> PAGEREF _Toc382819132 \h </w:instrText>
        </w:r>
        <w:r w:rsidR="001D2160">
          <w:rPr>
            <w:noProof/>
            <w:szCs w:val="21"/>
          </w:rPr>
        </w:r>
        <w:r w:rsidR="001D2160">
          <w:rPr>
            <w:noProof/>
            <w:szCs w:val="21"/>
          </w:rPr>
          <w:fldChar w:fldCharType="separate"/>
        </w:r>
        <w:r w:rsidR="00D71424">
          <w:rPr>
            <w:noProof/>
            <w:szCs w:val="21"/>
          </w:rPr>
          <w:t>32</w:t>
        </w:r>
        <w:r w:rsidR="001D2160">
          <w:rPr>
            <w:noProof/>
            <w:szCs w:val="21"/>
          </w:rPr>
          <w:fldChar w:fldCharType="end"/>
        </w:r>
      </w:hyperlink>
    </w:p>
    <w:p w14:paraId="5DCB12CC" w14:textId="795961FB" w:rsidR="0020124C" w:rsidRDefault="00DD6A54">
      <w:pPr>
        <w:pStyle w:val="10"/>
        <w:tabs>
          <w:tab w:val="right" w:leader="dot" w:pos="8296"/>
        </w:tabs>
        <w:spacing w:line="360" w:lineRule="auto"/>
        <w:rPr>
          <w:rFonts w:ascii="Calibri" w:hAnsi="Calibri"/>
          <w:noProof/>
          <w:szCs w:val="21"/>
        </w:rPr>
      </w:pPr>
      <w:hyperlink w:anchor="_Toc382819133" w:history="1">
        <w:r w:rsidR="001D2160">
          <w:rPr>
            <w:rStyle w:val="ab"/>
            <w:rFonts w:ascii="宋体" w:hAnsi="宋体" w:cs="Arial" w:hint="eastAsia"/>
            <w:noProof/>
            <w:szCs w:val="21"/>
          </w:rPr>
          <w:t>十六、</w:t>
        </w:r>
        <w:r w:rsidR="001D2160">
          <w:rPr>
            <w:rStyle w:val="ab"/>
            <w:rFonts w:ascii="宋体" w:hAnsi="宋体" w:cs="Arial"/>
            <w:noProof/>
            <w:szCs w:val="21"/>
          </w:rPr>
          <w:t xml:space="preserve"> </w:t>
        </w:r>
        <w:r w:rsidR="001D2160">
          <w:rPr>
            <w:rStyle w:val="ab"/>
            <w:rFonts w:ascii="宋体" w:hAnsi="宋体" w:cs="Arial" w:hint="eastAsia"/>
            <w:noProof/>
            <w:szCs w:val="21"/>
          </w:rPr>
          <w:t>违约责任</w:t>
        </w:r>
        <w:r w:rsidR="001D2160">
          <w:rPr>
            <w:noProof/>
            <w:szCs w:val="21"/>
          </w:rPr>
          <w:tab/>
        </w:r>
        <w:r w:rsidR="001D2160">
          <w:rPr>
            <w:noProof/>
            <w:szCs w:val="21"/>
          </w:rPr>
          <w:fldChar w:fldCharType="begin"/>
        </w:r>
        <w:r w:rsidR="001D2160">
          <w:rPr>
            <w:noProof/>
            <w:szCs w:val="21"/>
          </w:rPr>
          <w:instrText xml:space="preserve"> PAGEREF _Toc382819133 \h </w:instrText>
        </w:r>
        <w:r w:rsidR="001D2160">
          <w:rPr>
            <w:noProof/>
            <w:szCs w:val="21"/>
          </w:rPr>
        </w:r>
        <w:r w:rsidR="001D2160">
          <w:rPr>
            <w:noProof/>
            <w:szCs w:val="21"/>
          </w:rPr>
          <w:fldChar w:fldCharType="separate"/>
        </w:r>
        <w:r w:rsidR="00D71424">
          <w:rPr>
            <w:noProof/>
            <w:szCs w:val="21"/>
          </w:rPr>
          <w:t>34</w:t>
        </w:r>
        <w:r w:rsidR="001D2160">
          <w:rPr>
            <w:noProof/>
            <w:szCs w:val="21"/>
          </w:rPr>
          <w:fldChar w:fldCharType="end"/>
        </w:r>
      </w:hyperlink>
    </w:p>
    <w:p w14:paraId="529D09E1" w14:textId="7510D331" w:rsidR="0020124C" w:rsidRDefault="00DD6A54">
      <w:pPr>
        <w:pStyle w:val="10"/>
        <w:tabs>
          <w:tab w:val="right" w:leader="dot" w:pos="8296"/>
        </w:tabs>
        <w:spacing w:line="360" w:lineRule="auto"/>
        <w:rPr>
          <w:rFonts w:ascii="Calibri" w:hAnsi="Calibri"/>
          <w:noProof/>
          <w:szCs w:val="21"/>
        </w:rPr>
      </w:pPr>
      <w:hyperlink w:anchor="_Toc382819134" w:history="1">
        <w:r w:rsidR="001D2160">
          <w:rPr>
            <w:rStyle w:val="ab"/>
            <w:rFonts w:ascii="宋体" w:hAnsi="宋体" w:cs="Arial" w:hint="eastAsia"/>
            <w:noProof/>
            <w:szCs w:val="21"/>
          </w:rPr>
          <w:t>十七、</w:t>
        </w:r>
        <w:r w:rsidR="001D2160">
          <w:rPr>
            <w:rStyle w:val="ab"/>
            <w:rFonts w:ascii="宋体" w:hAnsi="宋体" w:cs="Arial"/>
            <w:noProof/>
            <w:szCs w:val="21"/>
          </w:rPr>
          <w:t xml:space="preserve"> </w:t>
        </w:r>
        <w:r w:rsidR="001D2160">
          <w:rPr>
            <w:rStyle w:val="ab"/>
            <w:rFonts w:ascii="宋体" w:hAnsi="宋体" w:cs="Arial" w:hint="eastAsia"/>
            <w:noProof/>
            <w:szCs w:val="21"/>
          </w:rPr>
          <w:t>适用法律及争议解决方式</w:t>
        </w:r>
        <w:r w:rsidR="001D2160">
          <w:rPr>
            <w:noProof/>
            <w:szCs w:val="21"/>
          </w:rPr>
          <w:tab/>
        </w:r>
        <w:r w:rsidR="001D2160">
          <w:rPr>
            <w:noProof/>
            <w:szCs w:val="21"/>
          </w:rPr>
          <w:fldChar w:fldCharType="begin"/>
        </w:r>
        <w:r w:rsidR="001D2160">
          <w:rPr>
            <w:noProof/>
            <w:szCs w:val="21"/>
          </w:rPr>
          <w:instrText xml:space="preserve"> PAGEREF _Toc382819134 \h </w:instrText>
        </w:r>
        <w:r w:rsidR="001D2160">
          <w:rPr>
            <w:noProof/>
            <w:szCs w:val="21"/>
          </w:rPr>
        </w:r>
        <w:r w:rsidR="001D2160">
          <w:rPr>
            <w:noProof/>
            <w:szCs w:val="21"/>
          </w:rPr>
          <w:fldChar w:fldCharType="separate"/>
        </w:r>
        <w:r w:rsidR="00D71424">
          <w:rPr>
            <w:noProof/>
            <w:szCs w:val="21"/>
          </w:rPr>
          <w:t>35</w:t>
        </w:r>
        <w:r w:rsidR="001D2160">
          <w:rPr>
            <w:noProof/>
            <w:szCs w:val="21"/>
          </w:rPr>
          <w:fldChar w:fldCharType="end"/>
        </w:r>
      </w:hyperlink>
    </w:p>
    <w:p w14:paraId="6D90DA8C" w14:textId="2182E621" w:rsidR="0020124C" w:rsidRDefault="00DD6A54">
      <w:pPr>
        <w:pStyle w:val="10"/>
        <w:tabs>
          <w:tab w:val="right" w:leader="dot" w:pos="8296"/>
        </w:tabs>
        <w:spacing w:line="360" w:lineRule="auto"/>
        <w:rPr>
          <w:rFonts w:ascii="Calibri" w:hAnsi="Calibri"/>
          <w:noProof/>
          <w:szCs w:val="21"/>
        </w:rPr>
      </w:pPr>
      <w:hyperlink w:anchor="_Toc382819135" w:history="1">
        <w:r w:rsidR="001D2160">
          <w:rPr>
            <w:rStyle w:val="ab"/>
            <w:rFonts w:ascii="宋体" w:hAnsi="宋体" w:cs="Arial" w:hint="eastAsia"/>
            <w:noProof/>
            <w:szCs w:val="21"/>
          </w:rPr>
          <w:t>十八、</w:t>
        </w:r>
        <w:r w:rsidR="001D2160">
          <w:rPr>
            <w:rStyle w:val="ab"/>
            <w:rFonts w:ascii="宋体" w:hAnsi="宋体" w:cs="Arial"/>
            <w:noProof/>
            <w:szCs w:val="21"/>
          </w:rPr>
          <w:t xml:space="preserve"> </w:t>
        </w:r>
        <w:r w:rsidR="001D2160">
          <w:rPr>
            <w:rStyle w:val="ab"/>
            <w:rFonts w:ascii="宋体" w:hAnsi="宋体" w:cs="Arial" w:hint="eastAsia"/>
            <w:noProof/>
            <w:szCs w:val="21"/>
          </w:rPr>
          <w:t>基金托管协议的效力和文本</w:t>
        </w:r>
        <w:r w:rsidR="001D2160">
          <w:rPr>
            <w:noProof/>
            <w:szCs w:val="21"/>
          </w:rPr>
          <w:tab/>
        </w:r>
        <w:r w:rsidR="001D2160">
          <w:rPr>
            <w:noProof/>
            <w:szCs w:val="21"/>
          </w:rPr>
          <w:fldChar w:fldCharType="begin"/>
        </w:r>
        <w:r w:rsidR="001D2160">
          <w:rPr>
            <w:noProof/>
            <w:szCs w:val="21"/>
          </w:rPr>
          <w:instrText xml:space="preserve"> PAGEREF _Toc382819135 \h </w:instrText>
        </w:r>
        <w:r w:rsidR="001D2160">
          <w:rPr>
            <w:noProof/>
            <w:szCs w:val="21"/>
          </w:rPr>
        </w:r>
        <w:r w:rsidR="001D2160">
          <w:rPr>
            <w:noProof/>
            <w:szCs w:val="21"/>
          </w:rPr>
          <w:fldChar w:fldCharType="separate"/>
        </w:r>
        <w:r w:rsidR="00D71424">
          <w:rPr>
            <w:noProof/>
            <w:szCs w:val="21"/>
          </w:rPr>
          <w:t>35</w:t>
        </w:r>
        <w:r w:rsidR="001D2160">
          <w:rPr>
            <w:noProof/>
            <w:szCs w:val="21"/>
          </w:rPr>
          <w:fldChar w:fldCharType="end"/>
        </w:r>
      </w:hyperlink>
    </w:p>
    <w:p w14:paraId="691D1695" w14:textId="35C3460C" w:rsidR="0020124C" w:rsidRDefault="00DD6A54">
      <w:pPr>
        <w:pStyle w:val="10"/>
        <w:tabs>
          <w:tab w:val="right" w:leader="dot" w:pos="8296"/>
        </w:tabs>
        <w:spacing w:line="360" w:lineRule="auto"/>
        <w:rPr>
          <w:rFonts w:ascii="Calibri" w:hAnsi="Calibri"/>
          <w:noProof/>
          <w:szCs w:val="21"/>
        </w:rPr>
      </w:pPr>
      <w:hyperlink w:anchor="_Toc382819136" w:history="1">
        <w:r w:rsidR="001D2160">
          <w:rPr>
            <w:rStyle w:val="ab"/>
            <w:rFonts w:ascii="宋体" w:hAnsi="宋体" w:hint="eastAsia"/>
            <w:noProof/>
            <w:szCs w:val="21"/>
          </w:rPr>
          <w:t>十九、</w:t>
        </w:r>
        <w:r w:rsidR="001D2160">
          <w:rPr>
            <w:rStyle w:val="ab"/>
            <w:rFonts w:ascii="宋体" w:hAnsi="宋体" w:cs="Arial"/>
            <w:noProof/>
            <w:szCs w:val="21"/>
          </w:rPr>
          <w:t xml:space="preserve"> 其他事项</w:t>
        </w:r>
        <w:r w:rsidR="001D2160">
          <w:rPr>
            <w:noProof/>
            <w:szCs w:val="21"/>
          </w:rPr>
          <w:tab/>
        </w:r>
        <w:r w:rsidR="001D2160">
          <w:rPr>
            <w:noProof/>
            <w:szCs w:val="21"/>
          </w:rPr>
          <w:fldChar w:fldCharType="begin"/>
        </w:r>
        <w:r w:rsidR="001D2160">
          <w:rPr>
            <w:noProof/>
            <w:szCs w:val="21"/>
          </w:rPr>
          <w:instrText xml:space="preserve"> PAGEREF _Toc382819136 \h </w:instrText>
        </w:r>
        <w:r w:rsidR="001D2160">
          <w:rPr>
            <w:noProof/>
            <w:szCs w:val="21"/>
          </w:rPr>
        </w:r>
        <w:r w:rsidR="001D2160">
          <w:rPr>
            <w:noProof/>
            <w:szCs w:val="21"/>
          </w:rPr>
          <w:fldChar w:fldCharType="separate"/>
        </w:r>
        <w:r w:rsidR="00D71424">
          <w:rPr>
            <w:noProof/>
            <w:szCs w:val="21"/>
          </w:rPr>
          <w:t>35</w:t>
        </w:r>
        <w:r w:rsidR="001D2160">
          <w:rPr>
            <w:noProof/>
            <w:szCs w:val="21"/>
          </w:rPr>
          <w:fldChar w:fldCharType="end"/>
        </w:r>
      </w:hyperlink>
    </w:p>
    <w:p w14:paraId="1BF8375C" w14:textId="77777777" w:rsidR="0020124C" w:rsidRDefault="001D2160">
      <w:pPr>
        <w:spacing w:line="360" w:lineRule="auto"/>
        <w:rPr>
          <w:rFonts w:ascii="仿宋_GB2312" w:eastAsia="仿宋_GB2312"/>
          <w:szCs w:val="21"/>
        </w:rPr>
      </w:pPr>
      <w:r>
        <w:rPr>
          <w:rFonts w:ascii="宋体" w:hAnsi="宋体"/>
          <w:szCs w:val="21"/>
        </w:rPr>
        <w:fldChar w:fldCharType="end"/>
      </w:r>
    </w:p>
    <w:p w14:paraId="6F2ECF84" w14:textId="77777777" w:rsidR="0020124C" w:rsidRDefault="0020124C">
      <w:pPr>
        <w:widowControl/>
        <w:jc w:val="left"/>
        <w:rPr>
          <w:rFonts w:ascii="仿宋_GB2312" w:eastAsia="仿宋_GB2312"/>
          <w:sz w:val="24"/>
        </w:rPr>
        <w:sectPr w:rsidR="0020124C">
          <w:headerReference w:type="default" r:id="rId12"/>
          <w:footerReference w:type="default" r:id="rId13"/>
          <w:pgSz w:w="11906" w:h="16838"/>
          <w:pgMar w:top="1440" w:right="1800" w:bottom="1440" w:left="1800" w:header="851" w:footer="992" w:gutter="0"/>
          <w:pgNumType w:start="1"/>
          <w:cols w:space="720"/>
          <w:docGrid w:type="lines" w:linePitch="312"/>
        </w:sectPr>
      </w:pPr>
    </w:p>
    <w:p w14:paraId="71DBF95B" w14:textId="36166531" w:rsidR="0020124C" w:rsidRDefault="001D2160">
      <w:pPr>
        <w:jc w:val="center"/>
        <w:rPr>
          <w:rFonts w:ascii="黑体" w:eastAsia="黑体" w:hAnsi="黑体"/>
          <w:b/>
          <w:sz w:val="32"/>
          <w:szCs w:val="32"/>
        </w:rPr>
      </w:pPr>
      <w:bookmarkStart w:id="7" w:name="_Toc382819068"/>
      <w:bookmarkStart w:id="8" w:name="_Toc382818594"/>
      <w:r>
        <w:rPr>
          <w:rFonts w:ascii="黑体" w:eastAsia="黑体" w:hAnsi="黑体" w:hint="eastAsia"/>
          <w:sz w:val="32"/>
          <w:szCs w:val="32"/>
        </w:rPr>
        <w:lastRenderedPageBreak/>
        <w:t>富国</w:t>
      </w:r>
      <w:proofErr w:type="gramStart"/>
      <w:r>
        <w:rPr>
          <w:rFonts w:ascii="黑体" w:eastAsia="黑体" w:hAnsi="黑体" w:hint="eastAsia"/>
          <w:sz w:val="32"/>
          <w:szCs w:val="32"/>
        </w:rPr>
        <w:t>红利质选混合型</w:t>
      </w:r>
      <w:proofErr w:type="gramEnd"/>
      <w:r>
        <w:rPr>
          <w:rFonts w:ascii="黑体" w:eastAsia="黑体" w:hAnsi="黑体" w:hint="eastAsia"/>
          <w:sz w:val="32"/>
          <w:szCs w:val="32"/>
        </w:rPr>
        <w:t>证券投资基金托管协议</w:t>
      </w:r>
      <w:bookmarkEnd w:id="7"/>
      <w:bookmarkEnd w:id="8"/>
    </w:p>
    <w:p w14:paraId="1EFA0262" w14:textId="77777777" w:rsidR="0020124C" w:rsidRDefault="0020124C">
      <w:pPr>
        <w:rPr>
          <w:lang w:val="zh-CN"/>
        </w:rPr>
      </w:pPr>
    </w:p>
    <w:p w14:paraId="783A39D9" w14:textId="77777777" w:rsidR="0020124C" w:rsidRDefault="0020124C">
      <w:pPr>
        <w:rPr>
          <w:lang w:val="zh-CN"/>
        </w:rPr>
      </w:pPr>
    </w:p>
    <w:p w14:paraId="6CCA2846" w14:textId="77777777" w:rsidR="0020124C" w:rsidRDefault="001D2160">
      <w:pPr>
        <w:spacing w:line="360" w:lineRule="auto"/>
        <w:ind w:firstLineChars="200" w:firstLine="422"/>
        <w:rPr>
          <w:rFonts w:ascii="宋体" w:hAnsi="宋体"/>
          <w:szCs w:val="21"/>
        </w:rPr>
      </w:pPr>
      <w:bookmarkStart w:id="9" w:name="_Toc382819069"/>
      <w:r>
        <w:rPr>
          <w:rFonts w:ascii="宋体" w:hAnsi="宋体" w:hint="eastAsia"/>
          <w:b/>
          <w:szCs w:val="21"/>
        </w:rPr>
        <w:t>基金管理人：</w:t>
      </w:r>
      <w:bookmarkEnd w:id="9"/>
    </w:p>
    <w:p w14:paraId="3F8EB4CE" w14:textId="00040216" w:rsidR="0020124C" w:rsidRDefault="001D2160">
      <w:pPr>
        <w:spacing w:line="360" w:lineRule="auto"/>
        <w:ind w:firstLineChars="200" w:firstLine="420"/>
        <w:rPr>
          <w:rFonts w:ascii="宋体" w:hAnsi="宋体"/>
          <w:szCs w:val="21"/>
        </w:rPr>
      </w:pPr>
      <w:r>
        <w:rPr>
          <w:rFonts w:ascii="宋体" w:hAnsi="宋体" w:hint="eastAsia"/>
          <w:szCs w:val="21"/>
        </w:rPr>
        <w:t>名称：富国基金管理有限公司</w:t>
      </w:r>
    </w:p>
    <w:p w14:paraId="60BB1C00" w14:textId="77777777" w:rsidR="0020124C" w:rsidRDefault="001D2160">
      <w:pPr>
        <w:spacing w:line="360" w:lineRule="auto"/>
        <w:ind w:firstLineChars="200" w:firstLine="420"/>
        <w:rPr>
          <w:rFonts w:ascii="宋体" w:hAnsi="宋体"/>
          <w:szCs w:val="21"/>
        </w:rPr>
      </w:pPr>
      <w:r>
        <w:rPr>
          <w:rFonts w:ascii="宋体" w:hAnsi="宋体" w:hint="eastAsia"/>
          <w:szCs w:val="21"/>
        </w:rPr>
        <w:t>住所：中国（上海）自由贸易试验区世纪大道1196号世纪汇办公楼二座27-30层</w:t>
      </w:r>
    </w:p>
    <w:p w14:paraId="052E0BB0" w14:textId="77777777" w:rsidR="0020124C" w:rsidRDefault="001D2160">
      <w:pPr>
        <w:spacing w:line="360" w:lineRule="auto"/>
        <w:ind w:firstLineChars="200" w:firstLine="420"/>
        <w:rPr>
          <w:rFonts w:ascii="宋体" w:hAnsi="宋体"/>
          <w:szCs w:val="21"/>
        </w:rPr>
      </w:pPr>
      <w:r>
        <w:rPr>
          <w:rFonts w:ascii="宋体" w:hAnsi="宋体" w:hint="eastAsia"/>
          <w:szCs w:val="21"/>
        </w:rPr>
        <w:t>法定代表人：裴长江</w:t>
      </w:r>
    </w:p>
    <w:p w14:paraId="528310B0" w14:textId="77777777" w:rsidR="0020124C" w:rsidRDefault="001D2160">
      <w:pPr>
        <w:spacing w:line="360" w:lineRule="auto"/>
        <w:ind w:firstLineChars="200" w:firstLine="420"/>
        <w:rPr>
          <w:rFonts w:ascii="宋体" w:hAnsi="宋体"/>
          <w:szCs w:val="21"/>
        </w:rPr>
      </w:pPr>
      <w:r>
        <w:rPr>
          <w:rFonts w:ascii="宋体" w:hAnsi="宋体" w:hint="eastAsia"/>
          <w:szCs w:val="21"/>
        </w:rPr>
        <w:t>设立日期：1999年4月13日</w:t>
      </w:r>
    </w:p>
    <w:p w14:paraId="09242128" w14:textId="77777777" w:rsidR="0020124C" w:rsidRDefault="001D2160">
      <w:pPr>
        <w:spacing w:line="360" w:lineRule="auto"/>
        <w:ind w:firstLineChars="200" w:firstLine="420"/>
        <w:rPr>
          <w:rFonts w:ascii="宋体" w:hAnsi="宋体"/>
          <w:szCs w:val="21"/>
        </w:rPr>
      </w:pPr>
      <w:r>
        <w:rPr>
          <w:rFonts w:ascii="宋体" w:hAnsi="宋体" w:hint="eastAsia"/>
          <w:szCs w:val="21"/>
        </w:rPr>
        <w:t>批准设立机关及批准设立文号：中国证券监督管理委员会证</w:t>
      </w:r>
      <w:proofErr w:type="gramStart"/>
      <w:r>
        <w:rPr>
          <w:rFonts w:ascii="宋体" w:hAnsi="宋体" w:hint="eastAsia"/>
          <w:szCs w:val="21"/>
        </w:rPr>
        <w:t>监基金字</w:t>
      </w:r>
      <w:proofErr w:type="gramEnd"/>
      <w:r>
        <w:rPr>
          <w:rFonts w:ascii="宋体" w:hAnsi="宋体" w:hint="eastAsia"/>
          <w:szCs w:val="21"/>
        </w:rPr>
        <w:t>【1999】11号</w:t>
      </w:r>
    </w:p>
    <w:p w14:paraId="4A18C09D" w14:textId="77777777" w:rsidR="0020124C" w:rsidRDefault="001D2160">
      <w:pPr>
        <w:spacing w:line="360" w:lineRule="auto"/>
        <w:ind w:firstLineChars="200" w:firstLine="420"/>
        <w:rPr>
          <w:rFonts w:ascii="宋体" w:hAnsi="宋体"/>
          <w:szCs w:val="21"/>
        </w:rPr>
      </w:pPr>
      <w:r>
        <w:rPr>
          <w:rFonts w:ascii="宋体" w:hAnsi="宋体" w:hint="eastAsia"/>
          <w:szCs w:val="21"/>
        </w:rPr>
        <w:t>组织形式：有限责任公司</w:t>
      </w:r>
    </w:p>
    <w:p w14:paraId="32A23302" w14:textId="77777777" w:rsidR="0020124C" w:rsidRDefault="001D2160">
      <w:pPr>
        <w:spacing w:line="360" w:lineRule="auto"/>
        <w:ind w:firstLineChars="200" w:firstLine="420"/>
        <w:rPr>
          <w:rFonts w:ascii="宋体" w:hAnsi="宋体"/>
          <w:szCs w:val="21"/>
        </w:rPr>
      </w:pPr>
      <w:r>
        <w:rPr>
          <w:rFonts w:ascii="宋体" w:hAnsi="宋体" w:hint="eastAsia"/>
          <w:szCs w:val="21"/>
        </w:rPr>
        <w:t>注册资本：人民币5.2亿元</w:t>
      </w:r>
    </w:p>
    <w:p w14:paraId="138BA3C1" w14:textId="77777777" w:rsidR="0020124C" w:rsidRDefault="001D2160">
      <w:pPr>
        <w:spacing w:line="360" w:lineRule="auto"/>
        <w:ind w:firstLineChars="200" w:firstLine="420"/>
        <w:rPr>
          <w:rFonts w:ascii="宋体" w:hAnsi="宋体"/>
          <w:szCs w:val="21"/>
        </w:rPr>
      </w:pPr>
      <w:r>
        <w:rPr>
          <w:rFonts w:ascii="宋体" w:hAnsi="宋体" w:hint="eastAsia"/>
          <w:szCs w:val="21"/>
        </w:rPr>
        <w:t>存续期限：持续经营</w:t>
      </w:r>
    </w:p>
    <w:p w14:paraId="6F15D649" w14:textId="77777777" w:rsidR="0020124C" w:rsidRDefault="001D2160">
      <w:pPr>
        <w:spacing w:line="360" w:lineRule="auto"/>
        <w:ind w:firstLineChars="200" w:firstLine="420"/>
        <w:rPr>
          <w:rFonts w:ascii="宋体" w:hAnsi="宋体"/>
          <w:szCs w:val="21"/>
        </w:rPr>
      </w:pPr>
      <w:r>
        <w:rPr>
          <w:rFonts w:ascii="宋体" w:hAnsi="宋体" w:hint="eastAsia"/>
          <w:szCs w:val="21"/>
        </w:rPr>
        <w:t>联系电话：021-20361818</w:t>
      </w:r>
    </w:p>
    <w:p w14:paraId="33CAB10C" w14:textId="77777777" w:rsidR="0020124C" w:rsidRDefault="0020124C">
      <w:pPr>
        <w:spacing w:line="360" w:lineRule="auto"/>
        <w:ind w:firstLineChars="200" w:firstLine="420"/>
        <w:rPr>
          <w:rFonts w:ascii="宋体" w:hAnsi="宋体"/>
          <w:szCs w:val="21"/>
        </w:rPr>
      </w:pPr>
    </w:p>
    <w:p w14:paraId="01F6DD06" w14:textId="77777777" w:rsidR="0020124C" w:rsidRDefault="0020124C">
      <w:pPr>
        <w:spacing w:line="360" w:lineRule="auto"/>
        <w:rPr>
          <w:rFonts w:ascii="宋体" w:hAnsi="宋体"/>
          <w:szCs w:val="21"/>
        </w:rPr>
      </w:pPr>
    </w:p>
    <w:p w14:paraId="7689E37A" w14:textId="34D0A384" w:rsidR="0020124C" w:rsidRDefault="001D2160">
      <w:pPr>
        <w:spacing w:line="360" w:lineRule="auto"/>
        <w:ind w:firstLineChars="200" w:firstLine="422"/>
        <w:rPr>
          <w:rFonts w:ascii="宋体" w:hAnsi="宋体"/>
          <w:b/>
          <w:szCs w:val="21"/>
        </w:rPr>
      </w:pPr>
      <w:bookmarkStart w:id="10" w:name="_Toc382819070"/>
      <w:r>
        <w:rPr>
          <w:rFonts w:ascii="宋体" w:hAnsi="宋体" w:hint="eastAsia"/>
          <w:b/>
          <w:szCs w:val="21"/>
        </w:rPr>
        <w:t>基金托管人：</w:t>
      </w:r>
      <w:bookmarkEnd w:id="10"/>
    </w:p>
    <w:p w14:paraId="6FB320BE" w14:textId="34C0823E" w:rsidR="0020124C" w:rsidRDefault="001D2160">
      <w:pPr>
        <w:spacing w:line="360" w:lineRule="auto"/>
        <w:ind w:firstLineChars="200" w:firstLine="420"/>
        <w:rPr>
          <w:rFonts w:ascii="宋体" w:hAnsi="宋体"/>
          <w:szCs w:val="21"/>
        </w:rPr>
      </w:pPr>
      <w:r>
        <w:rPr>
          <w:rFonts w:ascii="宋体" w:hAnsi="宋体" w:hint="eastAsia"/>
          <w:szCs w:val="21"/>
        </w:rPr>
        <w:t>名称：上海浦东发展银行股份有限公司</w:t>
      </w:r>
    </w:p>
    <w:p w14:paraId="45FC0213" w14:textId="77777777" w:rsidR="0020124C" w:rsidRDefault="001D2160">
      <w:pPr>
        <w:spacing w:line="360" w:lineRule="auto"/>
        <w:ind w:firstLineChars="200" w:firstLine="420"/>
        <w:rPr>
          <w:rFonts w:ascii="宋体" w:hAnsi="宋体"/>
          <w:szCs w:val="21"/>
        </w:rPr>
      </w:pPr>
      <w:r>
        <w:rPr>
          <w:rFonts w:ascii="宋体" w:hAnsi="宋体" w:hint="eastAsia"/>
          <w:szCs w:val="21"/>
        </w:rPr>
        <w:t>注册地址：上海市中山东一路12号</w:t>
      </w:r>
    </w:p>
    <w:p w14:paraId="6FE85FDA" w14:textId="77777777" w:rsidR="0020124C" w:rsidRDefault="001D2160">
      <w:pPr>
        <w:spacing w:line="360" w:lineRule="auto"/>
        <w:ind w:firstLineChars="200" w:firstLine="420"/>
        <w:rPr>
          <w:rFonts w:ascii="宋体" w:hAnsi="宋体"/>
          <w:szCs w:val="21"/>
        </w:rPr>
      </w:pPr>
      <w:r>
        <w:rPr>
          <w:rFonts w:ascii="宋体" w:hAnsi="宋体" w:hint="eastAsia"/>
          <w:szCs w:val="21"/>
        </w:rPr>
        <w:t>办公地址：上海市中山东一路12号</w:t>
      </w:r>
    </w:p>
    <w:p w14:paraId="40B21CF1" w14:textId="58514A35" w:rsidR="0020124C" w:rsidRDefault="001D2160">
      <w:pPr>
        <w:spacing w:line="360" w:lineRule="auto"/>
        <w:ind w:firstLineChars="200" w:firstLine="420"/>
        <w:rPr>
          <w:rFonts w:ascii="宋体" w:hAnsi="宋体"/>
          <w:szCs w:val="21"/>
        </w:rPr>
      </w:pPr>
      <w:r>
        <w:rPr>
          <w:rFonts w:ascii="宋体" w:hAnsi="宋体" w:hint="eastAsia"/>
          <w:szCs w:val="21"/>
        </w:rPr>
        <w:t>法定代表人：张为忠</w:t>
      </w:r>
    </w:p>
    <w:p w14:paraId="6C05A82D" w14:textId="77777777" w:rsidR="0020124C" w:rsidRDefault="001D2160">
      <w:pPr>
        <w:spacing w:line="360" w:lineRule="auto"/>
        <w:ind w:firstLineChars="200" w:firstLine="420"/>
        <w:rPr>
          <w:rFonts w:ascii="宋体" w:hAnsi="宋体"/>
          <w:szCs w:val="21"/>
        </w:rPr>
      </w:pPr>
      <w:r>
        <w:rPr>
          <w:rFonts w:ascii="宋体" w:hAnsi="宋体" w:hint="eastAsia"/>
          <w:szCs w:val="21"/>
        </w:rPr>
        <w:t>成立时间：1992年10月19日</w:t>
      </w:r>
    </w:p>
    <w:p w14:paraId="3011A821" w14:textId="77777777" w:rsidR="0020124C" w:rsidRDefault="001D2160">
      <w:pPr>
        <w:spacing w:line="360" w:lineRule="auto"/>
        <w:ind w:firstLineChars="200" w:firstLine="420"/>
        <w:rPr>
          <w:rFonts w:ascii="宋体" w:hAnsi="宋体"/>
          <w:szCs w:val="21"/>
        </w:rPr>
      </w:pPr>
      <w:r>
        <w:rPr>
          <w:rFonts w:ascii="宋体" w:hAnsi="宋体" w:hint="eastAsia"/>
          <w:szCs w:val="21"/>
        </w:rPr>
        <w:t>批准设立机关和批准设立文号：中国人民银行银复1992（601）号</w:t>
      </w:r>
    </w:p>
    <w:p w14:paraId="306BD57A" w14:textId="77777777" w:rsidR="0020124C" w:rsidRDefault="001D2160">
      <w:pPr>
        <w:spacing w:line="360" w:lineRule="auto"/>
        <w:ind w:firstLineChars="200" w:firstLine="420"/>
        <w:rPr>
          <w:rFonts w:ascii="宋体" w:hAnsi="宋体"/>
          <w:szCs w:val="21"/>
        </w:rPr>
      </w:pPr>
      <w:r>
        <w:rPr>
          <w:rFonts w:ascii="宋体" w:hAnsi="宋体" w:hint="eastAsia"/>
          <w:szCs w:val="21"/>
        </w:rPr>
        <w:t>组织形式：股份有限公司</w:t>
      </w:r>
    </w:p>
    <w:p w14:paraId="33E97AD8" w14:textId="77777777" w:rsidR="0020124C" w:rsidRDefault="001D2160">
      <w:pPr>
        <w:spacing w:line="360" w:lineRule="auto"/>
        <w:ind w:firstLineChars="200" w:firstLine="420"/>
        <w:rPr>
          <w:rFonts w:ascii="宋体" w:hAnsi="宋体"/>
          <w:szCs w:val="21"/>
        </w:rPr>
      </w:pPr>
      <w:r>
        <w:rPr>
          <w:rFonts w:ascii="宋体" w:hAnsi="宋体" w:hint="eastAsia"/>
          <w:szCs w:val="21"/>
        </w:rPr>
        <w:t>注册资本：293.52亿元人民币</w:t>
      </w:r>
    </w:p>
    <w:p w14:paraId="1F1A7BED" w14:textId="77777777" w:rsidR="0020124C" w:rsidRDefault="001D2160">
      <w:pPr>
        <w:spacing w:line="360" w:lineRule="auto"/>
        <w:ind w:firstLineChars="200" w:firstLine="420"/>
        <w:rPr>
          <w:rFonts w:ascii="宋体" w:hAnsi="宋体"/>
          <w:szCs w:val="21"/>
        </w:rPr>
      </w:pPr>
      <w:r>
        <w:rPr>
          <w:rFonts w:ascii="宋体" w:hAnsi="宋体" w:hint="eastAsia"/>
          <w:szCs w:val="21"/>
        </w:rPr>
        <w:t>存续期间：持续经营</w:t>
      </w:r>
    </w:p>
    <w:p w14:paraId="5610E333" w14:textId="77777777" w:rsidR="0020124C" w:rsidRDefault="001D2160">
      <w:pPr>
        <w:spacing w:line="360" w:lineRule="auto"/>
        <w:ind w:firstLineChars="200" w:firstLine="420"/>
        <w:rPr>
          <w:rFonts w:ascii="宋体" w:hAnsi="宋体"/>
          <w:szCs w:val="21"/>
        </w:rPr>
      </w:pPr>
      <w:r>
        <w:rPr>
          <w:rFonts w:ascii="宋体" w:hAnsi="宋体" w:hint="eastAsia"/>
          <w:szCs w:val="21"/>
        </w:rPr>
        <w:t>基金托管资格批文及文号：中国证监会证</w:t>
      </w:r>
      <w:proofErr w:type="gramStart"/>
      <w:r>
        <w:rPr>
          <w:rFonts w:ascii="宋体" w:hAnsi="宋体" w:hint="eastAsia"/>
          <w:szCs w:val="21"/>
        </w:rPr>
        <w:t>监基金字</w:t>
      </w:r>
      <w:proofErr w:type="gramEnd"/>
      <w:r>
        <w:rPr>
          <w:rFonts w:ascii="宋体" w:hAnsi="宋体" w:hint="eastAsia"/>
          <w:szCs w:val="21"/>
        </w:rPr>
        <w:t>[2003]105号</w:t>
      </w:r>
    </w:p>
    <w:p w14:paraId="60E90CE4" w14:textId="77777777" w:rsidR="0020124C" w:rsidRDefault="0020124C">
      <w:pPr>
        <w:spacing w:line="360" w:lineRule="auto"/>
        <w:rPr>
          <w:rFonts w:ascii="宋体" w:hAnsi="宋体"/>
          <w:sz w:val="24"/>
        </w:rPr>
      </w:pPr>
    </w:p>
    <w:p w14:paraId="67A08036" w14:textId="77777777" w:rsidR="0020124C" w:rsidRDefault="0020124C">
      <w:pPr>
        <w:spacing w:line="360" w:lineRule="auto"/>
        <w:ind w:firstLineChars="200" w:firstLine="480"/>
        <w:rPr>
          <w:rFonts w:ascii="宋体" w:hAnsi="宋体"/>
          <w:sz w:val="24"/>
        </w:rPr>
      </w:pPr>
    </w:p>
    <w:p w14:paraId="13637B5A" w14:textId="77777777" w:rsidR="0020124C" w:rsidRDefault="0020124C">
      <w:pPr>
        <w:spacing w:line="360" w:lineRule="auto"/>
        <w:ind w:firstLineChars="200" w:firstLine="480"/>
        <w:rPr>
          <w:rFonts w:ascii="宋体" w:hAnsi="宋体"/>
          <w:sz w:val="24"/>
        </w:rPr>
      </w:pPr>
    </w:p>
    <w:p w14:paraId="6A7FD61A" w14:textId="15F89C71" w:rsidR="0020124C" w:rsidRDefault="001D2160">
      <w:pPr>
        <w:spacing w:beforeLines="100" w:before="312" w:afterLines="100" w:after="312" w:line="240" w:lineRule="atLeast"/>
        <w:jc w:val="center"/>
        <w:outlineLvl w:val="0"/>
        <w:rPr>
          <w:rFonts w:ascii="宋体" w:hAnsi="宋体"/>
        </w:rPr>
      </w:pPr>
      <w:r>
        <w:rPr>
          <w:rFonts w:ascii="宋体" w:hAnsi="宋体"/>
          <w:sz w:val="24"/>
        </w:rPr>
        <w:br w:type="page"/>
      </w:r>
      <w:bookmarkStart w:id="11" w:name="_Toc382819071"/>
      <w:r>
        <w:rPr>
          <w:rFonts w:ascii="宋体" w:hAnsi="宋体" w:hint="eastAsia"/>
          <w:b/>
          <w:sz w:val="24"/>
        </w:rPr>
        <w:lastRenderedPageBreak/>
        <w:t>一、基金托管协议的依据、目的、原则和解释</w:t>
      </w:r>
      <w:bookmarkEnd w:id="11"/>
    </w:p>
    <w:p w14:paraId="45459C4E" w14:textId="77777777" w:rsidR="0020124C" w:rsidRDefault="001D2160">
      <w:pPr>
        <w:pStyle w:val="2"/>
        <w:keepNext w:val="0"/>
        <w:keepLines w:val="0"/>
        <w:autoSpaceDE w:val="0"/>
        <w:autoSpaceDN w:val="0"/>
        <w:adjustRightInd w:val="0"/>
        <w:spacing w:before="0" w:after="0" w:line="360" w:lineRule="auto"/>
        <w:ind w:firstLineChars="150" w:firstLine="315"/>
        <w:textAlignment w:val="baseline"/>
        <w:rPr>
          <w:rFonts w:ascii="宋体" w:hAnsi="宋体"/>
          <w:szCs w:val="21"/>
        </w:rPr>
      </w:pPr>
      <w:r>
        <w:rPr>
          <w:rFonts w:ascii="宋体" w:eastAsia="宋体" w:hAnsi="宋体" w:hint="eastAsia"/>
          <w:b w:val="0"/>
          <w:bCs w:val="0"/>
          <w:sz w:val="21"/>
          <w:szCs w:val="21"/>
        </w:rPr>
        <w:t>（一）依据</w:t>
      </w:r>
    </w:p>
    <w:p w14:paraId="1A8A35A7" w14:textId="4CF374DF" w:rsidR="0020124C" w:rsidRDefault="001D2160">
      <w:pPr>
        <w:spacing w:line="360" w:lineRule="auto"/>
        <w:ind w:firstLineChars="200" w:firstLine="420"/>
        <w:rPr>
          <w:rFonts w:ascii="宋体" w:hAnsi="宋体"/>
          <w:szCs w:val="21"/>
        </w:rPr>
      </w:pPr>
      <w:r>
        <w:rPr>
          <w:rFonts w:ascii="宋体" w:hAnsi="宋体" w:hint="eastAsia"/>
          <w:szCs w:val="21"/>
        </w:rPr>
        <w:t>本协议依据《中华人民共和国民法典》、《中华人民共和国证券投资基金法》（以下简称《基金法》）、《公开募集证券投资基金运作管理办法》（以下简称《运作办法》）、《公开募集证券投资基金销售机构监督管理办法》（以下简称《销售办法》）、《公开募集证券投资基金信息披露管理办法》（以下简称《信息披露办法》）、《公开募集开放式证券投资基金流动性风险管理规定》（以下简称《流动性风险管理规定》）、《证券投资基金托管业务管理办法》、《证券投资基金信息披露内容与格式准则第7号〈托管协议的内容与格式〉》、《富国红利质选混合型证券投资基金基金合同》（以下简称《基金合同》或基金合同）及其他有关法律、法规制定。</w:t>
      </w:r>
    </w:p>
    <w:p w14:paraId="43390EED" w14:textId="77777777" w:rsidR="0020124C" w:rsidRDefault="001D2160">
      <w:pPr>
        <w:pStyle w:val="2"/>
        <w:keepNext w:val="0"/>
        <w:keepLines w:val="0"/>
        <w:autoSpaceDE w:val="0"/>
        <w:autoSpaceDN w:val="0"/>
        <w:adjustRightInd w:val="0"/>
        <w:spacing w:before="0" w:after="0" w:line="360" w:lineRule="auto"/>
        <w:ind w:firstLineChars="150" w:firstLine="315"/>
        <w:textAlignment w:val="baseline"/>
        <w:rPr>
          <w:rFonts w:ascii="宋体" w:hAnsi="宋体"/>
          <w:szCs w:val="21"/>
        </w:rPr>
      </w:pPr>
      <w:r>
        <w:rPr>
          <w:rFonts w:ascii="宋体" w:eastAsia="宋体" w:hAnsi="宋体" w:hint="eastAsia"/>
          <w:b w:val="0"/>
          <w:bCs w:val="0"/>
          <w:sz w:val="21"/>
          <w:szCs w:val="21"/>
        </w:rPr>
        <w:t>（二）目的</w:t>
      </w:r>
    </w:p>
    <w:p w14:paraId="7EFE69F8" w14:textId="77777777" w:rsidR="0020124C" w:rsidRDefault="001D2160">
      <w:pPr>
        <w:spacing w:line="360" w:lineRule="auto"/>
        <w:ind w:firstLineChars="200" w:firstLine="420"/>
        <w:rPr>
          <w:rFonts w:ascii="宋体" w:hAnsi="宋体"/>
          <w:szCs w:val="21"/>
        </w:rPr>
      </w:pPr>
      <w:r>
        <w:rPr>
          <w:rFonts w:ascii="宋体" w:hAnsi="宋体" w:hint="eastAsia"/>
          <w:szCs w:val="21"/>
        </w:rPr>
        <w:t>本协议的目的是明确基金托管人与基金管理人之间在基金财产的保管、投资运作、净值计算、收益分配、信息披露及相互监督等有关事宜中的权利、义务及职责，确保基金财产的安全，保护基金份额持有人的合法权益。</w:t>
      </w:r>
    </w:p>
    <w:p w14:paraId="01344110" w14:textId="77777777" w:rsidR="0020124C" w:rsidRDefault="001D2160">
      <w:pPr>
        <w:pStyle w:val="2"/>
        <w:keepNext w:val="0"/>
        <w:keepLines w:val="0"/>
        <w:autoSpaceDE w:val="0"/>
        <w:autoSpaceDN w:val="0"/>
        <w:adjustRightInd w:val="0"/>
        <w:spacing w:before="0" w:after="0" w:line="360" w:lineRule="auto"/>
        <w:ind w:firstLineChars="150" w:firstLine="315"/>
        <w:textAlignment w:val="baseline"/>
        <w:rPr>
          <w:rFonts w:ascii="宋体" w:hAnsi="宋体"/>
          <w:szCs w:val="21"/>
        </w:rPr>
      </w:pPr>
      <w:r>
        <w:rPr>
          <w:rFonts w:ascii="宋体" w:eastAsia="宋体" w:hAnsi="宋体" w:hint="eastAsia"/>
          <w:b w:val="0"/>
          <w:bCs w:val="0"/>
          <w:sz w:val="21"/>
          <w:szCs w:val="21"/>
        </w:rPr>
        <w:t>（三）原则</w:t>
      </w:r>
    </w:p>
    <w:p w14:paraId="4CB0C0ED" w14:textId="77777777" w:rsidR="0020124C" w:rsidRDefault="001D2160">
      <w:pPr>
        <w:spacing w:line="360" w:lineRule="auto"/>
        <w:ind w:firstLineChars="200" w:firstLine="420"/>
        <w:rPr>
          <w:rFonts w:ascii="宋体" w:hAnsi="宋体"/>
          <w:szCs w:val="21"/>
        </w:rPr>
      </w:pPr>
      <w:r>
        <w:rPr>
          <w:rFonts w:ascii="宋体" w:hAnsi="宋体" w:hint="eastAsia"/>
          <w:szCs w:val="21"/>
        </w:rPr>
        <w:t>基金管理人和基金托管人本着平等自愿、诚实信用、充分保护基金份额持有人合法权益的原则，经协商一致，签订本协议。</w:t>
      </w:r>
    </w:p>
    <w:p w14:paraId="33E63431" w14:textId="77777777" w:rsidR="0020124C" w:rsidRDefault="001D2160">
      <w:pPr>
        <w:pStyle w:val="2"/>
        <w:keepNext w:val="0"/>
        <w:keepLines w:val="0"/>
        <w:autoSpaceDE w:val="0"/>
        <w:autoSpaceDN w:val="0"/>
        <w:adjustRightInd w:val="0"/>
        <w:spacing w:before="0" w:after="0" w:line="360" w:lineRule="auto"/>
        <w:ind w:firstLineChars="150" w:firstLine="315"/>
        <w:textAlignment w:val="baseline"/>
        <w:rPr>
          <w:rFonts w:ascii="宋体" w:hAnsi="宋体"/>
          <w:szCs w:val="21"/>
        </w:rPr>
      </w:pPr>
      <w:r>
        <w:rPr>
          <w:rFonts w:ascii="宋体" w:eastAsia="宋体" w:hAnsi="宋体" w:hint="eastAsia"/>
          <w:b w:val="0"/>
          <w:bCs w:val="0"/>
          <w:sz w:val="21"/>
          <w:szCs w:val="21"/>
        </w:rPr>
        <w:t>（四）解释</w:t>
      </w:r>
    </w:p>
    <w:p w14:paraId="216D16EA" w14:textId="77777777" w:rsidR="0020124C" w:rsidRDefault="001D2160">
      <w:pPr>
        <w:spacing w:after="120" w:line="360" w:lineRule="auto"/>
        <w:ind w:firstLineChars="200" w:firstLine="420"/>
        <w:rPr>
          <w:rFonts w:ascii="宋体" w:hAnsi="宋体"/>
          <w:szCs w:val="21"/>
        </w:rPr>
      </w:pPr>
      <w:r>
        <w:rPr>
          <w:rFonts w:ascii="宋体" w:hAnsi="宋体" w:hint="eastAsia"/>
          <w:szCs w:val="21"/>
        </w:rPr>
        <w:t>除非本协议另有约定，本协议所有术语与《基金合同》的相应术语具有相同含义。若有抵触，应以《基金合同》为准，并依其条款解释。</w:t>
      </w:r>
    </w:p>
    <w:p w14:paraId="7114E40C" w14:textId="77777777" w:rsidR="0020124C" w:rsidRDefault="001D2160">
      <w:pPr>
        <w:pStyle w:val="2"/>
        <w:keepNext w:val="0"/>
        <w:keepLines w:val="0"/>
        <w:autoSpaceDE w:val="0"/>
        <w:autoSpaceDN w:val="0"/>
        <w:adjustRightInd w:val="0"/>
        <w:spacing w:before="0" w:after="0" w:line="360" w:lineRule="auto"/>
        <w:ind w:firstLineChars="150" w:firstLine="315"/>
        <w:textAlignment w:val="baseline"/>
        <w:rPr>
          <w:rFonts w:ascii="宋体" w:eastAsia="宋体" w:hAnsi="宋体"/>
          <w:b w:val="0"/>
          <w:bCs w:val="0"/>
          <w:sz w:val="21"/>
          <w:szCs w:val="21"/>
        </w:rPr>
      </w:pPr>
      <w:r>
        <w:rPr>
          <w:rFonts w:ascii="宋体" w:eastAsia="宋体" w:hAnsi="宋体" w:hint="eastAsia"/>
          <w:b w:val="0"/>
          <w:bCs w:val="0"/>
          <w:sz w:val="21"/>
          <w:szCs w:val="21"/>
        </w:rPr>
        <w:t>（五）若本基金实施</w:t>
      </w:r>
      <w:proofErr w:type="gramStart"/>
      <w:r>
        <w:rPr>
          <w:rFonts w:ascii="宋体" w:eastAsia="宋体" w:hAnsi="宋体" w:hint="eastAsia"/>
          <w:b w:val="0"/>
          <w:bCs w:val="0"/>
          <w:sz w:val="21"/>
          <w:szCs w:val="21"/>
        </w:rPr>
        <w:t>侧袋机制</w:t>
      </w:r>
      <w:proofErr w:type="gramEnd"/>
      <w:r>
        <w:rPr>
          <w:rFonts w:ascii="宋体" w:eastAsia="宋体" w:hAnsi="宋体" w:hint="eastAsia"/>
          <w:b w:val="0"/>
          <w:bCs w:val="0"/>
          <w:sz w:val="21"/>
          <w:szCs w:val="21"/>
        </w:rPr>
        <w:t>的，</w:t>
      </w:r>
      <w:proofErr w:type="gramStart"/>
      <w:r>
        <w:rPr>
          <w:rFonts w:ascii="宋体" w:eastAsia="宋体" w:hAnsi="宋体" w:hint="eastAsia"/>
          <w:b w:val="0"/>
          <w:bCs w:val="0"/>
          <w:sz w:val="21"/>
          <w:szCs w:val="21"/>
        </w:rPr>
        <w:t>侧袋机制</w:t>
      </w:r>
      <w:proofErr w:type="gramEnd"/>
      <w:r>
        <w:rPr>
          <w:rFonts w:ascii="宋体" w:eastAsia="宋体" w:hAnsi="宋体" w:hint="eastAsia"/>
          <w:b w:val="0"/>
          <w:bCs w:val="0"/>
          <w:sz w:val="21"/>
          <w:szCs w:val="21"/>
        </w:rPr>
        <w:t>实施期间的相关安排</w:t>
      </w:r>
      <w:proofErr w:type="gramStart"/>
      <w:r>
        <w:rPr>
          <w:rFonts w:ascii="宋体" w:eastAsia="宋体" w:hAnsi="宋体" w:hint="eastAsia"/>
          <w:b w:val="0"/>
          <w:bCs w:val="0"/>
          <w:sz w:val="21"/>
          <w:szCs w:val="21"/>
        </w:rPr>
        <w:t>见基金</w:t>
      </w:r>
      <w:proofErr w:type="gramEnd"/>
      <w:r>
        <w:rPr>
          <w:rFonts w:ascii="宋体" w:eastAsia="宋体" w:hAnsi="宋体" w:hint="eastAsia"/>
          <w:b w:val="0"/>
          <w:bCs w:val="0"/>
          <w:sz w:val="21"/>
          <w:szCs w:val="21"/>
        </w:rPr>
        <w:t>合同和招募说明书的规定。</w:t>
      </w:r>
    </w:p>
    <w:p w14:paraId="497DA6C8" w14:textId="77777777" w:rsidR="0020124C" w:rsidRDefault="001D2160">
      <w:pPr>
        <w:widowControl/>
        <w:jc w:val="left"/>
        <w:rPr>
          <w:rFonts w:ascii="宋体" w:hAnsi="宋体"/>
          <w:szCs w:val="21"/>
        </w:rPr>
      </w:pPr>
      <w:r>
        <w:rPr>
          <w:rFonts w:ascii="宋体" w:hAnsi="宋体"/>
          <w:b/>
          <w:bCs/>
          <w:szCs w:val="21"/>
        </w:rPr>
        <w:br w:type="page"/>
      </w:r>
    </w:p>
    <w:p w14:paraId="74741B66" w14:textId="05C7C821" w:rsidR="0020124C" w:rsidRDefault="001D2160">
      <w:pPr>
        <w:spacing w:beforeLines="100" w:before="312" w:afterLines="100" w:after="312" w:line="240" w:lineRule="atLeast"/>
        <w:jc w:val="center"/>
        <w:outlineLvl w:val="0"/>
        <w:rPr>
          <w:rFonts w:ascii="宋体" w:hAnsi="宋体"/>
        </w:rPr>
      </w:pPr>
      <w:bookmarkStart w:id="12" w:name="_Toc382819072"/>
      <w:r>
        <w:rPr>
          <w:rFonts w:ascii="宋体" w:hAnsi="宋体" w:hint="eastAsia"/>
          <w:b/>
          <w:sz w:val="24"/>
        </w:rPr>
        <w:lastRenderedPageBreak/>
        <w:t>二、基金托管人对基金管理人的业务监督和核查</w:t>
      </w:r>
      <w:bookmarkEnd w:id="12"/>
    </w:p>
    <w:p w14:paraId="254C029B" w14:textId="77777777" w:rsidR="0020124C" w:rsidRDefault="001D2160">
      <w:pPr>
        <w:spacing w:after="120" w:line="360" w:lineRule="auto"/>
        <w:ind w:firstLineChars="200" w:firstLine="420"/>
        <w:rPr>
          <w:rFonts w:ascii="宋体" w:hAnsi="宋体"/>
          <w:szCs w:val="21"/>
        </w:rPr>
      </w:pPr>
      <w:bookmarkStart w:id="13" w:name="_Toc382819073"/>
      <w:r>
        <w:rPr>
          <w:rFonts w:ascii="宋体" w:hAnsi="宋体" w:hint="eastAsia"/>
          <w:szCs w:val="21"/>
        </w:rPr>
        <w:t>（一）基金托管人对基金管理人的投资行为行使监督权</w:t>
      </w:r>
      <w:bookmarkEnd w:id="13"/>
    </w:p>
    <w:p w14:paraId="700CB32C" w14:textId="77777777" w:rsidR="0020124C" w:rsidRDefault="001D2160">
      <w:pPr>
        <w:widowControl/>
        <w:spacing w:line="360" w:lineRule="auto"/>
        <w:ind w:firstLineChars="200" w:firstLine="420"/>
        <w:jc w:val="left"/>
        <w:rPr>
          <w:rFonts w:ascii="宋体" w:hAnsi="宋体"/>
          <w:szCs w:val="21"/>
        </w:rPr>
      </w:pPr>
      <w:r>
        <w:rPr>
          <w:rFonts w:ascii="宋体" w:hAnsi="宋体" w:hint="eastAsia"/>
          <w:szCs w:val="21"/>
        </w:rPr>
        <w:t>1.基金托管人根据有关法律法规的规定和《基金合同》的约定，对下述基金投资范围、投资对象进行监督。</w:t>
      </w:r>
    </w:p>
    <w:p w14:paraId="1581E917" w14:textId="68C2E9B8" w:rsidR="0020124C" w:rsidRDefault="001D2160">
      <w:pPr>
        <w:spacing w:line="360" w:lineRule="auto"/>
        <w:ind w:firstLine="420"/>
        <w:rPr>
          <w:rFonts w:ascii="宋体" w:hAnsi="宋体"/>
          <w:szCs w:val="21"/>
        </w:rPr>
      </w:pPr>
      <w:r>
        <w:rPr>
          <w:rFonts w:ascii="宋体" w:hAnsi="宋体" w:hint="eastAsia"/>
          <w:szCs w:val="21"/>
        </w:rPr>
        <w:t>本基金的投资范围为具有良好流动性的金融工具，包括国内依法发行上市的股票（包括主板、</w:t>
      </w:r>
      <w:proofErr w:type="gramStart"/>
      <w:r>
        <w:rPr>
          <w:rFonts w:ascii="宋体" w:hAnsi="宋体" w:hint="eastAsia"/>
          <w:szCs w:val="21"/>
        </w:rPr>
        <w:t>科创板</w:t>
      </w:r>
      <w:proofErr w:type="gramEnd"/>
      <w:r>
        <w:rPr>
          <w:rFonts w:ascii="宋体" w:hAnsi="宋体" w:hint="eastAsia"/>
          <w:szCs w:val="21"/>
        </w:rPr>
        <w:t>、创业板以及其他经中国证监会允许发行的股票）、港股通标的股票、存托凭证、债券（包括国债、地方政府债、金融债、企业债、公司债、政府支持债券、政府支持机构债、次级债、可转换债券、分离交易可转换债券、央行票据、中期票据、短期融资</w:t>
      </w:r>
      <w:proofErr w:type="gramStart"/>
      <w:r>
        <w:rPr>
          <w:rFonts w:ascii="宋体" w:hAnsi="宋体" w:hint="eastAsia"/>
          <w:szCs w:val="21"/>
        </w:rPr>
        <w:t>券</w:t>
      </w:r>
      <w:proofErr w:type="gramEnd"/>
      <w:r>
        <w:rPr>
          <w:rFonts w:ascii="宋体" w:hAnsi="宋体" w:hint="eastAsia"/>
          <w:szCs w:val="21"/>
        </w:rPr>
        <w:t>（</w:t>
      </w:r>
      <w:proofErr w:type="gramStart"/>
      <w:r>
        <w:rPr>
          <w:rFonts w:ascii="宋体" w:hAnsi="宋体" w:hint="eastAsia"/>
          <w:szCs w:val="21"/>
        </w:rPr>
        <w:t>含超短期</w:t>
      </w:r>
      <w:proofErr w:type="gramEnd"/>
      <w:r>
        <w:rPr>
          <w:rFonts w:ascii="宋体" w:hAnsi="宋体" w:hint="eastAsia"/>
          <w:szCs w:val="21"/>
        </w:rPr>
        <w:t>融资</w:t>
      </w:r>
      <w:proofErr w:type="gramStart"/>
      <w:r>
        <w:rPr>
          <w:rFonts w:ascii="宋体" w:hAnsi="宋体" w:hint="eastAsia"/>
          <w:szCs w:val="21"/>
        </w:rPr>
        <w:t>券</w:t>
      </w:r>
      <w:proofErr w:type="gramEnd"/>
      <w:r>
        <w:rPr>
          <w:rFonts w:ascii="宋体" w:hAnsi="宋体" w:hint="eastAsia"/>
          <w:szCs w:val="21"/>
        </w:rPr>
        <w:t>）、可交换债券）、资产支持证券、债券回购、银行存款（包括定期存款、协议存款、通知存款等）、同业存单、股指期货、信用衍生品、国债期货、股票期权以及法律法规或中国证监会允许基金投资的其他金融工具（但须符合中国证监会的相关规定）。</w:t>
      </w:r>
    </w:p>
    <w:p w14:paraId="33D7DCAA" w14:textId="77777777" w:rsidR="0020124C" w:rsidRDefault="001D2160">
      <w:pPr>
        <w:spacing w:line="360" w:lineRule="auto"/>
        <w:ind w:firstLine="420"/>
        <w:rPr>
          <w:rFonts w:ascii="宋体" w:hAnsi="宋体"/>
          <w:szCs w:val="21"/>
        </w:rPr>
      </w:pPr>
      <w:r>
        <w:rPr>
          <w:rFonts w:ascii="宋体" w:hAnsi="宋体" w:hint="eastAsia"/>
          <w:szCs w:val="21"/>
        </w:rPr>
        <w:t>如法律法规或监管机构以后允许基金投资其他品种，基金管理人在履行适当程序后，可以将其纳入投资范围。</w:t>
      </w:r>
    </w:p>
    <w:p w14:paraId="7B394045" w14:textId="77777777" w:rsidR="0020124C" w:rsidRDefault="001D2160">
      <w:pPr>
        <w:widowControl/>
        <w:spacing w:line="324" w:lineRule="auto"/>
        <w:ind w:firstLineChars="200" w:firstLine="420"/>
        <w:jc w:val="left"/>
        <w:rPr>
          <w:rFonts w:ascii="宋体" w:hAnsi="宋体"/>
          <w:kern w:val="0"/>
          <w:szCs w:val="21"/>
        </w:rPr>
      </w:pPr>
      <w:r>
        <w:rPr>
          <w:rFonts w:ascii="宋体" w:hAnsi="宋体" w:hint="eastAsia"/>
          <w:kern w:val="0"/>
          <w:szCs w:val="21"/>
        </w:rPr>
        <w:t>《基金合同》已明确约定基金投资风格或证券选择标准的，基金管理人应按照基金托管人要求的格式提供投资品种，以便基金托管人运用相关技术系统，对基金实际投资是否符合《基金合同》关于证券选择标准的约定进行监督，对存在疑义的事项进行核查。</w:t>
      </w:r>
    </w:p>
    <w:p w14:paraId="5E638117" w14:textId="77777777" w:rsidR="0020124C" w:rsidRDefault="001D2160">
      <w:pPr>
        <w:widowControl/>
        <w:spacing w:line="324" w:lineRule="auto"/>
        <w:ind w:firstLineChars="200" w:firstLine="420"/>
        <w:jc w:val="left"/>
        <w:rPr>
          <w:rFonts w:ascii="宋体" w:hAnsi="宋体"/>
          <w:kern w:val="0"/>
          <w:szCs w:val="21"/>
        </w:rPr>
      </w:pPr>
      <w:r>
        <w:rPr>
          <w:rFonts w:ascii="宋体" w:hAnsi="宋体" w:hint="eastAsia"/>
          <w:kern w:val="0"/>
          <w:szCs w:val="21"/>
        </w:rPr>
        <w:t>本基金不得投资于相关法律、法规、部门规章及《基金合同》禁止投资的投资工具。</w:t>
      </w:r>
    </w:p>
    <w:p w14:paraId="2A5C2A18" w14:textId="77777777" w:rsidR="0020124C" w:rsidRDefault="001D2160">
      <w:pPr>
        <w:spacing w:after="120" w:line="324" w:lineRule="auto"/>
        <w:ind w:firstLineChars="200" w:firstLine="420"/>
        <w:rPr>
          <w:rFonts w:ascii="宋体" w:hAnsi="宋体"/>
          <w:szCs w:val="21"/>
        </w:rPr>
      </w:pPr>
      <w:r>
        <w:rPr>
          <w:rFonts w:ascii="宋体" w:hAnsi="宋体" w:hint="eastAsia"/>
          <w:szCs w:val="21"/>
        </w:rPr>
        <w:t>2.基金托管人根据有关法律法规的规定及《基金合同》的约定对下述基金投融资比例进行监督：</w:t>
      </w:r>
    </w:p>
    <w:p w14:paraId="2CC7B349" w14:textId="77777777" w:rsidR="0020124C" w:rsidRDefault="001D2160">
      <w:pPr>
        <w:spacing w:line="324" w:lineRule="auto"/>
        <w:ind w:firstLine="480"/>
        <w:rPr>
          <w:rFonts w:ascii="宋体" w:hAnsi="宋体"/>
          <w:szCs w:val="21"/>
        </w:rPr>
      </w:pPr>
      <w:r>
        <w:rPr>
          <w:rFonts w:ascii="宋体" w:hAnsi="宋体" w:hint="eastAsia"/>
          <w:szCs w:val="21"/>
        </w:rPr>
        <w:t>（1）按法律法规的规定及《基金合同》的约定，本基金的投资资产配置比例为：</w:t>
      </w:r>
    </w:p>
    <w:p w14:paraId="1DF2DC03" w14:textId="78A9C433" w:rsidR="0020124C" w:rsidRPr="00D84D30" w:rsidRDefault="001D2160">
      <w:pPr>
        <w:spacing w:line="360" w:lineRule="auto"/>
        <w:ind w:firstLine="420"/>
        <w:rPr>
          <w:rFonts w:ascii="宋体" w:hAnsi="宋体"/>
          <w:szCs w:val="21"/>
          <w:u w:val="single"/>
        </w:rPr>
      </w:pPr>
      <w:r w:rsidRPr="00D84D30">
        <w:rPr>
          <w:rFonts w:ascii="宋体" w:hAnsi="宋体" w:hint="eastAsia"/>
          <w:szCs w:val="21"/>
          <w:u w:val="single"/>
        </w:rPr>
        <w:t>本基金股票及存托凭证投资占基金资产的比例为</w:t>
      </w:r>
      <w:r w:rsidRPr="00D84D30">
        <w:rPr>
          <w:rFonts w:ascii="宋体" w:hAnsi="宋体"/>
          <w:szCs w:val="21"/>
          <w:u w:val="single"/>
        </w:rPr>
        <w:t>60%-95%（其中，投资于港股通标的股票的比例占股票资产的比例为0%-50%，投资于本基金界定的红利主题相关股票及存托凭证的比例不低于非现金基金资产的80%）；每个交易日日终在扣除股指期货合约、国债期货合约和股票期权合约需缴纳的交易保证金后，现金或者到期日在一年以内的政府债券不低于基金资产净值的5%，其中现金不包括结算备付金、存出保证金、应收申购款等。</w:t>
      </w:r>
    </w:p>
    <w:p w14:paraId="08EF26F3" w14:textId="77777777" w:rsidR="0020124C" w:rsidRPr="00D84D30" w:rsidRDefault="001D2160">
      <w:pPr>
        <w:spacing w:line="360" w:lineRule="auto"/>
        <w:ind w:firstLine="420"/>
        <w:rPr>
          <w:rFonts w:ascii="宋体" w:hAnsi="宋体"/>
          <w:szCs w:val="21"/>
          <w:u w:val="single"/>
        </w:rPr>
      </w:pPr>
      <w:r w:rsidRPr="00D84D30">
        <w:rPr>
          <w:rFonts w:ascii="宋体" w:hAnsi="宋体" w:hint="eastAsia"/>
          <w:szCs w:val="21"/>
          <w:u w:val="single"/>
        </w:rPr>
        <w:t>如果法律法规或监管机构对该比例要求有变更的，在履行适当程序后，以变更后的比例为准，本基金的投资比例会做相应调整。</w:t>
      </w:r>
    </w:p>
    <w:p w14:paraId="63F21795" w14:textId="59734A46" w:rsidR="0020124C" w:rsidRDefault="001D2160">
      <w:pPr>
        <w:spacing w:line="360" w:lineRule="auto"/>
        <w:ind w:firstLine="420"/>
        <w:rPr>
          <w:rFonts w:ascii="宋体" w:hAnsi="宋体"/>
          <w:szCs w:val="21"/>
        </w:rPr>
      </w:pPr>
      <w:r>
        <w:rPr>
          <w:rFonts w:ascii="宋体" w:hAnsi="宋体" w:hint="eastAsia"/>
          <w:szCs w:val="21"/>
        </w:rPr>
        <w:t>因基金规模或市场变化等因素导致投资组合不符合上述规定的，基金管理人应在合理的期限内调整基金的投资组合，以符合上述比例限定。法律法规另有规定时，从其规定。</w:t>
      </w:r>
    </w:p>
    <w:p w14:paraId="1087B7CC" w14:textId="77777777" w:rsidR="0020124C" w:rsidRDefault="001D2160">
      <w:pPr>
        <w:spacing w:line="324" w:lineRule="auto"/>
        <w:ind w:firstLine="480"/>
        <w:rPr>
          <w:rFonts w:ascii="宋体" w:hAnsi="宋体"/>
          <w:szCs w:val="21"/>
        </w:rPr>
      </w:pPr>
      <w:r>
        <w:rPr>
          <w:rFonts w:ascii="宋体" w:hAnsi="宋体" w:hint="eastAsia"/>
          <w:szCs w:val="21"/>
        </w:rPr>
        <w:lastRenderedPageBreak/>
        <w:t xml:space="preserve">（2）根据法律法规的规定及《基金合同》的约定，本基金投资组合遵循以下投资限制： </w:t>
      </w:r>
    </w:p>
    <w:p w14:paraId="1E6F2D63" w14:textId="76473919" w:rsidR="0020124C" w:rsidRPr="00D84D30" w:rsidRDefault="001D2160">
      <w:pPr>
        <w:spacing w:line="360" w:lineRule="auto"/>
        <w:ind w:firstLine="420"/>
        <w:rPr>
          <w:rFonts w:ascii="宋体" w:hAnsi="宋体"/>
          <w:szCs w:val="21"/>
          <w:u w:val="single"/>
        </w:rPr>
      </w:pPr>
      <w:r w:rsidRPr="00D84D30">
        <w:rPr>
          <w:rFonts w:ascii="宋体" w:hAnsi="宋体"/>
          <w:szCs w:val="21"/>
          <w:u w:val="single"/>
        </w:rPr>
        <w:t>1）本基金股票及存托凭证投资占基金资产的</w:t>
      </w:r>
      <w:r>
        <w:rPr>
          <w:rFonts w:ascii="宋体" w:hAnsi="宋体" w:hint="eastAsia"/>
          <w:szCs w:val="21"/>
          <w:u w:val="single"/>
        </w:rPr>
        <w:t>比例为</w:t>
      </w:r>
      <w:r w:rsidRPr="00D84D30">
        <w:rPr>
          <w:rFonts w:ascii="宋体" w:hAnsi="宋体"/>
          <w:szCs w:val="21"/>
          <w:u w:val="single"/>
        </w:rPr>
        <w:t>60%-95%（其中，投资于港股通标的股票的比例占股票资产的</w:t>
      </w:r>
      <w:r>
        <w:rPr>
          <w:rFonts w:ascii="宋体" w:hAnsi="宋体" w:hint="eastAsia"/>
          <w:szCs w:val="21"/>
          <w:u w:val="single"/>
        </w:rPr>
        <w:t>比例为</w:t>
      </w:r>
      <w:r w:rsidRPr="00D84D30">
        <w:rPr>
          <w:rFonts w:ascii="宋体" w:hAnsi="宋体"/>
          <w:szCs w:val="21"/>
          <w:u w:val="single"/>
        </w:rPr>
        <w:t>0%-50%</w:t>
      </w:r>
      <w:r>
        <w:rPr>
          <w:rFonts w:ascii="宋体" w:hAnsi="宋体"/>
          <w:szCs w:val="21"/>
          <w:u w:val="single"/>
        </w:rPr>
        <w:t>，</w:t>
      </w:r>
      <w:r w:rsidRPr="00D84D30">
        <w:rPr>
          <w:rFonts w:ascii="宋体" w:hAnsi="宋体"/>
          <w:szCs w:val="21"/>
          <w:u w:val="single"/>
        </w:rPr>
        <w:t>投资于本基金界定的红利主题相关股票及存托凭证的比例不低于非现金基金资产的80%</w:t>
      </w:r>
      <w:r>
        <w:rPr>
          <w:rFonts w:ascii="宋体" w:hAnsi="宋体" w:hint="eastAsia"/>
          <w:szCs w:val="21"/>
          <w:u w:val="single"/>
        </w:rPr>
        <w:t>）</w:t>
      </w:r>
      <w:r w:rsidRPr="00D84D30">
        <w:rPr>
          <w:rFonts w:ascii="宋体" w:hAnsi="宋体"/>
          <w:szCs w:val="21"/>
          <w:u w:val="single"/>
        </w:rPr>
        <w:t>；</w:t>
      </w:r>
    </w:p>
    <w:p w14:paraId="1964BECA" w14:textId="77777777" w:rsidR="0020124C" w:rsidRPr="00D84D30" w:rsidRDefault="001D2160">
      <w:pPr>
        <w:spacing w:line="360" w:lineRule="auto"/>
        <w:ind w:firstLine="420"/>
        <w:rPr>
          <w:rFonts w:ascii="宋体" w:hAnsi="宋体"/>
          <w:szCs w:val="21"/>
          <w:u w:val="single"/>
        </w:rPr>
      </w:pPr>
      <w:r w:rsidRPr="00D84D30">
        <w:rPr>
          <w:rFonts w:ascii="宋体" w:hAnsi="宋体"/>
          <w:szCs w:val="21"/>
          <w:u w:val="single"/>
        </w:rPr>
        <w:t>2）本基金每个交易日日终，在扣除股指期货合约、国债期货合约和股票期权合约需缴纳的交易保证金后，保持不低于基金资产净值5%的现金或者到期日在一年以内的政府债券，其中现金不包括结算备付金、存出保证金、应收申购款等；</w:t>
      </w:r>
    </w:p>
    <w:p w14:paraId="48F81CFB" w14:textId="77777777" w:rsidR="0020124C" w:rsidRPr="00D84D30" w:rsidRDefault="001D2160">
      <w:pPr>
        <w:spacing w:line="360" w:lineRule="auto"/>
        <w:ind w:firstLine="420"/>
        <w:rPr>
          <w:rFonts w:ascii="宋体" w:hAnsi="宋体"/>
          <w:szCs w:val="21"/>
          <w:u w:val="single"/>
        </w:rPr>
      </w:pPr>
      <w:r w:rsidRPr="00D84D30">
        <w:rPr>
          <w:rFonts w:ascii="宋体" w:hAnsi="宋体"/>
          <w:szCs w:val="21"/>
          <w:u w:val="single"/>
        </w:rPr>
        <w:t>3）本基金持有一家公司发行的证券（同一家公司在内地和香港同时上市的A+H股合计计算），其市值不超过基金资产净值的10%；</w:t>
      </w:r>
    </w:p>
    <w:p w14:paraId="717C9B9A" w14:textId="25667602" w:rsidR="0020124C" w:rsidRPr="00D84D30" w:rsidRDefault="001D2160">
      <w:pPr>
        <w:spacing w:line="360" w:lineRule="auto"/>
        <w:ind w:firstLine="420"/>
        <w:rPr>
          <w:rFonts w:ascii="宋体" w:hAnsi="宋体"/>
          <w:szCs w:val="21"/>
          <w:u w:val="single"/>
        </w:rPr>
      </w:pPr>
      <w:r w:rsidRPr="00D84D30">
        <w:rPr>
          <w:rFonts w:ascii="宋体" w:hAnsi="宋体"/>
          <w:szCs w:val="21"/>
          <w:u w:val="single"/>
        </w:rPr>
        <w:t>4）本基金管理人管理的全部基金持有一家公司发行的证券（同一家公司在内地和香港同时上市的A+H股合计计算），不超过该证券的10%；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r>
        <w:rPr>
          <w:rFonts w:ascii="宋体" w:hAnsi="宋体"/>
          <w:szCs w:val="21"/>
          <w:u w:val="single"/>
        </w:rPr>
        <w:t>；</w:t>
      </w:r>
      <w:r w:rsidRPr="00D84D30">
        <w:rPr>
          <w:rFonts w:ascii="宋体" w:hAnsi="宋体"/>
          <w:szCs w:val="21"/>
          <w:u w:val="single"/>
        </w:rPr>
        <w:t xml:space="preserve">完全按照有关指数的构成比例进行证券投资的基金品种以及中国证监会认定的特殊投资组合可以不受此条款规定的比例限制； </w:t>
      </w:r>
    </w:p>
    <w:p w14:paraId="546A5BA7" w14:textId="77777777" w:rsidR="0020124C" w:rsidRPr="00D84D30" w:rsidRDefault="001D2160">
      <w:pPr>
        <w:spacing w:line="360" w:lineRule="auto"/>
        <w:ind w:firstLine="420"/>
        <w:rPr>
          <w:rFonts w:ascii="宋体" w:hAnsi="宋体"/>
          <w:szCs w:val="21"/>
          <w:u w:val="single"/>
        </w:rPr>
      </w:pPr>
      <w:r w:rsidRPr="00D84D30">
        <w:rPr>
          <w:rFonts w:ascii="宋体" w:hAnsi="宋体"/>
          <w:szCs w:val="21"/>
          <w:u w:val="single"/>
        </w:rPr>
        <w:t>5）本基金投资于同一原始权益人的各类资产支持证券的比例，不得超过基金资产净值的10%；</w:t>
      </w:r>
    </w:p>
    <w:p w14:paraId="0F4B077D" w14:textId="77777777" w:rsidR="0020124C" w:rsidRPr="00D84D30" w:rsidRDefault="001D2160">
      <w:pPr>
        <w:spacing w:line="360" w:lineRule="auto"/>
        <w:ind w:firstLine="420"/>
        <w:rPr>
          <w:rFonts w:ascii="宋体" w:hAnsi="宋体"/>
          <w:szCs w:val="21"/>
          <w:u w:val="single"/>
        </w:rPr>
      </w:pPr>
      <w:r w:rsidRPr="00D84D30">
        <w:rPr>
          <w:rFonts w:ascii="宋体" w:hAnsi="宋体"/>
          <w:szCs w:val="21"/>
          <w:u w:val="single"/>
        </w:rPr>
        <w:t>6）本基金持有的全部资产支持证券，其市值不得超过基金资产净值的20%；</w:t>
      </w:r>
    </w:p>
    <w:p w14:paraId="4C6AF684" w14:textId="77777777" w:rsidR="0020124C" w:rsidRPr="00D84D30" w:rsidRDefault="001D2160">
      <w:pPr>
        <w:spacing w:line="360" w:lineRule="auto"/>
        <w:ind w:firstLine="420"/>
        <w:rPr>
          <w:rFonts w:ascii="宋体" w:hAnsi="宋体"/>
          <w:szCs w:val="21"/>
          <w:u w:val="single"/>
        </w:rPr>
      </w:pPr>
      <w:r w:rsidRPr="00D84D30">
        <w:rPr>
          <w:rFonts w:ascii="宋体" w:hAnsi="宋体"/>
          <w:szCs w:val="21"/>
          <w:u w:val="single"/>
        </w:rPr>
        <w:t>7）本基金持有的同一（指同一信用级别）资产支持证券的比例，不得超过该资产支持证券规模的10%；</w:t>
      </w:r>
    </w:p>
    <w:p w14:paraId="3E7FF0F5" w14:textId="77777777" w:rsidR="0020124C" w:rsidRPr="00D84D30" w:rsidRDefault="001D2160">
      <w:pPr>
        <w:spacing w:line="360" w:lineRule="auto"/>
        <w:ind w:firstLine="420"/>
        <w:rPr>
          <w:rFonts w:ascii="宋体" w:hAnsi="宋体"/>
          <w:szCs w:val="21"/>
          <w:u w:val="single"/>
        </w:rPr>
      </w:pPr>
      <w:r w:rsidRPr="00D84D30">
        <w:rPr>
          <w:rFonts w:ascii="宋体" w:hAnsi="宋体"/>
          <w:szCs w:val="21"/>
          <w:u w:val="single"/>
        </w:rPr>
        <w:t>8）本基金管理人管理的全部基金投资于同一原始权益人的各类资产支持证券，不得超过其各类资产支持证券合计规模的10%；</w:t>
      </w:r>
    </w:p>
    <w:p w14:paraId="4D4BBA06" w14:textId="77777777" w:rsidR="0020124C" w:rsidRPr="00D84D30" w:rsidRDefault="001D2160">
      <w:pPr>
        <w:spacing w:line="360" w:lineRule="auto"/>
        <w:ind w:firstLine="420"/>
        <w:rPr>
          <w:rFonts w:ascii="宋体" w:hAnsi="宋体"/>
          <w:szCs w:val="21"/>
          <w:u w:val="single"/>
        </w:rPr>
      </w:pPr>
      <w:r w:rsidRPr="00D84D30">
        <w:rPr>
          <w:rFonts w:ascii="宋体" w:hAnsi="宋体"/>
          <w:szCs w:val="21"/>
          <w:u w:val="single"/>
        </w:rPr>
        <w:t>9）本基金应投资于信用级别评级为BBB以上（含BBB）的资产支持证券。基金持有资产支持证券期间，如果其信用等级下降、不再符合投资标准，应在评级报告发布之日起3个月内予以全部卖出；</w:t>
      </w:r>
    </w:p>
    <w:p w14:paraId="6D2C5BE8" w14:textId="77777777" w:rsidR="0020124C" w:rsidRPr="00D84D30" w:rsidRDefault="001D2160">
      <w:pPr>
        <w:spacing w:line="360" w:lineRule="auto"/>
        <w:ind w:firstLine="420"/>
        <w:rPr>
          <w:rFonts w:ascii="宋体" w:hAnsi="宋体"/>
          <w:szCs w:val="21"/>
          <w:u w:val="single"/>
        </w:rPr>
      </w:pPr>
      <w:r w:rsidRPr="00D84D30">
        <w:rPr>
          <w:rFonts w:ascii="宋体" w:hAnsi="宋体"/>
          <w:szCs w:val="21"/>
          <w:u w:val="single"/>
        </w:rPr>
        <w:t>10）基金财产参与股票发行申购，本基金所申报的金额不超过本基金的总资产，本基金</w:t>
      </w:r>
      <w:r w:rsidRPr="00D84D30">
        <w:rPr>
          <w:rFonts w:ascii="宋体" w:hAnsi="宋体" w:hint="eastAsia"/>
          <w:szCs w:val="21"/>
          <w:u w:val="single"/>
        </w:rPr>
        <w:t>所申报的股票数量不超过拟发行股票公司本次发行股票的总量；</w:t>
      </w:r>
    </w:p>
    <w:p w14:paraId="59CECA6A" w14:textId="77777777" w:rsidR="0020124C" w:rsidRPr="00D84D30" w:rsidRDefault="001D2160">
      <w:pPr>
        <w:spacing w:line="360" w:lineRule="auto"/>
        <w:ind w:firstLine="420"/>
        <w:rPr>
          <w:rFonts w:ascii="宋体" w:hAnsi="宋体"/>
          <w:szCs w:val="21"/>
          <w:u w:val="single"/>
        </w:rPr>
      </w:pPr>
      <w:r w:rsidRPr="00D84D30">
        <w:rPr>
          <w:rFonts w:ascii="宋体" w:hAnsi="宋体"/>
          <w:szCs w:val="21"/>
          <w:u w:val="single"/>
        </w:rPr>
        <w:t>11）本基金参与股指期货、国债期货交易，应当遵守下列要求：</w:t>
      </w:r>
    </w:p>
    <w:p w14:paraId="6D383D84" w14:textId="77777777" w:rsidR="0020124C" w:rsidRPr="00D84D30" w:rsidRDefault="001D2160">
      <w:pPr>
        <w:spacing w:line="360" w:lineRule="auto"/>
        <w:ind w:firstLine="420"/>
        <w:rPr>
          <w:rFonts w:ascii="宋体" w:hAnsi="宋体"/>
          <w:szCs w:val="21"/>
          <w:u w:val="single"/>
        </w:rPr>
      </w:pPr>
      <w:r w:rsidRPr="00D84D30">
        <w:rPr>
          <w:rFonts w:ascii="宋体" w:hAnsi="宋体" w:hint="eastAsia"/>
          <w:szCs w:val="21"/>
          <w:u w:val="single"/>
        </w:rPr>
        <w:t>①本基金在任何交易日日终，持有的买入股指期货合约价值，不得超过基金资产净值的</w:t>
      </w:r>
      <w:r w:rsidRPr="00D84D30">
        <w:rPr>
          <w:rFonts w:ascii="宋体" w:hAnsi="宋体"/>
          <w:szCs w:val="21"/>
          <w:u w:val="single"/>
        </w:rPr>
        <w:lastRenderedPageBreak/>
        <w:t>10%；本基金在任何交易日日终，持有的买入国债期货合约价值，不得超过基金资产净值的15%；</w:t>
      </w:r>
    </w:p>
    <w:p w14:paraId="219CD835" w14:textId="77777777" w:rsidR="0020124C" w:rsidRPr="00D84D30" w:rsidRDefault="001D2160">
      <w:pPr>
        <w:spacing w:line="360" w:lineRule="auto"/>
        <w:ind w:firstLine="420"/>
        <w:rPr>
          <w:rFonts w:ascii="宋体" w:hAnsi="宋体"/>
          <w:szCs w:val="21"/>
          <w:u w:val="single"/>
        </w:rPr>
      </w:pPr>
      <w:r w:rsidRPr="00D84D30">
        <w:rPr>
          <w:rFonts w:ascii="宋体" w:hAnsi="宋体" w:hint="eastAsia"/>
          <w:szCs w:val="21"/>
          <w:u w:val="single"/>
        </w:rPr>
        <w:t>②本基金在任何交易日日终，持有的买入股指期货、国债期货合约价值与有价证券市值之和，不得超过基金资产净值的</w:t>
      </w:r>
      <w:r w:rsidRPr="00D84D30">
        <w:rPr>
          <w:rFonts w:ascii="宋体" w:hAnsi="宋体"/>
          <w:szCs w:val="21"/>
          <w:u w:val="single"/>
        </w:rPr>
        <w:t>95%；其中，有价证券指股票、债券（不含到期日在一年以内的政府债券）、资产支持证券、买入返售金融资产（不含质押式回购）等；</w:t>
      </w:r>
    </w:p>
    <w:p w14:paraId="191F286C" w14:textId="77777777" w:rsidR="0020124C" w:rsidRPr="00D84D30" w:rsidRDefault="001D2160">
      <w:pPr>
        <w:spacing w:line="360" w:lineRule="auto"/>
        <w:ind w:firstLine="420"/>
        <w:rPr>
          <w:rFonts w:ascii="宋体" w:hAnsi="宋体"/>
          <w:szCs w:val="21"/>
          <w:u w:val="single"/>
        </w:rPr>
      </w:pPr>
      <w:r w:rsidRPr="00D84D30">
        <w:rPr>
          <w:rFonts w:ascii="宋体" w:hAnsi="宋体" w:hint="eastAsia"/>
          <w:szCs w:val="21"/>
          <w:u w:val="single"/>
        </w:rPr>
        <w:t>③本基金在任何交易日日终，持有的卖出股指期货合约价值不得超过本基金持有的股票总市值的</w:t>
      </w:r>
      <w:r w:rsidRPr="00D84D30">
        <w:rPr>
          <w:rFonts w:ascii="宋体" w:hAnsi="宋体"/>
          <w:szCs w:val="21"/>
          <w:u w:val="single"/>
        </w:rPr>
        <w:t>20%；本基金在任何交易日日终，持有的卖出国债期货合约价值不得超过基金持有的债券总市值的30%；</w:t>
      </w:r>
    </w:p>
    <w:p w14:paraId="5B5E6F6E" w14:textId="77777777" w:rsidR="0020124C" w:rsidRPr="00D84D30" w:rsidRDefault="001D2160">
      <w:pPr>
        <w:spacing w:line="360" w:lineRule="auto"/>
        <w:ind w:firstLine="420"/>
        <w:rPr>
          <w:rFonts w:ascii="宋体" w:hAnsi="宋体"/>
          <w:szCs w:val="21"/>
          <w:u w:val="single"/>
        </w:rPr>
      </w:pPr>
      <w:r w:rsidRPr="00D84D30">
        <w:rPr>
          <w:rFonts w:ascii="宋体" w:hAnsi="宋体" w:hint="eastAsia"/>
          <w:szCs w:val="21"/>
          <w:u w:val="single"/>
        </w:rPr>
        <w:t>④本基金所持有的股票市值和买入、卖出股指期货合约价值，合计（轧差计算）应当符合基金合同关于股票投资比例的有关约定；本基金所持有的债券（不含到期日在一年以内的政府债券）市值和买入、卖出国债期货合约价值，合计（轧差计算）应当符合基金合同关于债券投资比例的有关约定；</w:t>
      </w:r>
    </w:p>
    <w:p w14:paraId="50E5B1A4" w14:textId="77777777" w:rsidR="0020124C" w:rsidRPr="00D84D30" w:rsidRDefault="001D2160">
      <w:pPr>
        <w:spacing w:line="360" w:lineRule="auto"/>
        <w:ind w:firstLine="420"/>
        <w:rPr>
          <w:rFonts w:ascii="宋体" w:hAnsi="宋体"/>
          <w:szCs w:val="21"/>
          <w:u w:val="single"/>
        </w:rPr>
      </w:pPr>
      <w:r w:rsidRPr="00D84D30">
        <w:rPr>
          <w:rFonts w:ascii="宋体" w:hAnsi="宋体" w:hint="eastAsia"/>
          <w:szCs w:val="21"/>
          <w:u w:val="single"/>
        </w:rPr>
        <w:t>⑤本基金在任何交易日内交易（不包括平仓）的股指期货合约的成交金额不得超过上一交易日基金资产净值的</w:t>
      </w:r>
      <w:r w:rsidRPr="00D84D30">
        <w:rPr>
          <w:rFonts w:ascii="宋体" w:hAnsi="宋体"/>
          <w:szCs w:val="21"/>
          <w:u w:val="single"/>
        </w:rPr>
        <w:t>20%；本基金在任何交易日内交易（不包括平仓）的国债期货合约的成交金额不得超过上一交易日基金资产净值的30%；</w:t>
      </w:r>
    </w:p>
    <w:p w14:paraId="16DCC2E3" w14:textId="77777777" w:rsidR="0020124C" w:rsidRPr="00D84D30" w:rsidRDefault="001D2160">
      <w:pPr>
        <w:spacing w:line="360" w:lineRule="auto"/>
        <w:ind w:firstLine="420"/>
        <w:rPr>
          <w:rFonts w:ascii="宋体" w:hAnsi="宋体"/>
          <w:szCs w:val="21"/>
          <w:u w:val="single"/>
        </w:rPr>
      </w:pPr>
      <w:r w:rsidRPr="00D84D30">
        <w:rPr>
          <w:rFonts w:ascii="宋体" w:hAnsi="宋体"/>
          <w:szCs w:val="21"/>
          <w:u w:val="single"/>
        </w:rPr>
        <w:t>12）本基金参与股票期权交易，应当遵守下列要求：</w:t>
      </w:r>
    </w:p>
    <w:p w14:paraId="2E2D3DEE" w14:textId="77777777" w:rsidR="0020124C" w:rsidRPr="00D84D30" w:rsidRDefault="001D2160">
      <w:pPr>
        <w:spacing w:line="360" w:lineRule="auto"/>
        <w:ind w:firstLine="420"/>
        <w:rPr>
          <w:rFonts w:ascii="宋体" w:hAnsi="宋体"/>
          <w:szCs w:val="21"/>
          <w:u w:val="single"/>
        </w:rPr>
      </w:pPr>
      <w:r w:rsidRPr="00D84D30">
        <w:rPr>
          <w:rFonts w:ascii="宋体" w:hAnsi="宋体" w:hint="eastAsia"/>
          <w:szCs w:val="21"/>
          <w:u w:val="single"/>
        </w:rPr>
        <w:t>①因未平仓的期权合约支付和收取的权利金总额不得超过基金资产净值的</w:t>
      </w:r>
      <w:r w:rsidRPr="00D84D30">
        <w:rPr>
          <w:rFonts w:ascii="宋体" w:hAnsi="宋体"/>
          <w:szCs w:val="21"/>
          <w:u w:val="single"/>
        </w:rPr>
        <w:t>10%；</w:t>
      </w:r>
    </w:p>
    <w:p w14:paraId="18ADA789" w14:textId="77777777" w:rsidR="0020124C" w:rsidRPr="00D84D30" w:rsidRDefault="001D2160">
      <w:pPr>
        <w:spacing w:line="360" w:lineRule="auto"/>
        <w:ind w:firstLine="420"/>
        <w:rPr>
          <w:rFonts w:ascii="宋体" w:hAnsi="宋体"/>
          <w:szCs w:val="21"/>
          <w:u w:val="single"/>
        </w:rPr>
      </w:pPr>
      <w:r w:rsidRPr="00D84D30">
        <w:rPr>
          <w:rFonts w:ascii="宋体" w:hAnsi="宋体" w:hint="eastAsia"/>
          <w:szCs w:val="21"/>
          <w:u w:val="single"/>
        </w:rPr>
        <w:t>②开仓卖出认购期权的，应持有足额标的证券；开仓卖出认沽期权的，应持有合约行权所需的全额现金或交易所规则认可的可冲抵期权保证金的现金等价物；</w:t>
      </w:r>
    </w:p>
    <w:p w14:paraId="5900DE9A" w14:textId="77777777" w:rsidR="0020124C" w:rsidRPr="00D84D30" w:rsidRDefault="001D2160">
      <w:pPr>
        <w:spacing w:line="360" w:lineRule="auto"/>
        <w:ind w:firstLine="420"/>
        <w:rPr>
          <w:rFonts w:ascii="宋体" w:hAnsi="宋体"/>
          <w:szCs w:val="21"/>
          <w:u w:val="single"/>
        </w:rPr>
      </w:pPr>
      <w:r w:rsidRPr="00D84D30">
        <w:rPr>
          <w:rFonts w:ascii="宋体" w:hAnsi="宋体" w:hint="eastAsia"/>
          <w:szCs w:val="21"/>
          <w:u w:val="single"/>
        </w:rPr>
        <w:t>③未平仓的期权合约面值不得超过基金资产净值的</w:t>
      </w:r>
      <w:r w:rsidRPr="00D84D30">
        <w:rPr>
          <w:rFonts w:ascii="宋体" w:hAnsi="宋体"/>
          <w:szCs w:val="21"/>
          <w:u w:val="single"/>
        </w:rPr>
        <w:t>20%。其中，合约面值按照行权价乘以合约乘数计算；</w:t>
      </w:r>
    </w:p>
    <w:p w14:paraId="11689DC1" w14:textId="77777777" w:rsidR="0020124C" w:rsidRPr="00D84D30" w:rsidRDefault="001D2160">
      <w:pPr>
        <w:spacing w:line="360" w:lineRule="auto"/>
        <w:ind w:firstLine="420"/>
        <w:rPr>
          <w:rFonts w:ascii="宋体" w:hAnsi="宋体"/>
          <w:szCs w:val="21"/>
          <w:u w:val="single"/>
        </w:rPr>
      </w:pPr>
      <w:r w:rsidRPr="00D84D30">
        <w:rPr>
          <w:rFonts w:ascii="宋体" w:hAnsi="宋体"/>
          <w:szCs w:val="21"/>
          <w:u w:val="single"/>
        </w:rPr>
        <w:t>13）本基金资产总值不得超过基金资产净值的140%；</w:t>
      </w:r>
    </w:p>
    <w:p w14:paraId="7578A67D" w14:textId="77777777" w:rsidR="0020124C" w:rsidRPr="00D84D30" w:rsidRDefault="001D2160">
      <w:pPr>
        <w:spacing w:line="360" w:lineRule="auto"/>
        <w:ind w:firstLine="420"/>
        <w:rPr>
          <w:rFonts w:ascii="宋体" w:hAnsi="宋体"/>
          <w:szCs w:val="21"/>
          <w:u w:val="single"/>
        </w:rPr>
      </w:pPr>
      <w:r w:rsidRPr="00D84D30">
        <w:rPr>
          <w:rFonts w:ascii="宋体" w:hAnsi="宋体"/>
          <w:szCs w:val="21"/>
          <w:u w:val="single"/>
        </w:rPr>
        <w:t>14）本基金不得持有</w:t>
      </w:r>
      <w:r>
        <w:rPr>
          <w:rFonts w:ascii="宋体" w:hAnsi="宋体"/>
          <w:szCs w:val="21"/>
          <w:u w:val="single"/>
        </w:rPr>
        <w:t>具有</w:t>
      </w:r>
      <w:r w:rsidRPr="00D84D30">
        <w:rPr>
          <w:rFonts w:ascii="宋体" w:hAnsi="宋体"/>
          <w:szCs w:val="21"/>
          <w:u w:val="single"/>
        </w:rPr>
        <w:t>信用保护卖方属性的信用衍生品，</w:t>
      </w:r>
      <w:proofErr w:type="gramStart"/>
      <w:r w:rsidRPr="00D84D30">
        <w:rPr>
          <w:rFonts w:ascii="宋体" w:hAnsi="宋体"/>
          <w:szCs w:val="21"/>
          <w:u w:val="single"/>
        </w:rPr>
        <w:t>不</w:t>
      </w:r>
      <w:proofErr w:type="gramEnd"/>
      <w:r w:rsidRPr="00D84D30">
        <w:rPr>
          <w:rFonts w:ascii="宋体" w:hAnsi="宋体"/>
          <w:szCs w:val="21"/>
          <w:u w:val="single"/>
        </w:rPr>
        <w:t>持有合约类信用衍生品；</w:t>
      </w:r>
    </w:p>
    <w:p w14:paraId="3097FE26" w14:textId="77777777" w:rsidR="0020124C" w:rsidRPr="00D84D30" w:rsidRDefault="001D2160">
      <w:pPr>
        <w:spacing w:line="360" w:lineRule="auto"/>
        <w:ind w:firstLine="420"/>
        <w:rPr>
          <w:rFonts w:ascii="宋体" w:hAnsi="宋体"/>
          <w:szCs w:val="21"/>
          <w:u w:val="single"/>
        </w:rPr>
      </w:pPr>
      <w:r w:rsidRPr="00D84D30">
        <w:rPr>
          <w:rFonts w:ascii="宋体" w:hAnsi="宋体"/>
          <w:szCs w:val="21"/>
          <w:u w:val="single"/>
        </w:rPr>
        <w:t>15）本基金持有的信用衍生品的名义本金不得超过本基金对应受保护债券面值的100%；投资于同一信用保护卖方的各类信用衍生品的名义本金合计不得超过基金资产净值的10%；</w:t>
      </w:r>
    </w:p>
    <w:p w14:paraId="51FDD1A5" w14:textId="77777777" w:rsidR="0020124C" w:rsidRPr="00D84D30" w:rsidRDefault="001D2160">
      <w:pPr>
        <w:spacing w:line="360" w:lineRule="auto"/>
        <w:ind w:firstLine="420"/>
        <w:rPr>
          <w:rFonts w:ascii="宋体" w:hAnsi="宋体"/>
          <w:szCs w:val="21"/>
          <w:u w:val="single"/>
        </w:rPr>
      </w:pPr>
      <w:r w:rsidRPr="00D84D30">
        <w:rPr>
          <w:rFonts w:ascii="宋体" w:hAnsi="宋体" w:hint="eastAsia"/>
          <w:szCs w:val="21"/>
          <w:u w:val="single"/>
        </w:rPr>
        <w:t>因证券、期货市场波动、证券发行人合并、基金规模变动等基金管理人之外的因素致使基金不符合前述</w:t>
      </w:r>
      <w:r w:rsidRPr="00D84D30">
        <w:rPr>
          <w:rFonts w:ascii="宋体" w:hAnsi="宋体"/>
          <w:szCs w:val="21"/>
          <w:u w:val="single"/>
        </w:rPr>
        <w:t>15）所规定比例限制的，基金管理人应在3个月之内进行调整；</w:t>
      </w:r>
    </w:p>
    <w:p w14:paraId="1160789E" w14:textId="77777777" w:rsidR="0020124C" w:rsidRPr="00D84D30" w:rsidRDefault="001D2160">
      <w:pPr>
        <w:spacing w:line="360" w:lineRule="auto"/>
        <w:ind w:firstLine="420"/>
        <w:rPr>
          <w:rFonts w:ascii="宋体" w:hAnsi="宋体"/>
          <w:szCs w:val="21"/>
          <w:u w:val="single"/>
        </w:rPr>
      </w:pPr>
      <w:r w:rsidRPr="00D84D30">
        <w:rPr>
          <w:rFonts w:ascii="宋体" w:hAnsi="宋体"/>
          <w:szCs w:val="21"/>
          <w:u w:val="single"/>
        </w:rPr>
        <w:t>16）本基金主动投资于流动性受限资产的市值合计不得超过本基金资产净值的15%；因证券市场波动、上市公司股票停牌、基金规模变动等基金管理人之外的因素致使基金不符合该比例限制的，基金管理人不得主动新增流动性受限资产的投资；</w:t>
      </w:r>
    </w:p>
    <w:p w14:paraId="3CFFF86D" w14:textId="77777777" w:rsidR="0020124C" w:rsidRPr="00D84D30" w:rsidRDefault="001D2160">
      <w:pPr>
        <w:spacing w:line="360" w:lineRule="auto"/>
        <w:ind w:firstLine="420"/>
        <w:rPr>
          <w:rFonts w:ascii="宋体" w:hAnsi="宋体"/>
          <w:szCs w:val="21"/>
          <w:u w:val="single"/>
        </w:rPr>
      </w:pPr>
      <w:r w:rsidRPr="00D84D30">
        <w:rPr>
          <w:rFonts w:ascii="宋体" w:hAnsi="宋体"/>
          <w:szCs w:val="21"/>
          <w:u w:val="single"/>
        </w:rPr>
        <w:lastRenderedPageBreak/>
        <w:t>17）本基金与私募类</w:t>
      </w:r>
      <w:proofErr w:type="gramStart"/>
      <w:r w:rsidRPr="00D84D30">
        <w:rPr>
          <w:rFonts w:ascii="宋体" w:hAnsi="宋体"/>
          <w:szCs w:val="21"/>
          <w:u w:val="single"/>
        </w:rPr>
        <w:t>证券资管产品</w:t>
      </w:r>
      <w:proofErr w:type="gramEnd"/>
      <w:r w:rsidRPr="00D84D30">
        <w:rPr>
          <w:rFonts w:ascii="宋体" w:hAnsi="宋体"/>
          <w:szCs w:val="21"/>
          <w:u w:val="single"/>
        </w:rPr>
        <w:t>及中国证监会认定的其他主体为交易对手开展逆回购交易的，可接受质押品的资质要求应当与基金合同约定的投资范围保持一致；</w:t>
      </w:r>
    </w:p>
    <w:p w14:paraId="42EA3BD3" w14:textId="77777777" w:rsidR="0020124C" w:rsidRPr="00D84D30" w:rsidRDefault="001D2160">
      <w:pPr>
        <w:spacing w:line="360" w:lineRule="auto"/>
        <w:ind w:firstLine="420"/>
        <w:rPr>
          <w:rFonts w:ascii="宋体" w:hAnsi="宋体"/>
          <w:szCs w:val="21"/>
          <w:u w:val="single"/>
        </w:rPr>
      </w:pPr>
      <w:r w:rsidRPr="00D84D30">
        <w:rPr>
          <w:rFonts w:ascii="宋体" w:hAnsi="宋体"/>
          <w:szCs w:val="21"/>
          <w:u w:val="single"/>
        </w:rPr>
        <w:t>18）本基金投资存托凭证的比例限制依照境内上市交易的股票执行；</w:t>
      </w:r>
    </w:p>
    <w:p w14:paraId="2F05D968" w14:textId="77777777" w:rsidR="0020124C" w:rsidRPr="00D84D30" w:rsidRDefault="001D2160">
      <w:pPr>
        <w:spacing w:line="360" w:lineRule="auto"/>
        <w:ind w:firstLine="420"/>
        <w:rPr>
          <w:rFonts w:ascii="宋体" w:hAnsi="宋体"/>
          <w:szCs w:val="21"/>
          <w:u w:val="single"/>
        </w:rPr>
      </w:pPr>
      <w:r w:rsidRPr="00D84D30">
        <w:rPr>
          <w:rFonts w:ascii="宋体" w:hAnsi="宋体"/>
          <w:szCs w:val="21"/>
          <w:u w:val="single"/>
        </w:rPr>
        <w:t>19）法律法规及中国证监会规定的和基金合同约定的其他投资限制。</w:t>
      </w:r>
    </w:p>
    <w:p w14:paraId="0E7236C3" w14:textId="77777777" w:rsidR="0020124C" w:rsidRPr="00D84D30" w:rsidRDefault="001D2160">
      <w:pPr>
        <w:spacing w:line="360" w:lineRule="auto"/>
        <w:ind w:firstLine="420"/>
        <w:rPr>
          <w:rFonts w:ascii="宋体" w:hAnsi="宋体"/>
          <w:szCs w:val="21"/>
          <w:u w:val="single"/>
        </w:rPr>
      </w:pPr>
      <w:r w:rsidRPr="00D84D30">
        <w:rPr>
          <w:rFonts w:ascii="宋体" w:hAnsi="宋体" w:hint="eastAsia"/>
          <w:szCs w:val="21"/>
          <w:u w:val="single"/>
        </w:rPr>
        <w:t>除上述第</w:t>
      </w:r>
      <w:r w:rsidRPr="00D84D30">
        <w:rPr>
          <w:rFonts w:ascii="宋体" w:hAnsi="宋体"/>
          <w:szCs w:val="21"/>
          <w:u w:val="single"/>
        </w:rPr>
        <w:t>2）、9）、14）、15）、16）、17）项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4EAB915C" w14:textId="77777777" w:rsidR="0020124C" w:rsidRPr="00D84D30" w:rsidRDefault="001D2160">
      <w:pPr>
        <w:spacing w:line="360" w:lineRule="auto"/>
        <w:ind w:firstLine="420"/>
        <w:rPr>
          <w:rFonts w:ascii="宋体" w:hAnsi="宋体"/>
          <w:szCs w:val="21"/>
          <w:u w:val="single"/>
        </w:rPr>
      </w:pPr>
      <w:r w:rsidRPr="00D84D30">
        <w:rPr>
          <w:rFonts w:ascii="宋体" w:hAnsi="宋体" w:hint="eastAsia"/>
          <w:szCs w:val="21"/>
          <w:u w:val="single"/>
        </w:rPr>
        <w:t>基金管理人应当自基金合同生效之日起</w:t>
      </w:r>
      <w:r w:rsidRPr="00D84D30">
        <w:rPr>
          <w:rFonts w:ascii="宋体" w:hAnsi="宋体"/>
          <w:szCs w:val="21"/>
          <w:u w:val="single"/>
        </w:rPr>
        <w:t>6个月内使基金的投资组合比例符合基金合同的有关约定。在上述期间内，本基金的投资范围、投资策略应当符合基金合同的约定。</w:t>
      </w:r>
    </w:p>
    <w:p w14:paraId="26F44AF1" w14:textId="066E9744" w:rsidR="0020124C" w:rsidRDefault="001D2160">
      <w:pPr>
        <w:spacing w:line="360" w:lineRule="auto"/>
        <w:ind w:firstLineChars="200" w:firstLine="420"/>
        <w:rPr>
          <w:rFonts w:ascii="宋体" w:hAnsi="宋体" w:cs="宋体"/>
          <w:kern w:val="0"/>
          <w:szCs w:val="21"/>
        </w:rPr>
      </w:pPr>
      <w:r>
        <w:rPr>
          <w:rFonts w:ascii="宋体" w:hAnsi="宋体" w:cs="宋体" w:hint="eastAsia"/>
          <w:kern w:val="0"/>
          <w:szCs w:val="21"/>
        </w:rPr>
        <w:t>基金托管人对基金的投资的监督与检查自基金合同生效之日起开始。</w:t>
      </w:r>
    </w:p>
    <w:p w14:paraId="04EBD533" w14:textId="77777777" w:rsidR="0020124C" w:rsidRDefault="001D2160">
      <w:pPr>
        <w:spacing w:line="360" w:lineRule="auto"/>
        <w:ind w:firstLineChars="200" w:firstLine="420"/>
        <w:rPr>
          <w:rFonts w:ascii="宋体" w:hAnsi="宋体" w:cs="宋体"/>
          <w:kern w:val="0"/>
          <w:szCs w:val="21"/>
        </w:rPr>
      </w:pPr>
      <w:r>
        <w:rPr>
          <w:rFonts w:ascii="宋体" w:hAnsi="宋体" w:cs="宋体" w:hint="eastAsia"/>
          <w:kern w:val="0"/>
          <w:szCs w:val="21"/>
        </w:rPr>
        <w:t>法律法规或监管部门取消或变更上述限制，如适用于本基金，基金管理人在履行适当程序后，则本基金投资不再受相关限制或以变更后的规定为准。</w:t>
      </w:r>
    </w:p>
    <w:p w14:paraId="5ADB69A4" w14:textId="77777777" w:rsidR="0020124C" w:rsidRDefault="001D2160">
      <w:pPr>
        <w:spacing w:after="120" w:line="440" w:lineRule="exact"/>
        <w:ind w:firstLineChars="200" w:firstLine="420"/>
        <w:rPr>
          <w:rFonts w:ascii="宋体" w:hAnsi="宋体"/>
          <w:szCs w:val="21"/>
        </w:rPr>
      </w:pPr>
      <w:r>
        <w:rPr>
          <w:rFonts w:ascii="宋体" w:hAnsi="宋体" w:hint="eastAsia"/>
          <w:szCs w:val="21"/>
        </w:rPr>
        <w:t xml:space="preserve">3.基金托管人根据有关法律法规的规定及《基金合同》的约定对下述基金投资禁止行为进行监督： </w:t>
      </w:r>
    </w:p>
    <w:p w14:paraId="2E70A29A" w14:textId="77777777" w:rsidR="0020124C" w:rsidRDefault="001D2160">
      <w:pPr>
        <w:spacing w:line="360" w:lineRule="auto"/>
        <w:ind w:left="1" w:firstLineChars="225" w:firstLine="473"/>
        <w:rPr>
          <w:rFonts w:ascii="宋体" w:hAnsi="宋体"/>
          <w:szCs w:val="21"/>
        </w:rPr>
      </w:pPr>
      <w:r>
        <w:rPr>
          <w:rFonts w:ascii="宋体" w:hAnsi="宋体" w:hint="eastAsia"/>
          <w:szCs w:val="21"/>
        </w:rPr>
        <w:t>根据法律法规的规定及《基金合同》的约定，本基金禁止从事下列行为：</w:t>
      </w:r>
    </w:p>
    <w:p w14:paraId="488EDA45" w14:textId="42F91290" w:rsidR="0020124C" w:rsidRPr="00D84D30" w:rsidRDefault="001D2160">
      <w:pPr>
        <w:spacing w:line="360" w:lineRule="auto"/>
        <w:ind w:firstLine="420"/>
        <w:rPr>
          <w:rFonts w:ascii="宋体" w:hAnsi="宋体"/>
          <w:szCs w:val="21"/>
          <w:u w:val="single"/>
        </w:rPr>
      </w:pPr>
      <w:r w:rsidRPr="00D84D30">
        <w:rPr>
          <w:rFonts w:ascii="宋体" w:hAnsi="宋体" w:hint="eastAsia"/>
          <w:szCs w:val="21"/>
          <w:u w:val="single"/>
        </w:rPr>
        <w:t>（</w:t>
      </w:r>
      <w:r w:rsidRPr="00D84D30">
        <w:rPr>
          <w:rFonts w:ascii="宋体" w:hAnsi="宋体"/>
          <w:szCs w:val="21"/>
          <w:u w:val="single"/>
        </w:rPr>
        <w:t>1）承销证券；</w:t>
      </w:r>
    </w:p>
    <w:p w14:paraId="2B585B7D" w14:textId="77777777" w:rsidR="0020124C" w:rsidRPr="00D84D30" w:rsidRDefault="001D2160">
      <w:pPr>
        <w:spacing w:line="360" w:lineRule="auto"/>
        <w:ind w:firstLine="420"/>
        <w:rPr>
          <w:rFonts w:ascii="宋体" w:hAnsi="宋体"/>
          <w:szCs w:val="21"/>
          <w:u w:val="single"/>
        </w:rPr>
      </w:pPr>
      <w:r w:rsidRPr="00D84D30">
        <w:rPr>
          <w:rFonts w:ascii="宋体" w:hAnsi="宋体" w:hint="eastAsia"/>
          <w:szCs w:val="21"/>
          <w:u w:val="single"/>
        </w:rPr>
        <w:t>（</w:t>
      </w:r>
      <w:r w:rsidRPr="00D84D30">
        <w:rPr>
          <w:rFonts w:ascii="宋体" w:hAnsi="宋体"/>
          <w:szCs w:val="21"/>
          <w:u w:val="single"/>
        </w:rPr>
        <w:t>2）违反规定向他人贷款或者提供担保；</w:t>
      </w:r>
    </w:p>
    <w:p w14:paraId="77BA9CC1" w14:textId="77777777" w:rsidR="0020124C" w:rsidRPr="00D84D30" w:rsidRDefault="001D2160">
      <w:pPr>
        <w:spacing w:line="360" w:lineRule="auto"/>
        <w:ind w:firstLine="420"/>
        <w:rPr>
          <w:rFonts w:ascii="宋体" w:hAnsi="宋体"/>
          <w:szCs w:val="21"/>
          <w:u w:val="single"/>
        </w:rPr>
      </w:pPr>
      <w:r w:rsidRPr="00D84D30">
        <w:rPr>
          <w:rFonts w:ascii="宋体" w:hAnsi="宋体" w:hint="eastAsia"/>
          <w:szCs w:val="21"/>
          <w:u w:val="single"/>
        </w:rPr>
        <w:t>（</w:t>
      </w:r>
      <w:r w:rsidRPr="00D84D30">
        <w:rPr>
          <w:rFonts w:ascii="宋体" w:hAnsi="宋体"/>
          <w:szCs w:val="21"/>
          <w:u w:val="single"/>
        </w:rPr>
        <w:t>3）从事承担无限责任的投资；</w:t>
      </w:r>
    </w:p>
    <w:p w14:paraId="4D1C89DB" w14:textId="77777777" w:rsidR="0020124C" w:rsidRPr="00D84D30" w:rsidRDefault="001D2160">
      <w:pPr>
        <w:spacing w:line="360" w:lineRule="auto"/>
        <w:ind w:firstLine="420"/>
        <w:rPr>
          <w:rFonts w:ascii="宋体" w:hAnsi="宋体"/>
          <w:szCs w:val="21"/>
          <w:u w:val="single"/>
        </w:rPr>
      </w:pPr>
      <w:r w:rsidRPr="00D84D30">
        <w:rPr>
          <w:rFonts w:ascii="宋体" w:hAnsi="宋体" w:hint="eastAsia"/>
          <w:szCs w:val="21"/>
          <w:u w:val="single"/>
        </w:rPr>
        <w:t>（</w:t>
      </w:r>
      <w:r w:rsidRPr="00D84D30">
        <w:rPr>
          <w:rFonts w:ascii="宋体" w:hAnsi="宋体"/>
          <w:szCs w:val="21"/>
          <w:u w:val="single"/>
        </w:rPr>
        <w:t>4）买卖其他基金份额，但是中国证监会另有规定的除外；</w:t>
      </w:r>
    </w:p>
    <w:p w14:paraId="5AE16635" w14:textId="77777777" w:rsidR="0020124C" w:rsidRPr="00D84D30" w:rsidRDefault="001D2160">
      <w:pPr>
        <w:spacing w:line="360" w:lineRule="auto"/>
        <w:ind w:firstLine="420"/>
        <w:rPr>
          <w:rFonts w:ascii="宋体" w:hAnsi="宋体"/>
          <w:szCs w:val="21"/>
          <w:u w:val="single"/>
        </w:rPr>
      </w:pPr>
      <w:r w:rsidRPr="00D84D30">
        <w:rPr>
          <w:rFonts w:ascii="宋体" w:hAnsi="宋体" w:hint="eastAsia"/>
          <w:szCs w:val="21"/>
          <w:u w:val="single"/>
        </w:rPr>
        <w:t>（</w:t>
      </w:r>
      <w:r w:rsidRPr="00D84D30">
        <w:rPr>
          <w:rFonts w:ascii="宋体" w:hAnsi="宋体"/>
          <w:szCs w:val="21"/>
          <w:u w:val="single"/>
        </w:rPr>
        <w:t>5）向其基金管理人、基金托管人出资；</w:t>
      </w:r>
    </w:p>
    <w:p w14:paraId="141ADC51" w14:textId="77777777" w:rsidR="0020124C" w:rsidRPr="00D84D30" w:rsidRDefault="001D2160">
      <w:pPr>
        <w:spacing w:line="360" w:lineRule="auto"/>
        <w:ind w:firstLine="420"/>
        <w:rPr>
          <w:rFonts w:ascii="宋体" w:hAnsi="宋体"/>
          <w:szCs w:val="21"/>
          <w:u w:val="single"/>
        </w:rPr>
      </w:pPr>
      <w:r w:rsidRPr="00D84D30">
        <w:rPr>
          <w:rFonts w:ascii="宋体" w:hAnsi="宋体" w:hint="eastAsia"/>
          <w:szCs w:val="21"/>
          <w:u w:val="single"/>
        </w:rPr>
        <w:t>（</w:t>
      </w:r>
      <w:r w:rsidRPr="00D84D30">
        <w:rPr>
          <w:rFonts w:ascii="宋体" w:hAnsi="宋体"/>
          <w:szCs w:val="21"/>
          <w:u w:val="single"/>
        </w:rPr>
        <w:t>6）从事内幕交易、操纵证券交易价格及其他不正当的证券交易活动；</w:t>
      </w:r>
    </w:p>
    <w:p w14:paraId="6582D9D4" w14:textId="77777777" w:rsidR="0020124C" w:rsidRPr="00D84D30" w:rsidRDefault="001D2160">
      <w:pPr>
        <w:spacing w:line="360" w:lineRule="auto"/>
        <w:ind w:firstLine="420"/>
        <w:rPr>
          <w:rFonts w:ascii="宋体" w:hAnsi="宋体"/>
          <w:szCs w:val="21"/>
          <w:u w:val="single"/>
        </w:rPr>
      </w:pPr>
      <w:r w:rsidRPr="00D84D30">
        <w:rPr>
          <w:rFonts w:ascii="宋体" w:hAnsi="宋体" w:hint="eastAsia"/>
          <w:szCs w:val="21"/>
          <w:u w:val="single"/>
        </w:rPr>
        <w:t>（</w:t>
      </w:r>
      <w:r w:rsidRPr="00D84D30">
        <w:rPr>
          <w:rFonts w:ascii="宋体" w:hAnsi="宋体"/>
          <w:szCs w:val="21"/>
          <w:u w:val="single"/>
        </w:rPr>
        <w:t>7）法律、行政法规和中国证监会规定禁止的其他活动。</w:t>
      </w:r>
    </w:p>
    <w:p w14:paraId="67EB8204" w14:textId="6849E4D2" w:rsidR="0020124C" w:rsidRDefault="001D2160">
      <w:pPr>
        <w:spacing w:line="360" w:lineRule="auto"/>
        <w:ind w:left="1" w:firstLineChars="225" w:firstLine="473"/>
        <w:rPr>
          <w:rFonts w:ascii="宋体" w:hAnsi="宋体"/>
          <w:szCs w:val="21"/>
        </w:rPr>
      </w:pPr>
      <w:r>
        <w:rPr>
          <w:rFonts w:ascii="宋体" w:hAnsi="宋体" w:hint="eastAsia"/>
          <w:szCs w:val="21"/>
        </w:rPr>
        <w:t>如法律法规或监管部门取消或调整上述禁止性规定，基金管理人在履行适当程序后，本基金可不受上述规定的限制或按调整后的规定执行，不需经基金份额持有人大会审议，但须提前公告。</w:t>
      </w:r>
    </w:p>
    <w:p w14:paraId="50E7B1CA" w14:textId="77777777" w:rsidR="0020124C" w:rsidRDefault="001D2160">
      <w:pPr>
        <w:spacing w:line="440" w:lineRule="exact"/>
        <w:ind w:firstLine="397"/>
        <w:rPr>
          <w:rFonts w:ascii="宋体" w:hAnsi="宋体"/>
          <w:szCs w:val="21"/>
        </w:rPr>
      </w:pPr>
      <w:r>
        <w:rPr>
          <w:rFonts w:ascii="宋体" w:hAnsi="宋体" w:cs="宋体" w:hint="eastAsia"/>
          <w:kern w:val="0"/>
          <w:szCs w:val="21"/>
        </w:rPr>
        <w:t>4.基金托管人依据有关法律法规的规定和《基金合同》的约定对于基金关联投资限制进行监督。</w:t>
      </w:r>
    </w:p>
    <w:p w14:paraId="639C6028" w14:textId="67892321" w:rsidR="0020124C" w:rsidRDefault="001D2160">
      <w:pPr>
        <w:spacing w:after="120" w:line="440" w:lineRule="exact"/>
        <w:ind w:firstLineChars="200" w:firstLine="420"/>
        <w:rPr>
          <w:rFonts w:ascii="宋体" w:hAnsi="宋体"/>
          <w:szCs w:val="21"/>
        </w:rPr>
      </w:pPr>
      <w:r>
        <w:rPr>
          <w:rFonts w:ascii="宋体" w:hAnsi="宋体" w:hint="eastAsia"/>
          <w:szCs w:val="21"/>
        </w:rPr>
        <w:t>基金管理人运用基金财产买卖基金管理人、基金托管人及其控股股东、实际控制人或者</w:t>
      </w:r>
      <w:r>
        <w:rPr>
          <w:rFonts w:ascii="宋体" w:hAnsi="宋体" w:hint="eastAsia"/>
          <w:szCs w:val="21"/>
        </w:rPr>
        <w:lastRenderedPageBreak/>
        <w:t>与其</w:t>
      </w:r>
      <w:r>
        <w:rPr>
          <w:rFonts w:ascii="宋体" w:hAnsi="宋体"/>
          <w:szCs w:val="21"/>
        </w:rPr>
        <w:t>有</w:t>
      </w:r>
      <w:r>
        <w:rPr>
          <w:rFonts w:ascii="宋体" w:hAnsi="宋体" w:hint="eastAsia"/>
          <w:szCs w:val="21"/>
        </w:rPr>
        <w:t>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8CA023C" w14:textId="583EC907" w:rsidR="0020124C" w:rsidRDefault="001D2160">
      <w:pPr>
        <w:spacing w:line="440" w:lineRule="exact"/>
        <w:ind w:firstLineChars="200" w:firstLine="420"/>
        <w:rPr>
          <w:rFonts w:ascii="宋体" w:hAnsi="宋体"/>
          <w:szCs w:val="21"/>
        </w:rPr>
      </w:pPr>
      <w:r>
        <w:rPr>
          <w:rFonts w:ascii="宋体" w:hAnsi="宋体"/>
          <w:szCs w:val="21"/>
        </w:rPr>
        <w:t>根据</w:t>
      </w:r>
      <w:r>
        <w:rPr>
          <w:rFonts w:ascii="宋体" w:hAnsi="宋体" w:hint="eastAsia"/>
          <w:szCs w:val="21"/>
        </w:rPr>
        <w:t>法律、法规或《基金合同》关于基金从事关联交易的规定，基金管理人和基金托管人事先相互提供与本机构有控股关系的股东、实际控制人、与本机构有重大利害关系的公司名单及有关关联</w:t>
      </w:r>
      <w:proofErr w:type="gramStart"/>
      <w:r>
        <w:rPr>
          <w:rFonts w:ascii="宋体" w:hAnsi="宋体" w:hint="eastAsia"/>
          <w:szCs w:val="21"/>
        </w:rPr>
        <w:t>方发行</w:t>
      </w:r>
      <w:proofErr w:type="gramEnd"/>
      <w:r>
        <w:rPr>
          <w:rFonts w:ascii="宋体" w:hAnsi="宋体" w:hint="eastAsia"/>
          <w:szCs w:val="21"/>
        </w:rPr>
        <w:t>的证券清单，基金管理人和基金托管人有责任确保其向对方提供的关联交易名单的真实性、准确性、完整性，并负责及时将更新后的名单发送给对方。基金管理人和基金托管人的关联方名单变更后应及时发送对方，经对方确认后，新的关联交易名单开始生效。基金托管人仅按基金管理人提供的基金关联方名单为限，进行监督。如果基金托管人在运作中严格遵循了监督流程，基金管理人仍违规进行关联交易，并造成基金资产损失的，由基金管理人承担责任。</w:t>
      </w:r>
    </w:p>
    <w:p w14:paraId="48C47012" w14:textId="77777777" w:rsidR="0020124C" w:rsidRDefault="001D2160">
      <w:pPr>
        <w:spacing w:line="440" w:lineRule="exact"/>
        <w:ind w:firstLineChars="200" w:firstLine="420"/>
        <w:rPr>
          <w:rFonts w:ascii="宋体" w:hAnsi="宋体"/>
          <w:szCs w:val="21"/>
        </w:rPr>
      </w:pPr>
      <w:r>
        <w:rPr>
          <w:rFonts w:ascii="宋体" w:hAnsi="宋体" w:hint="eastAsia"/>
          <w:szCs w:val="21"/>
        </w:rPr>
        <w:t>5.基金托管人</w:t>
      </w:r>
      <w:r>
        <w:rPr>
          <w:rFonts w:ascii="宋体" w:hAnsi="宋体" w:cs="宋体" w:hint="eastAsia"/>
          <w:kern w:val="0"/>
          <w:szCs w:val="21"/>
        </w:rPr>
        <w:t>依据有关法律法规的规定和《基金合同》的约定</w:t>
      </w:r>
      <w:r>
        <w:rPr>
          <w:rFonts w:ascii="宋体" w:hAnsi="宋体" w:hint="eastAsia"/>
          <w:szCs w:val="21"/>
        </w:rPr>
        <w:t>对基金管理人参与银行间债券市场进行监督。</w:t>
      </w:r>
    </w:p>
    <w:p w14:paraId="330C3154" w14:textId="77777777" w:rsidR="0020124C" w:rsidRDefault="001D2160">
      <w:pPr>
        <w:spacing w:line="440" w:lineRule="exact"/>
        <w:ind w:firstLineChars="200" w:firstLine="420"/>
        <w:rPr>
          <w:rFonts w:ascii="宋体" w:hAnsi="宋体"/>
          <w:szCs w:val="21"/>
        </w:rPr>
      </w:pPr>
      <w:r>
        <w:rPr>
          <w:rFonts w:ascii="宋体" w:hAnsi="宋体" w:hint="eastAsia"/>
          <w:szCs w:val="21"/>
        </w:rPr>
        <w:t>基金管理人应在基金投资运作之前向基金托管人提供符合法律法规及行业标准的、经慎重选择的、本基金适用的银行间债券市场交易对手名单，并约定各交易对手所适用的交易结算方式。基金托管人根据基金管理人提供的银行间债券市场交易对手名单进行监督。基金管理人可以定期对银行间债券市场交易对手名单及结算方式进行更新，新名单确定前已与本次剔除的交易对手所进行但尚未结算的交易，仍应按照协议进行结算。</w:t>
      </w:r>
    </w:p>
    <w:p w14:paraId="75CD29F2" w14:textId="77777777" w:rsidR="0020124C" w:rsidRDefault="001D2160">
      <w:pPr>
        <w:spacing w:line="440" w:lineRule="exact"/>
        <w:ind w:firstLineChars="200" w:firstLine="420"/>
        <w:rPr>
          <w:rFonts w:ascii="宋体" w:hAnsi="宋体"/>
          <w:szCs w:val="21"/>
        </w:rPr>
      </w:pPr>
      <w:r>
        <w:rPr>
          <w:rFonts w:ascii="宋体" w:hAnsi="宋体" w:hint="eastAsia"/>
          <w:szCs w:val="21"/>
        </w:rPr>
        <w:t>基金管理人有责任控制交易对手的资信风险，由于交易对手的资信风险引起的损失，基金管理人应当负责向相关责任人追偿。基金托管人不承担由此引发的责任及损失，但应提供必要的协助与配合。</w:t>
      </w:r>
    </w:p>
    <w:p w14:paraId="5ACF1F39" w14:textId="77777777" w:rsidR="0020124C" w:rsidRDefault="001D2160">
      <w:pPr>
        <w:spacing w:line="440" w:lineRule="exact"/>
        <w:ind w:firstLineChars="200" w:firstLine="420"/>
        <w:rPr>
          <w:rFonts w:ascii="宋体" w:hAnsi="宋体"/>
          <w:szCs w:val="21"/>
        </w:rPr>
      </w:pPr>
      <w:r>
        <w:rPr>
          <w:rFonts w:ascii="宋体" w:hAnsi="宋体" w:hint="eastAsia"/>
          <w:szCs w:val="21"/>
        </w:rPr>
        <w:t>6. 基金托管人依据有关法律法规的规定和《基金合同》的约定，对基金银行存款业务进行监督。</w:t>
      </w:r>
    </w:p>
    <w:p w14:paraId="56EDC6B7" w14:textId="1B784F34" w:rsidR="0020124C" w:rsidRDefault="001D2160">
      <w:pPr>
        <w:spacing w:line="440" w:lineRule="exact"/>
        <w:ind w:firstLineChars="215" w:firstLine="451"/>
        <w:rPr>
          <w:rFonts w:ascii="宋体" w:hAnsi="宋体"/>
          <w:kern w:val="0"/>
          <w:szCs w:val="21"/>
        </w:rPr>
      </w:pPr>
      <w:r>
        <w:rPr>
          <w:rFonts w:ascii="宋体" w:hAnsi="宋体" w:hint="eastAsia"/>
          <w:szCs w:val="21"/>
        </w:rPr>
        <w:t>基金管理人应当加强对基金投资银行存款风险的评估与研究，严格测算与控制投资银行存款的风险敞口，针对不同类型存款银行建立相关投资限制制度。</w:t>
      </w:r>
      <w:r>
        <w:rPr>
          <w:rFonts w:ascii="宋体" w:hAnsi="宋体" w:hint="eastAsia"/>
          <w:kern w:val="0"/>
          <w:szCs w:val="21"/>
        </w:rPr>
        <w:t>对于基金投资的银行存款，由于存款银行发生信用风险事件而造成损失时，应由基金管理人负责向相关责任人进行追偿。如果基金托管人在运作过程中遵循</w:t>
      </w:r>
      <w:r>
        <w:rPr>
          <w:rFonts w:ascii="宋体" w:hAnsi="宋体" w:cs="宋体" w:hint="eastAsia"/>
          <w:kern w:val="0"/>
          <w:szCs w:val="21"/>
        </w:rPr>
        <w:t>有关法律法规的规定和《基金合同》、本协议的约定</w:t>
      </w:r>
      <w:r>
        <w:rPr>
          <w:rFonts w:ascii="宋体" w:hAnsi="宋体" w:hint="eastAsia"/>
          <w:kern w:val="0"/>
          <w:szCs w:val="21"/>
        </w:rPr>
        <w:t>监督流程，则对于由于存款银行信用风险引起的损失，不承担赔偿责任。</w:t>
      </w:r>
    </w:p>
    <w:p w14:paraId="7AED41BA" w14:textId="77777777" w:rsidR="0020124C" w:rsidRDefault="001D2160">
      <w:pPr>
        <w:spacing w:line="440" w:lineRule="exact"/>
        <w:ind w:firstLineChars="215" w:firstLine="451"/>
        <w:rPr>
          <w:rFonts w:ascii="宋体" w:hAnsi="宋体"/>
          <w:szCs w:val="21"/>
        </w:rPr>
      </w:pPr>
      <w:r>
        <w:rPr>
          <w:rFonts w:ascii="宋体" w:hAnsi="宋体" w:hint="eastAsia"/>
          <w:szCs w:val="21"/>
        </w:rPr>
        <w:lastRenderedPageBreak/>
        <w:t>7.基金托管人对基金投资流通受限证券的监督</w:t>
      </w:r>
    </w:p>
    <w:p w14:paraId="7AFF884F" w14:textId="00D0B688" w:rsidR="0020124C" w:rsidRDefault="001D2160">
      <w:pPr>
        <w:spacing w:line="440" w:lineRule="exact"/>
        <w:ind w:firstLineChars="215" w:firstLine="451"/>
        <w:rPr>
          <w:rFonts w:ascii="宋体" w:hAnsi="宋体"/>
          <w:szCs w:val="21"/>
        </w:rPr>
      </w:pPr>
      <w:r>
        <w:rPr>
          <w:rFonts w:ascii="宋体" w:hAnsi="宋体" w:hint="eastAsia"/>
          <w:szCs w:val="21"/>
        </w:rPr>
        <w:t>如下所指“流通受限证券”与本协议以及基金合同所指“流动性受限资产”定义存在不同。就流动性受限资产定义，请参照基金合同的“第二部分 释义”部分。</w:t>
      </w:r>
    </w:p>
    <w:p w14:paraId="381D35C3" w14:textId="77777777" w:rsidR="0020124C" w:rsidRDefault="001D2160">
      <w:pPr>
        <w:spacing w:line="360" w:lineRule="auto"/>
        <w:ind w:firstLineChars="200" w:firstLine="420"/>
        <w:rPr>
          <w:rFonts w:ascii="宋体" w:hAnsi="宋体"/>
          <w:szCs w:val="21"/>
        </w:rPr>
      </w:pPr>
      <w:r>
        <w:rPr>
          <w:rFonts w:ascii="宋体" w:hAnsi="宋体" w:hint="eastAsia"/>
          <w:szCs w:val="21"/>
        </w:rPr>
        <w:t>基金管理人投资流通受限证券，应事先根据中国证监会相关规定，明确基金投资流通受限证券的比例，制订严格的投资决策流程和风险控制制度，防范流动性风险、法律风险和操作风险等各种风险。</w:t>
      </w:r>
    </w:p>
    <w:p w14:paraId="53A44571" w14:textId="61F73BB9" w:rsidR="0020124C" w:rsidRDefault="001D2160">
      <w:pPr>
        <w:spacing w:line="360" w:lineRule="auto"/>
        <w:ind w:firstLineChars="200" w:firstLine="420"/>
        <w:rPr>
          <w:rFonts w:ascii="宋体" w:hAnsi="宋体"/>
          <w:szCs w:val="21"/>
        </w:rPr>
      </w:pPr>
      <w:r>
        <w:rPr>
          <w:rFonts w:ascii="宋体" w:hAnsi="宋体" w:hint="eastAsia"/>
          <w:szCs w:val="21"/>
        </w:rPr>
        <w:t>（1）本基金投资的流通受限证券须为经中国证监会批准的非公开发行股票、公开发行股票网下配售部分等在发行时明确一定期限锁定期的可交易证券</w:t>
      </w:r>
      <w:r>
        <w:rPr>
          <w:rFonts w:ascii="宋体" w:hAnsi="宋体"/>
          <w:szCs w:val="21"/>
        </w:rPr>
        <w:t>，</w:t>
      </w:r>
      <w:r>
        <w:rPr>
          <w:rFonts w:ascii="宋体" w:hAnsi="宋体" w:hint="eastAsia"/>
          <w:szCs w:val="21"/>
        </w:rPr>
        <w:t>不包括由于发布重大消息或其他原因而临时停牌的证券、已发行未上市证券、回购交易中的质押</w:t>
      </w:r>
      <w:proofErr w:type="gramStart"/>
      <w:r>
        <w:rPr>
          <w:rFonts w:ascii="宋体" w:hAnsi="宋体" w:hint="eastAsia"/>
          <w:szCs w:val="21"/>
        </w:rPr>
        <w:t>券</w:t>
      </w:r>
      <w:proofErr w:type="gramEnd"/>
      <w:r>
        <w:rPr>
          <w:rFonts w:ascii="宋体" w:hAnsi="宋体" w:hint="eastAsia"/>
          <w:szCs w:val="21"/>
        </w:rPr>
        <w:t>等流通受限证券。本基金不投资有</w:t>
      </w:r>
      <w:proofErr w:type="gramStart"/>
      <w:r>
        <w:rPr>
          <w:rFonts w:ascii="宋体" w:hAnsi="宋体" w:hint="eastAsia"/>
          <w:szCs w:val="21"/>
        </w:rPr>
        <w:t>锁定期但锁定</w:t>
      </w:r>
      <w:proofErr w:type="gramEnd"/>
      <w:r>
        <w:rPr>
          <w:rFonts w:ascii="宋体" w:hAnsi="宋体" w:hint="eastAsia"/>
          <w:szCs w:val="21"/>
        </w:rPr>
        <w:t>期不明确的证券。</w:t>
      </w:r>
    </w:p>
    <w:p w14:paraId="50311F44" w14:textId="77777777" w:rsidR="0020124C" w:rsidRDefault="001D2160">
      <w:pPr>
        <w:spacing w:line="360" w:lineRule="auto"/>
        <w:ind w:firstLineChars="200" w:firstLine="420"/>
        <w:rPr>
          <w:rFonts w:ascii="宋体" w:hAnsi="宋体"/>
          <w:szCs w:val="21"/>
        </w:rPr>
      </w:pPr>
      <w:r>
        <w:rPr>
          <w:rFonts w:ascii="宋体" w:hAnsi="宋体" w:hint="eastAsia"/>
          <w:szCs w:val="21"/>
        </w:rPr>
        <w:t>（2）基金管理人投资非公开发行股票，应制订流动性风险处置预案并经其董事会批准。风险处置预案应包括但不限于因投资流通受限证券需要解决的基金投资比例限制失调、基金流动性困难以及相关损失等问题的应对解决措施，以及有关异常情况的处置。基金管理人应在首次投资流通受限证券前向基金托管人提供基金投资非公开发行股票的相关流动性风险处置预案。</w:t>
      </w:r>
    </w:p>
    <w:p w14:paraId="0789477A" w14:textId="768F34E1" w:rsidR="0020124C" w:rsidRDefault="001D2160">
      <w:pPr>
        <w:spacing w:line="360" w:lineRule="auto"/>
        <w:ind w:firstLineChars="200" w:firstLine="420"/>
        <w:rPr>
          <w:rFonts w:ascii="宋体" w:hAnsi="宋体"/>
          <w:szCs w:val="21"/>
        </w:rPr>
      </w:pPr>
      <w:r>
        <w:rPr>
          <w:rFonts w:ascii="宋体" w:hAnsi="宋体" w:hint="eastAsia"/>
          <w:szCs w:val="21"/>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出现困难时，基金管理人应保证提供足额现金确保基金的支付结算，并承担所有损失。对本基金因投资流通受限证券导致的流动性风险，基金托管人不承担相应责任。如因基金管理</w:t>
      </w:r>
      <w:proofErr w:type="gramStart"/>
      <w:r>
        <w:rPr>
          <w:rFonts w:ascii="宋体" w:hAnsi="宋体" w:hint="eastAsia"/>
          <w:szCs w:val="21"/>
        </w:rPr>
        <w:t>人原因</w:t>
      </w:r>
      <w:proofErr w:type="gramEnd"/>
      <w:r>
        <w:rPr>
          <w:rFonts w:ascii="宋体" w:hAnsi="宋体" w:hint="eastAsia"/>
          <w:szCs w:val="21"/>
        </w:rPr>
        <w:t>导致本基金出现损失的，基金托管人不承担相应责任。</w:t>
      </w:r>
    </w:p>
    <w:p w14:paraId="3887C9A5" w14:textId="6EEC8E27" w:rsidR="0020124C" w:rsidRDefault="001D2160">
      <w:pPr>
        <w:spacing w:line="360" w:lineRule="auto"/>
        <w:ind w:firstLineChars="200" w:firstLine="420"/>
        <w:rPr>
          <w:rFonts w:ascii="宋体" w:hAnsi="宋体"/>
          <w:szCs w:val="21"/>
        </w:rPr>
      </w:pPr>
      <w:r>
        <w:rPr>
          <w:rFonts w:ascii="宋体" w:hAnsi="宋体" w:hint="eastAsia"/>
          <w:szCs w:val="21"/>
        </w:rPr>
        <w:t>（3）基金管理人应在基金投资非公开发行股票后，应在相关法规要求的时限内，在中国证监会规定媒介披露所投资非公开发行股票的名称、数量、总成本、账面价值，以及总成本和账面价值占基金资产净值的比例、锁定期等信息。</w:t>
      </w:r>
    </w:p>
    <w:p w14:paraId="4C4F8CDE" w14:textId="77777777" w:rsidR="0020124C" w:rsidRDefault="001D2160">
      <w:pPr>
        <w:spacing w:line="360" w:lineRule="auto"/>
        <w:ind w:firstLineChars="200" w:firstLine="420"/>
        <w:rPr>
          <w:rFonts w:ascii="宋体" w:hAnsi="宋体"/>
          <w:szCs w:val="21"/>
        </w:rPr>
      </w:pPr>
      <w:r>
        <w:rPr>
          <w:rFonts w:ascii="宋体" w:hAnsi="宋体" w:hint="eastAsia"/>
          <w:szCs w:val="21"/>
        </w:rPr>
        <w:t>有关基金投资的流通受限证券应保证登记存管在相关基金名下，基金管理人负责相关工作的落实和协调，并保证基金托管人能够正常查询。如因流通受限证券的登记存管不能保证基金托管人正常履行资产保管责任，有关此项基金资产存管的责任由基金管理人承担。</w:t>
      </w:r>
    </w:p>
    <w:p w14:paraId="4389A744" w14:textId="67F1AE28" w:rsidR="0020124C" w:rsidRDefault="001D2160">
      <w:pPr>
        <w:spacing w:line="360" w:lineRule="auto"/>
        <w:ind w:firstLineChars="200" w:firstLine="420"/>
        <w:rPr>
          <w:rFonts w:ascii="宋体" w:hAnsi="宋体"/>
          <w:szCs w:val="21"/>
        </w:rPr>
      </w:pPr>
      <w:r>
        <w:rPr>
          <w:rFonts w:ascii="宋体" w:hAnsi="宋体" w:hint="eastAsia"/>
          <w:szCs w:val="21"/>
        </w:rPr>
        <w:t>（4）本基金投资非公开发行股票，基金管理人应至少于执行投资指令之前两个工作日将有关资料书面提交基金托管人，并保证向基金托管人提供的有关资料真实、准确、完整。有关资料如有调整，基金管理人应及时提供调整后的资料。上述书面资料包括但不限于：</w:t>
      </w:r>
    </w:p>
    <w:p w14:paraId="12E2BE63" w14:textId="77777777" w:rsidR="0020124C" w:rsidRDefault="001D2160">
      <w:pPr>
        <w:spacing w:line="360" w:lineRule="auto"/>
        <w:ind w:firstLineChars="200" w:firstLine="420"/>
        <w:rPr>
          <w:rFonts w:ascii="宋体" w:hAnsi="宋体"/>
          <w:szCs w:val="21"/>
        </w:rPr>
      </w:pPr>
      <w:r>
        <w:rPr>
          <w:rFonts w:ascii="宋体" w:hAnsi="宋体" w:hint="eastAsia"/>
          <w:szCs w:val="21"/>
        </w:rPr>
        <w:lastRenderedPageBreak/>
        <w:t>1）中国证监会批准发行非公开发行股票的批准文件。</w:t>
      </w:r>
    </w:p>
    <w:p w14:paraId="1FAE97E9" w14:textId="77777777" w:rsidR="0020124C" w:rsidRDefault="001D2160">
      <w:pPr>
        <w:spacing w:line="360" w:lineRule="auto"/>
        <w:ind w:firstLineChars="200" w:firstLine="420"/>
        <w:rPr>
          <w:rFonts w:ascii="宋体" w:hAnsi="宋体"/>
          <w:szCs w:val="21"/>
        </w:rPr>
      </w:pPr>
      <w:r>
        <w:rPr>
          <w:rFonts w:ascii="宋体" w:hAnsi="宋体" w:hint="eastAsia"/>
          <w:szCs w:val="21"/>
        </w:rPr>
        <w:t>2）有关非公开发行股票的发行数量、发行价格、锁定期等发行资料。</w:t>
      </w:r>
    </w:p>
    <w:p w14:paraId="0806851D" w14:textId="77777777" w:rsidR="0020124C" w:rsidRDefault="001D2160">
      <w:pPr>
        <w:spacing w:line="360" w:lineRule="auto"/>
        <w:ind w:firstLineChars="200" w:firstLine="420"/>
        <w:rPr>
          <w:rFonts w:ascii="宋体" w:hAnsi="宋体"/>
          <w:szCs w:val="21"/>
        </w:rPr>
      </w:pPr>
      <w:r>
        <w:rPr>
          <w:rFonts w:ascii="宋体" w:hAnsi="宋体" w:hint="eastAsia"/>
          <w:szCs w:val="21"/>
        </w:rPr>
        <w:t>3）基金拟认购的数量、价格、总成本、账面价值。</w:t>
      </w:r>
    </w:p>
    <w:p w14:paraId="7D2D573D" w14:textId="77777777" w:rsidR="0020124C" w:rsidRDefault="001D2160">
      <w:pPr>
        <w:spacing w:line="360" w:lineRule="auto"/>
        <w:ind w:firstLineChars="200" w:firstLine="420"/>
        <w:rPr>
          <w:rFonts w:ascii="宋体" w:hAnsi="宋体"/>
          <w:szCs w:val="21"/>
        </w:rPr>
      </w:pPr>
      <w:r>
        <w:rPr>
          <w:rFonts w:ascii="宋体" w:hAnsi="宋体" w:hint="eastAsia"/>
          <w:szCs w:val="21"/>
        </w:rPr>
        <w:t>4）该基金投资流通受限证券的投资额度和投资比例控制。</w:t>
      </w:r>
    </w:p>
    <w:p w14:paraId="4F78B7B8" w14:textId="3DB333C3" w:rsidR="0020124C" w:rsidRDefault="001D2160">
      <w:pPr>
        <w:spacing w:after="120" w:line="360" w:lineRule="auto"/>
        <w:ind w:firstLineChars="200" w:firstLine="420"/>
        <w:rPr>
          <w:rFonts w:ascii="宋体" w:hAnsi="宋体"/>
          <w:szCs w:val="21"/>
        </w:rPr>
      </w:pPr>
      <w:r>
        <w:rPr>
          <w:rFonts w:ascii="宋体" w:hAnsi="宋体" w:hint="eastAsia"/>
          <w:szCs w:val="21"/>
        </w:rPr>
        <w:t>5）</w:t>
      </w:r>
      <w:r>
        <w:rPr>
          <w:rFonts w:ascii="宋体" w:hAnsi="宋体" w:cs="宋体" w:hint="eastAsia"/>
          <w:color w:val="000000"/>
          <w:kern w:val="0"/>
          <w:szCs w:val="21"/>
        </w:rPr>
        <w:t>基金托管人应按照《关于基金投资非公开发行股票等流通受限证券有关问题的通知》规定，对基金管理人是否遵守法律法规进行监督，并审核基金管理人提供的有关书面信息。</w:t>
      </w:r>
      <w:r>
        <w:rPr>
          <w:rFonts w:ascii="宋体" w:hAnsi="宋体" w:hint="eastAsia"/>
          <w:szCs w:val="21"/>
        </w:rPr>
        <w:t>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资料的权利。</w:t>
      </w:r>
      <w:proofErr w:type="gramStart"/>
      <w:r>
        <w:rPr>
          <w:rFonts w:ascii="宋体" w:hAnsi="宋体" w:hint="eastAsia"/>
          <w:szCs w:val="21"/>
        </w:rPr>
        <w:t>若基金</w:t>
      </w:r>
      <w:proofErr w:type="gramEnd"/>
      <w:r>
        <w:rPr>
          <w:rFonts w:ascii="宋体" w:hAnsi="宋体" w:hint="eastAsia"/>
          <w:szCs w:val="21"/>
        </w:rPr>
        <w:t>管理人不提供或提供后经基金托管人评估认为可能存在无法消除的风险，基金托管人有权拒绝执行有关指令。因拒绝执行该指令造成基金财产损失的，基金托管人不承担相应责任，并有权报告中国证监会。</w:t>
      </w:r>
    </w:p>
    <w:p w14:paraId="652CF1B9" w14:textId="1ED583A7" w:rsidR="0020124C" w:rsidRDefault="001D2160">
      <w:pPr>
        <w:spacing w:after="120" w:line="360" w:lineRule="auto"/>
        <w:ind w:firstLineChars="200" w:firstLine="420"/>
        <w:rPr>
          <w:rFonts w:ascii="宋体" w:hAnsi="宋体"/>
          <w:szCs w:val="21"/>
        </w:rPr>
      </w:pPr>
      <w:r>
        <w:rPr>
          <w:rFonts w:ascii="宋体" w:hAnsi="宋体" w:hint="eastAsia"/>
          <w:szCs w:val="21"/>
        </w:rPr>
        <w:t>如基金管理人和基金托管人无法就上述问题达成一致，应及时上报中国证监会请求解决。基金托管人履行了本协议规定的监督职责后，不承担相应责任。</w:t>
      </w:r>
    </w:p>
    <w:p w14:paraId="084224EC" w14:textId="77777777" w:rsidR="0020124C" w:rsidRDefault="001D2160">
      <w:pPr>
        <w:widowControl/>
        <w:spacing w:line="360" w:lineRule="auto"/>
        <w:ind w:firstLineChars="200" w:firstLine="420"/>
        <w:jc w:val="left"/>
        <w:rPr>
          <w:rFonts w:ascii="宋体" w:hAnsi="宋体"/>
          <w:szCs w:val="21"/>
        </w:rPr>
      </w:pPr>
      <w:r>
        <w:rPr>
          <w:rFonts w:ascii="宋体" w:hAnsi="宋体" w:hint="eastAsia"/>
          <w:szCs w:val="21"/>
        </w:rPr>
        <w:t>(5)相关法律法规对基金投资流通受限证券有新规定的，从其规定。</w:t>
      </w:r>
    </w:p>
    <w:p w14:paraId="6C8F159F" w14:textId="77777777" w:rsidR="0020124C" w:rsidRDefault="001D2160">
      <w:pPr>
        <w:spacing w:after="120" w:line="360" w:lineRule="auto"/>
        <w:ind w:firstLineChars="200" w:firstLine="420"/>
        <w:rPr>
          <w:rFonts w:ascii="宋体" w:hAnsi="宋体"/>
          <w:szCs w:val="21"/>
        </w:rPr>
      </w:pPr>
      <w:r>
        <w:rPr>
          <w:rFonts w:ascii="宋体" w:hAnsi="宋体" w:hint="eastAsia"/>
          <w:szCs w:val="21"/>
        </w:rPr>
        <w:t>（二）基金托管人应当依照法律法规和基金合同约定，加强对侧</w:t>
      </w:r>
      <w:proofErr w:type="gramStart"/>
      <w:r>
        <w:rPr>
          <w:rFonts w:ascii="宋体" w:hAnsi="宋体" w:hint="eastAsia"/>
          <w:szCs w:val="21"/>
        </w:rPr>
        <w:t>袋机制</w:t>
      </w:r>
      <w:proofErr w:type="gramEnd"/>
      <w:r>
        <w:rPr>
          <w:rFonts w:ascii="宋体" w:hAnsi="宋体" w:hint="eastAsia"/>
          <w:szCs w:val="21"/>
        </w:rPr>
        <w:t>启用、特定资产处置和信息披露等方面的复核和监督。</w:t>
      </w:r>
    </w:p>
    <w:p w14:paraId="483D7530" w14:textId="77777777" w:rsidR="0020124C" w:rsidRDefault="001D2160">
      <w:pPr>
        <w:spacing w:after="120" w:line="360" w:lineRule="auto"/>
        <w:ind w:firstLineChars="200" w:firstLine="420"/>
        <w:rPr>
          <w:rFonts w:ascii="宋体" w:hAnsi="宋体"/>
          <w:szCs w:val="21"/>
        </w:rPr>
      </w:pPr>
      <w:r>
        <w:rPr>
          <w:rFonts w:ascii="宋体" w:hAnsi="宋体" w:hint="eastAsia"/>
          <w:szCs w:val="21"/>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ascii="宋体" w:hAnsi="宋体" w:hint="eastAsia"/>
          <w:szCs w:val="21"/>
        </w:rPr>
        <w:t>启用侧袋机制</w:t>
      </w:r>
      <w:proofErr w:type="gramEnd"/>
      <w:r>
        <w:rPr>
          <w:rFonts w:ascii="宋体" w:hAnsi="宋体" w:hint="eastAsia"/>
          <w:szCs w:val="21"/>
        </w:rPr>
        <w:t>，无需召开基金份额持有人大会审议。如基金托管人经评估认为不满足监管机构规定和基金合同约定实施条件的，基金管理人不得</w:t>
      </w:r>
      <w:proofErr w:type="gramStart"/>
      <w:r>
        <w:rPr>
          <w:rFonts w:ascii="宋体" w:hAnsi="宋体" w:hint="eastAsia"/>
          <w:szCs w:val="21"/>
        </w:rPr>
        <w:t>启用侧袋机制</w:t>
      </w:r>
      <w:proofErr w:type="gramEnd"/>
      <w:r>
        <w:rPr>
          <w:rFonts w:ascii="宋体" w:hAnsi="宋体" w:hint="eastAsia"/>
          <w:szCs w:val="21"/>
        </w:rPr>
        <w:t>。</w:t>
      </w:r>
    </w:p>
    <w:p w14:paraId="78C59929" w14:textId="77777777" w:rsidR="0020124C" w:rsidRDefault="001D2160">
      <w:pPr>
        <w:spacing w:after="120" w:line="360" w:lineRule="auto"/>
        <w:ind w:firstLineChars="200" w:firstLine="420"/>
        <w:rPr>
          <w:rFonts w:ascii="宋体" w:hAnsi="宋体"/>
          <w:szCs w:val="21"/>
        </w:rPr>
      </w:pPr>
      <w:bookmarkStart w:id="14" w:name="_Toc382819074"/>
      <w:r>
        <w:rPr>
          <w:rFonts w:ascii="宋体" w:hAnsi="宋体" w:hint="eastAsia"/>
          <w:szCs w:val="21"/>
        </w:rPr>
        <w:t>（三）基金托管人应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bookmarkEnd w:id="14"/>
    </w:p>
    <w:p w14:paraId="4F91BB38" w14:textId="097AD925" w:rsidR="0020124C" w:rsidRDefault="001D2160">
      <w:pPr>
        <w:spacing w:after="120" w:line="360" w:lineRule="auto"/>
        <w:ind w:firstLineChars="200" w:firstLine="420"/>
        <w:rPr>
          <w:rFonts w:ascii="宋体" w:hAnsi="宋体"/>
          <w:szCs w:val="21"/>
        </w:rPr>
      </w:pPr>
      <w:bookmarkStart w:id="15" w:name="_Toc382819075"/>
      <w:r>
        <w:rPr>
          <w:rFonts w:ascii="宋体" w:hAnsi="宋体" w:hint="eastAsia"/>
          <w:szCs w:val="21"/>
        </w:rPr>
        <w:t>（四）基金托管人发现基金管理人的投资运作及其他运作违反《基金法》、《基金合同》、基金托管协议等有关规定时，应及时以书面形式通知基金管理人限期纠正，基金管理人收到通知后应及时核对，并以书面形式向基金托管人发出回函，进行解释或举证。</w:t>
      </w:r>
      <w:bookmarkEnd w:id="15"/>
    </w:p>
    <w:p w14:paraId="3171139B" w14:textId="77777777" w:rsidR="0020124C" w:rsidRDefault="001D2160">
      <w:pPr>
        <w:spacing w:line="360" w:lineRule="auto"/>
        <w:ind w:firstLineChars="200" w:firstLine="420"/>
        <w:rPr>
          <w:rFonts w:ascii="宋体" w:hAnsi="宋体"/>
          <w:szCs w:val="21"/>
        </w:rPr>
      </w:pPr>
      <w:r>
        <w:rPr>
          <w:rFonts w:ascii="宋体" w:hAnsi="宋体" w:hint="eastAsia"/>
          <w:szCs w:val="21"/>
        </w:rPr>
        <w:t>1.在限期内，基金托管人有权随时对通知事项进行复查，督促基金管理人改正。基金管</w:t>
      </w:r>
      <w:r>
        <w:rPr>
          <w:rFonts w:ascii="宋体" w:hAnsi="宋体" w:hint="eastAsia"/>
          <w:szCs w:val="21"/>
        </w:rPr>
        <w:lastRenderedPageBreak/>
        <w:t>理人对基金托管人通知的违规事项未能在限期内纠正的，基金托管人应报告中国证监会。</w:t>
      </w:r>
    </w:p>
    <w:p w14:paraId="5A09ECE9" w14:textId="77777777" w:rsidR="0020124C" w:rsidRDefault="001D2160">
      <w:pPr>
        <w:spacing w:line="440" w:lineRule="exact"/>
        <w:ind w:firstLineChars="200" w:firstLine="420"/>
        <w:rPr>
          <w:rFonts w:ascii="宋体" w:hAnsi="宋体"/>
          <w:szCs w:val="21"/>
        </w:rPr>
      </w:pPr>
      <w:r>
        <w:rPr>
          <w:rFonts w:ascii="宋体" w:hAnsi="宋体" w:hint="eastAsia"/>
          <w:szCs w:val="21"/>
        </w:rPr>
        <w:t>2.基金管理人应积极配合和协助基金托管人依照法律法规、《基金合同》和本托管协议对基金业务的监督和核查，对基金托管人发出的书面提示，必须在规定时间内答复基金托管人并改正，或就基金托管人的合理疑义进行解释或举证，对基金托管人按照法律法规、《基金合同》和本托管协议的要求需向中国证监会报送基金监督报告的，基金管理人应积极配合提供相关数据资料和制度等。</w:t>
      </w:r>
    </w:p>
    <w:p w14:paraId="49D28B0C" w14:textId="77777777" w:rsidR="0020124C" w:rsidRDefault="001D2160">
      <w:pPr>
        <w:spacing w:line="440" w:lineRule="exact"/>
        <w:ind w:firstLineChars="200" w:firstLine="420"/>
        <w:rPr>
          <w:rFonts w:ascii="宋体" w:hAnsi="宋体"/>
          <w:szCs w:val="21"/>
        </w:rPr>
      </w:pPr>
      <w:r>
        <w:rPr>
          <w:rFonts w:ascii="宋体" w:hAnsi="宋体" w:hint="eastAsia"/>
          <w:szCs w:val="21"/>
        </w:rPr>
        <w:t>3.</w:t>
      </w:r>
      <w:proofErr w:type="gramStart"/>
      <w:r>
        <w:rPr>
          <w:rFonts w:ascii="宋体" w:hAnsi="宋体" w:hint="eastAsia"/>
          <w:szCs w:val="21"/>
        </w:rPr>
        <w:t>若基金</w:t>
      </w:r>
      <w:proofErr w:type="gramEnd"/>
      <w:r>
        <w:rPr>
          <w:rFonts w:ascii="宋体" w:hAnsi="宋体" w:hint="eastAsia"/>
          <w:szCs w:val="21"/>
        </w:rPr>
        <w:t>托管人发现基金管理人发出但未执行的投资指令或依据交易程序已经生效的投资指令违反法律、行政法规和其他有关规定，或者违反《基金合同》约定的，应当立即通知基金管理人，并报告中国证监会。基金管理人的上述违规失信行为给基金财产或基金份额持有人造成的损失，由基金管理人承担。</w:t>
      </w:r>
    </w:p>
    <w:p w14:paraId="2D2D347C" w14:textId="77777777" w:rsidR="0020124C" w:rsidRDefault="001D2160">
      <w:pPr>
        <w:spacing w:line="440" w:lineRule="exact"/>
        <w:ind w:firstLineChars="200" w:firstLine="420"/>
        <w:rPr>
          <w:rFonts w:ascii="宋体" w:hAnsi="宋体"/>
          <w:szCs w:val="21"/>
        </w:rPr>
      </w:pPr>
      <w:r>
        <w:rPr>
          <w:rFonts w:ascii="宋体" w:hAnsi="宋体" w:hint="eastAsia"/>
          <w:szCs w:val="21"/>
        </w:rPr>
        <w:t>4.对于必须于估值完成后方可获知的监控指标或依据交易程序已经成交的投资指令，基金托管人发现该投资指令违反法律法规或者违反《基金合同》约定的，应当立即通知基金管理人，并报告中国证监会。基金管理人的上述违规失信行为给基金财产或基金份额持有人造成的损失，由基金管理人承担。</w:t>
      </w:r>
    </w:p>
    <w:p w14:paraId="3A434CD1" w14:textId="77777777" w:rsidR="0020124C" w:rsidRDefault="001D2160">
      <w:pPr>
        <w:spacing w:line="440" w:lineRule="exact"/>
        <w:ind w:firstLineChars="200" w:firstLine="420"/>
        <w:rPr>
          <w:rFonts w:ascii="宋体" w:hAnsi="宋体"/>
          <w:szCs w:val="21"/>
        </w:rPr>
      </w:pPr>
      <w:r>
        <w:rPr>
          <w:rFonts w:ascii="宋体" w:hAnsi="宋体" w:hint="eastAsia"/>
          <w:szCs w:val="21"/>
        </w:rPr>
        <w:t>5.基金托管人发现基金管理人有重大违规行为，应立即报告中国证监会，同时通知基金管理人限期纠正。基金管理人的上述违规失信行为给基金财产或基金份额持有人造成的损失，由基金管理人承担。</w:t>
      </w:r>
    </w:p>
    <w:p w14:paraId="42E6CA9D" w14:textId="77777777" w:rsidR="0020124C" w:rsidRDefault="001D2160">
      <w:pPr>
        <w:spacing w:line="440" w:lineRule="exact"/>
        <w:ind w:firstLineChars="200" w:firstLine="420"/>
        <w:rPr>
          <w:rFonts w:ascii="宋体" w:hAnsi="宋体"/>
          <w:szCs w:val="21"/>
        </w:rPr>
      </w:pPr>
      <w:r>
        <w:rPr>
          <w:rFonts w:ascii="宋体" w:hAnsi="宋体" w:hint="eastAsia"/>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基金管理人的上述违规失信行为给基金财产或基金份额持有人造成的损失，由基金管理人承担。</w:t>
      </w:r>
    </w:p>
    <w:p w14:paraId="2AF7B6F6" w14:textId="77777777" w:rsidR="0020124C" w:rsidRDefault="0020124C">
      <w:pPr>
        <w:spacing w:line="440" w:lineRule="exact"/>
        <w:ind w:firstLineChars="200" w:firstLine="420"/>
        <w:rPr>
          <w:rFonts w:ascii="宋体" w:hAnsi="宋体"/>
          <w:szCs w:val="21"/>
        </w:rPr>
      </w:pPr>
    </w:p>
    <w:p w14:paraId="7C32D19B" w14:textId="182FBB3F" w:rsidR="0020124C" w:rsidRDefault="001D2160">
      <w:pPr>
        <w:spacing w:beforeLines="100" w:before="312" w:afterLines="100" w:after="312" w:line="240" w:lineRule="atLeast"/>
        <w:jc w:val="center"/>
        <w:outlineLvl w:val="0"/>
        <w:rPr>
          <w:rFonts w:ascii="宋体" w:hAnsi="宋体"/>
        </w:rPr>
      </w:pPr>
      <w:bookmarkStart w:id="16" w:name="_Toc382819076"/>
      <w:r>
        <w:rPr>
          <w:rFonts w:ascii="宋体" w:hAnsi="宋体" w:hint="eastAsia"/>
          <w:b/>
          <w:sz w:val="24"/>
        </w:rPr>
        <w:t>三、基金管理人对基金托管人的业务核查</w:t>
      </w:r>
      <w:bookmarkEnd w:id="16"/>
    </w:p>
    <w:p w14:paraId="44A02A22" w14:textId="77777777" w:rsidR="0020124C" w:rsidRDefault="001D2160">
      <w:pPr>
        <w:spacing w:line="360" w:lineRule="auto"/>
        <w:ind w:firstLineChars="200" w:firstLine="420"/>
        <w:rPr>
          <w:rFonts w:ascii="宋体" w:hAnsi="宋体"/>
          <w:szCs w:val="21"/>
        </w:rPr>
      </w:pPr>
      <w:r>
        <w:rPr>
          <w:rFonts w:ascii="宋体" w:hAnsi="宋体" w:hint="eastAsia"/>
          <w:szCs w:val="21"/>
        </w:rPr>
        <w:t>基金管理人对基金托管人履行托管职责情况进行核查，核查事项包括但不限于基金托管人是否安全保管基金财产、是否分别开设基金财产的资金账户和证券账户及投资所需其他账户、是否复核基金管理人计算的基金资产净值和各类基金份额净值、是否根据基金管理人指令办理清算交收、进行相关信息披露和监督基金投资运作等行为。</w:t>
      </w:r>
    </w:p>
    <w:p w14:paraId="4F7D39E2" w14:textId="77777777" w:rsidR="0020124C" w:rsidRDefault="001D2160">
      <w:pPr>
        <w:spacing w:line="360" w:lineRule="auto"/>
        <w:ind w:firstLineChars="200" w:firstLine="420"/>
        <w:rPr>
          <w:rFonts w:ascii="宋体" w:hAnsi="宋体"/>
          <w:szCs w:val="21"/>
        </w:rPr>
      </w:pPr>
      <w:r>
        <w:rPr>
          <w:rFonts w:ascii="宋体" w:hAnsi="宋体" w:hint="eastAsia"/>
          <w:szCs w:val="21"/>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w:t>
      </w:r>
      <w:r>
        <w:rPr>
          <w:rFonts w:ascii="宋体" w:hAnsi="宋体" w:hint="eastAsia"/>
          <w:szCs w:val="21"/>
        </w:rPr>
        <w:lastRenderedPageBreak/>
        <w:t>正，基金托管人收到通知后应及时核对并以书面形式向基金管理人发出回函。在限期内，基金管理人有权随时对通知事项进行复查，督促基金托管人改正。基金托管人对基金管理人通知的违规事项未能在限期内纠正的，基金管理人应报告中国证监会。基金管理人发现基金托管人有重大违规行为，应立即报告中国证监会和银行业监督管理机构，同时通知基金托管人限期纠正。</w:t>
      </w:r>
    </w:p>
    <w:p w14:paraId="122283A6" w14:textId="77777777" w:rsidR="0020124C" w:rsidRDefault="001D2160">
      <w:pPr>
        <w:spacing w:line="360" w:lineRule="auto"/>
        <w:ind w:firstLineChars="200" w:firstLine="420"/>
        <w:rPr>
          <w:rFonts w:ascii="宋体" w:hAnsi="宋体"/>
          <w:szCs w:val="21"/>
        </w:rPr>
      </w:pPr>
      <w:r>
        <w:rPr>
          <w:rFonts w:ascii="宋体" w:hAnsi="宋体" w:hint="eastAsia"/>
          <w:szCs w:val="21"/>
        </w:rPr>
        <w:t>基金托管人应积极配合基金管理人的核查行为，包括但不限于：提交相关资料以</w:t>
      </w:r>
      <w:proofErr w:type="gramStart"/>
      <w:r>
        <w:rPr>
          <w:rFonts w:ascii="宋体" w:hAnsi="宋体" w:hint="eastAsia"/>
          <w:szCs w:val="21"/>
        </w:rPr>
        <w:t>供基金</w:t>
      </w:r>
      <w:proofErr w:type="gramEnd"/>
      <w:r>
        <w:rPr>
          <w:rFonts w:ascii="宋体" w:hAnsi="宋体" w:hint="eastAsia"/>
          <w:szCs w:val="21"/>
        </w:rPr>
        <w:t>管理人核查托管财产的完整性和真实性，在规定时间内答复基金管理人并改正。</w:t>
      </w:r>
    </w:p>
    <w:p w14:paraId="51212409" w14:textId="77777777" w:rsidR="0020124C" w:rsidRDefault="001D2160">
      <w:pPr>
        <w:spacing w:line="360" w:lineRule="auto"/>
        <w:ind w:firstLineChars="200" w:firstLine="420"/>
        <w:rPr>
          <w:rFonts w:ascii="宋体" w:hAnsi="宋体"/>
          <w:szCs w:val="21"/>
        </w:rPr>
      </w:pPr>
      <w:bookmarkStart w:id="17" w:name="_Toc382819077"/>
      <w:bookmarkStart w:id="18" w:name="_Toc382818598"/>
      <w:r>
        <w:rPr>
          <w:rFonts w:ascii="宋体" w:hAnsi="宋体" w:hint="eastAsia"/>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bookmarkEnd w:id="17"/>
      <w:bookmarkEnd w:id="18"/>
      <w:r>
        <w:rPr>
          <w:rFonts w:ascii="宋体" w:hAnsi="宋体" w:hint="eastAsia"/>
          <w:szCs w:val="21"/>
        </w:rPr>
        <w:t>基金托管人的上述违规失信行为给基金财产或基金份额持有人造成的损失，由基金托管人承担。</w:t>
      </w:r>
    </w:p>
    <w:p w14:paraId="13EB91C0" w14:textId="4FD25DB7" w:rsidR="0020124C" w:rsidRDefault="001D2160">
      <w:pPr>
        <w:spacing w:beforeLines="100" w:before="312" w:afterLines="100" w:after="312" w:line="240" w:lineRule="atLeast"/>
        <w:jc w:val="center"/>
        <w:outlineLvl w:val="0"/>
        <w:rPr>
          <w:rFonts w:ascii="宋体" w:hAnsi="宋体"/>
        </w:rPr>
      </w:pPr>
      <w:bookmarkStart w:id="19" w:name="_Toc382819078"/>
      <w:r>
        <w:rPr>
          <w:rFonts w:ascii="宋体" w:hAnsi="宋体" w:hint="eastAsia"/>
          <w:b/>
          <w:sz w:val="24"/>
        </w:rPr>
        <w:t>四、基金财产保管</w:t>
      </w:r>
      <w:bookmarkEnd w:id="19"/>
    </w:p>
    <w:p w14:paraId="4F431F55" w14:textId="77777777" w:rsidR="0020124C" w:rsidRDefault="001D2160">
      <w:pPr>
        <w:pStyle w:val="2"/>
        <w:keepNext w:val="0"/>
        <w:keepLines w:val="0"/>
        <w:autoSpaceDE w:val="0"/>
        <w:autoSpaceDN w:val="0"/>
        <w:adjustRightInd w:val="0"/>
        <w:spacing w:before="0" w:after="0" w:line="360" w:lineRule="auto"/>
        <w:ind w:firstLineChars="150" w:firstLine="315"/>
        <w:textAlignment w:val="baseline"/>
        <w:rPr>
          <w:rFonts w:ascii="宋体" w:eastAsia="宋体" w:hAnsi="宋体"/>
          <w:b w:val="0"/>
          <w:bCs w:val="0"/>
          <w:sz w:val="21"/>
          <w:szCs w:val="21"/>
        </w:rPr>
      </w:pPr>
      <w:bookmarkStart w:id="20" w:name="_Toc382819079"/>
      <w:r>
        <w:rPr>
          <w:rFonts w:ascii="宋体" w:eastAsia="宋体" w:hAnsi="宋体" w:hint="eastAsia"/>
          <w:b w:val="0"/>
          <w:bCs w:val="0"/>
          <w:sz w:val="21"/>
          <w:szCs w:val="21"/>
        </w:rPr>
        <w:t>（一）基金财产保管的原则</w:t>
      </w:r>
      <w:bookmarkEnd w:id="20"/>
    </w:p>
    <w:p w14:paraId="5D15DCA4" w14:textId="77777777" w:rsidR="0020124C" w:rsidRDefault="001D2160">
      <w:pPr>
        <w:spacing w:line="360" w:lineRule="auto"/>
        <w:ind w:firstLineChars="200" w:firstLine="420"/>
        <w:rPr>
          <w:rFonts w:ascii="宋体" w:hAnsi="宋体"/>
          <w:szCs w:val="21"/>
        </w:rPr>
      </w:pPr>
      <w:r>
        <w:rPr>
          <w:rFonts w:ascii="宋体" w:hAnsi="宋体" w:hint="eastAsia"/>
          <w:szCs w:val="21"/>
        </w:rPr>
        <w:t>1.基金财产应独立于基金管理人、基金托管人的固有财产。</w:t>
      </w:r>
    </w:p>
    <w:p w14:paraId="2ABE5479" w14:textId="77777777" w:rsidR="0020124C" w:rsidRDefault="001D2160">
      <w:pPr>
        <w:spacing w:line="360" w:lineRule="auto"/>
        <w:ind w:firstLineChars="200" w:firstLine="420"/>
        <w:rPr>
          <w:rFonts w:ascii="宋体" w:hAnsi="宋体"/>
          <w:szCs w:val="21"/>
        </w:rPr>
      </w:pPr>
      <w:r>
        <w:rPr>
          <w:rFonts w:ascii="宋体" w:hAnsi="宋体" w:hint="eastAsia"/>
          <w:szCs w:val="21"/>
        </w:rPr>
        <w:t>2.基金托管人应按本协议规定安全保管托管财产。未经基金管理人的指令，不得自行运用、处分、分配基金的任何财产（基金托管人主动扣收的</w:t>
      </w:r>
      <w:proofErr w:type="gramStart"/>
      <w:r>
        <w:rPr>
          <w:rFonts w:ascii="宋体" w:hAnsi="宋体" w:hint="eastAsia"/>
          <w:szCs w:val="21"/>
        </w:rPr>
        <w:t>汇划费及</w:t>
      </w:r>
      <w:proofErr w:type="gramEnd"/>
      <w:r>
        <w:rPr>
          <w:rFonts w:ascii="宋体" w:hAnsi="宋体" w:hint="eastAsia"/>
          <w:szCs w:val="21"/>
        </w:rPr>
        <w:t>依据本协议扣划的托管费等费用除外）。基金托管人不对处于自身实际控制之外的账户及财产承担责任。</w:t>
      </w:r>
    </w:p>
    <w:p w14:paraId="62BB7814" w14:textId="77777777" w:rsidR="0020124C" w:rsidRDefault="001D2160">
      <w:pPr>
        <w:spacing w:line="360" w:lineRule="auto"/>
        <w:ind w:firstLineChars="200" w:firstLine="420"/>
        <w:rPr>
          <w:rFonts w:ascii="宋体" w:hAnsi="宋体"/>
          <w:szCs w:val="21"/>
        </w:rPr>
      </w:pPr>
      <w:r>
        <w:rPr>
          <w:rFonts w:ascii="宋体" w:hAnsi="宋体" w:hint="eastAsia"/>
          <w:szCs w:val="21"/>
        </w:rPr>
        <w:t>3.基金托管人按照规定为托管的基金财产开设资金账户和证券账户及投资所需其他账户。</w:t>
      </w:r>
    </w:p>
    <w:p w14:paraId="4CFA741A" w14:textId="77777777" w:rsidR="0020124C" w:rsidRDefault="001D2160">
      <w:pPr>
        <w:spacing w:line="360" w:lineRule="auto"/>
        <w:ind w:firstLineChars="200" w:firstLine="420"/>
        <w:rPr>
          <w:rFonts w:ascii="宋体" w:hAnsi="宋体"/>
          <w:szCs w:val="21"/>
        </w:rPr>
      </w:pPr>
      <w:r>
        <w:rPr>
          <w:rFonts w:ascii="宋体" w:hAnsi="宋体" w:hint="eastAsia"/>
          <w:szCs w:val="21"/>
        </w:rPr>
        <w:t>4.基金托管人对所托管的不同基金财产分别设置账户，与基金托管人的其他业务和其他基金的托管业务实行严格的分账管理，确保基金财产的完整与独立。</w:t>
      </w:r>
    </w:p>
    <w:p w14:paraId="3F44E54F" w14:textId="77777777" w:rsidR="0020124C" w:rsidRDefault="001D2160">
      <w:pPr>
        <w:spacing w:line="360" w:lineRule="auto"/>
        <w:ind w:firstLineChars="200" w:firstLine="420"/>
        <w:rPr>
          <w:rFonts w:ascii="宋体" w:hAnsi="宋体"/>
          <w:szCs w:val="21"/>
        </w:rPr>
      </w:pPr>
      <w:r>
        <w:rPr>
          <w:rFonts w:ascii="宋体" w:hAnsi="宋体" w:hint="eastAsia"/>
          <w:szCs w:val="21"/>
        </w:rPr>
        <w:t>5.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基金管理人的追偿行为应予以必要的协助与配合，但对基金财产的损失不承担责任。</w:t>
      </w:r>
    </w:p>
    <w:p w14:paraId="511DD5B3" w14:textId="55C99EEF" w:rsidR="0020124C" w:rsidRDefault="001D2160">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基金托管人对因为基金管理人投资产生的存放或存管在基金托管人以外机构的基金资产，或交由期货公司或证券公司负责清算交收的基金资产（包括但不限于期货保证金账户内的资金、期货合约等）及其收益，由于该等机构或该机构会员单位等本协议当事人外第三</w:t>
      </w:r>
      <w:r>
        <w:rPr>
          <w:rFonts w:ascii="宋体" w:hAnsi="宋体" w:hint="eastAsia"/>
          <w:szCs w:val="21"/>
        </w:rPr>
        <w:lastRenderedPageBreak/>
        <w:t>方的欺诈、疏忽、过失或破产等原因给基金资产造成的损失等不承担责任。</w:t>
      </w:r>
    </w:p>
    <w:p w14:paraId="7E4E297F" w14:textId="77777777" w:rsidR="0020124C" w:rsidRDefault="001D2160">
      <w:pPr>
        <w:spacing w:line="360" w:lineRule="auto"/>
        <w:ind w:firstLineChars="200" w:firstLine="420"/>
        <w:rPr>
          <w:rFonts w:ascii="宋体" w:hAnsi="宋体"/>
          <w:szCs w:val="21"/>
        </w:rPr>
      </w:pPr>
      <w:r>
        <w:rPr>
          <w:rFonts w:ascii="宋体" w:hAnsi="宋体"/>
          <w:szCs w:val="21"/>
        </w:rPr>
        <w:t>7</w:t>
      </w:r>
      <w:r>
        <w:rPr>
          <w:rFonts w:ascii="宋体" w:hAnsi="宋体" w:hint="eastAsia"/>
          <w:szCs w:val="21"/>
        </w:rPr>
        <w:t>.除依据法律法规和基金合同的规定外，基金托管人不得委托第三人托管基金财产。</w:t>
      </w:r>
    </w:p>
    <w:p w14:paraId="179AF343" w14:textId="77777777" w:rsidR="0020124C" w:rsidRDefault="001D2160">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1" w:name="_Toc382819080"/>
      <w:r>
        <w:rPr>
          <w:rFonts w:ascii="宋体" w:eastAsia="宋体" w:hAnsi="宋体" w:hint="eastAsia"/>
          <w:b w:val="0"/>
          <w:bCs w:val="0"/>
          <w:sz w:val="21"/>
          <w:szCs w:val="21"/>
        </w:rPr>
        <w:t>（二）募集资金的验证</w:t>
      </w:r>
      <w:bookmarkEnd w:id="21"/>
    </w:p>
    <w:p w14:paraId="2E73159A" w14:textId="036244C2" w:rsidR="0020124C" w:rsidRDefault="001D2160">
      <w:pPr>
        <w:spacing w:line="360" w:lineRule="auto"/>
        <w:ind w:firstLineChars="200" w:firstLine="420"/>
        <w:rPr>
          <w:rFonts w:ascii="宋体" w:hAnsi="宋体"/>
          <w:szCs w:val="21"/>
        </w:rPr>
      </w:pPr>
      <w:r>
        <w:rPr>
          <w:rFonts w:ascii="宋体" w:hAnsi="宋体" w:hint="eastAsia"/>
          <w:szCs w:val="21"/>
        </w:rPr>
        <w:t>募集期内销售机构按销售服务协议的约定，将认购资金划入基金管理人在具有托管资格的商业银行开设的募集账户。该账户由基金管理人开立并管理。基金募集期满或基金停止募集时，募集的基金份额总额、基金募集金额、基金份额持有人人数符合《基金法》、《运作办法》等有关规定后，由基金管理人聘请符合《中华人民共和国证券法》规定的会计师事务所进行验资，出具验资报告，出具的验资报告应由参加验资的2名以上（含2名）中国注册会计师签字方为有效。验资完成，基金管理人应将募集的属于本基金财产的全部资金划入基金托管人为基金开立的资产托管专户中，并确保划入的资金与</w:t>
      </w:r>
      <w:proofErr w:type="gramStart"/>
      <w:r>
        <w:rPr>
          <w:rFonts w:ascii="宋体" w:hAnsi="宋体" w:hint="eastAsia"/>
          <w:szCs w:val="21"/>
        </w:rPr>
        <w:t>验资金额相</w:t>
      </w:r>
      <w:proofErr w:type="gramEnd"/>
      <w:r>
        <w:rPr>
          <w:rFonts w:ascii="宋体" w:hAnsi="宋体" w:hint="eastAsia"/>
          <w:szCs w:val="21"/>
        </w:rPr>
        <w:t>一致。基金托管人收到有效认购资金当日以书面形式确认资金到账情况，并及时将资金到账凭证传真给基金管理人，双方进行账务处理。</w:t>
      </w:r>
    </w:p>
    <w:p w14:paraId="633D497A" w14:textId="6BF47395" w:rsidR="0020124C" w:rsidRDefault="001D2160">
      <w:pPr>
        <w:spacing w:line="360" w:lineRule="auto"/>
        <w:ind w:firstLineChars="200" w:firstLine="420"/>
        <w:rPr>
          <w:rFonts w:ascii="宋体" w:hAnsi="宋体" w:cs="Arial"/>
          <w:szCs w:val="21"/>
        </w:rPr>
      </w:pPr>
      <w:proofErr w:type="gramStart"/>
      <w:r>
        <w:rPr>
          <w:rFonts w:ascii="宋体" w:hAnsi="宋体" w:cs="Arial" w:hint="eastAsia"/>
          <w:szCs w:val="21"/>
        </w:rPr>
        <w:t>若基金</w:t>
      </w:r>
      <w:proofErr w:type="gramEnd"/>
      <w:r>
        <w:rPr>
          <w:rFonts w:ascii="宋体" w:hAnsi="宋体" w:cs="Arial" w:hint="eastAsia"/>
          <w:szCs w:val="21"/>
        </w:rPr>
        <w:t>募集期限届满，未能达到《基金合同》生效的条件，由基金管理人按规定办理退款事宜，基金托管人应予以必要的协助和配合。</w:t>
      </w:r>
    </w:p>
    <w:p w14:paraId="4138C91A" w14:textId="77777777" w:rsidR="0020124C" w:rsidRDefault="001D2160">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2" w:name="_Toc382819081"/>
      <w:r>
        <w:rPr>
          <w:rFonts w:ascii="宋体" w:eastAsia="宋体" w:hAnsi="宋体" w:hint="eastAsia"/>
          <w:b w:val="0"/>
          <w:bCs w:val="0"/>
          <w:sz w:val="21"/>
          <w:szCs w:val="21"/>
        </w:rPr>
        <w:t>（三）基金资产托管专户的开立和管理</w:t>
      </w:r>
      <w:bookmarkEnd w:id="22"/>
    </w:p>
    <w:p w14:paraId="3A87C6FB" w14:textId="77777777" w:rsidR="0020124C" w:rsidRDefault="001D2160">
      <w:pPr>
        <w:spacing w:line="360" w:lineRule="auto"/>
        <w:ind w:firstLineChars="200" w:firstLine="420"/>
        <w:rPr>
          <w:rFonts w:ascii="宋体" w:hAnsi="宋体"/>
          <w:szCs w:val="21"/>
        </w:rPr>
      </w:pPr>
      <w:r>
        <w:rPr>
          <w:rFonts w:ascii="宋体" w:hAnsi="宋体" w:hint="eastAsia"/>
          <w:szCs w:val="21"/>
        </w:rPr>
        <w:t>1.基金托管人以基金的名义在其营业机构开设资产托管专户，并根据基金管理人合法合</w:t>
      </w:r>
      <w:proofErr w:type="gramStart"/>
      <w:r>
        <w:rPr>
          <w:rFonts w:ascii="宋体" w:hAnsi="宋体" w:hint="eastAsia"/>
          <w:szCs w:val="21"/>
        </w:rPr>
        <w:t>规</w:t>
      </w:r>
      <w:proofErr w:type="gramEnd"/>
      <w:r>
        <w:rPr>
          <w:rFonts w:ascii="宋体" w:hAnsi="宋体" w:hint="eastAsia"/>
          <w:szCs w:val="21"/>
        </w:rPr>
        <w:t>的有效指令办理资金收付。基金管理人应根据法律法规及基金托管人的相关要求，提供开户所需的资料并提供其他必要协助。本基金的资产托管专户的预留印鉴的印章由基金托管人刻制、保管和使用。</w:t>
      </w:r>
    </w:p>
    <w:p w14:paraId="05E9718A" w14:textId="77777777" w:rsidR="0020124C" w:rsidRDefault="001D2160">
      <w:pPr>
        <w:spacing w:line="360" w:lineRule="auto"/>
        <w:ind w:firstLineChars="200" w:firstLine="420"/>
        <w:rPr>
          <w:rFonts w:ascii="宋体" w:hAnsi="宋体"/>
          <w:szCs w:val="21"/>
        </w:rPr>
      </w:pPr>
      <w:r>
        <w:rPr>
          <w:rFonts w:ascii="宋体" w:hAnsi="宋体" w:hint="eastAsia"/>
          <w:szCs w:val="21"/>
        </w:rPr>
        <w:t>2.本基金的一切货币收支活动，均需通过基金托管人或基金的资产托管专户进行。基金的资产托管专户的开立和使用，限于满足开展本基金业务的需要。资产托管专户不得用于存取现金或</w:t>
      </w:r>
      <w:proofErr w:type="gramStart"/>
      <w:r>
        <w:rPr>
          <w:rFonts w:ascii="宋体" w:hAnsi="宋体" w:hint="eastAsia"/>
          <w:szCs w:val="21"/>
        </w:rPr>
        <w:t>开立网银转账</w:t>
      </w:r>
      <w:proofErr w:type="gramEnd"/>
      <w:r>
        <w:rPr>
          <w:rFonts w:ascii="宋体" w:hAnsi="宋体" w:hint="eastAsia"/>
          <w:szCs w:val="21"/>
        </w:rPr>
        <w:t>等功能。除因本基金业务需要，基金托管人和基金管理人不得假借本基金的名义开立其他任何银行账户；亦不得使用以基金名义开立的银行账户进行本基金业务以外的活动。</w:t>
      </w:r>
    </w:p>
    <w:p w14:paraId="67B57341" w14:textId="77777777" w:rsidR="0020124C" w:rsidRDefault="001D2160">
      <w:pPr>
        <w:spacing w:line="360" w:lineRule="auto"/>
        <w:ind w:firstLineChars="200" w:firstLine="420"/>
        <w:rPr>
          <w:rFonts w:ascii="宋体" w:hAnsi="宋体"/>
          <w:szCs w:val="21"/>
        </w:rPr>
      </w:pPr>
      <w:r>
        <w:rPr>
          <w:rFonts w:ascii="宋体" w:hAnsi="宋体" w:hint="eastAsia"/>
          <w:szCs w:val="21"/>
        </w:rPr>
        <w:t>3.资产托管专户的管理应符合《人民币银行结算账户管理办法》、《现金管理暂行条例》、《人民币利率管理规定》、《利率管理暂行规定》、《支付结算办法》以及银行业监督管理机构的其他有关规定。</w:t>
      </w:r>
    </w:p>
    <w:p w14:paraId="37136054" w14:textId="1C03024F" w:rsidR="0020124C" w:rsidRDefault="001D2160">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3" w:name="_Toc382819082"/>
      <w:r>
        <w:rPr>
          <w:rFonts w:ascii="宋体" w:eastAsia="宋体" w:hAnsi="宋体" w:hint="eastAsia"/>
          <w:b w:val="0"/>
          <w:bCs w:val="0"/>
          <w:sz w:val="21"/>
          <w:szCs w:val="21"/>
        </w:rPr>
        <w:t>（四）基金证券账户与结算备付金账户的开设和管理</w:t>
      </w:r>
      <w:bookmarkEnd w:id="23"/>
    </w:p>
    <w:p w14:paraId="6231B137" w14:textId="59FD6203" w:rsidR="0020124C" w:rsidRDefault="001D2160">
      <w:pPr>
        <w:tabs>
          <w:tab w:val="left" w:pos="4680"/>
        </w:tabs>
        <w:spacing w:line="360" w:lineRule="auto"/>
        <w:ind w:firstLineChars="200" w:firstLine="420"/>
        <w:rPr>
          <w:rFonts w:ascii="宋体" w:hAnsi="宋体"/>
          <w:szCs w:val="21"/>
        </w:rPr>
      </w:pPr>
      <w:r>
        <w:rPr>
          <w:rFonts w:ascii="宋体" w:hAnsi="宋体" w:hint="eastAsia"/>
          <w:szCs w:val="21"/>
        </w:rPr>
        <w:t>1．基金托管人以基金托管人和本基金联名的方式在中国证券登记结算有限责任公司开立专门的证券账户。</w:t>
      </w:r>
    </w:p>
    <w:p w14:paraId="705FDF5D" w14:textId="77777777" w:rsidR="0020124C" w:rsidRDefault="001D2160">
      <w:pPr>
        <w:spacing w:line="360" w:lineRule="auto"/>
        <w:ind w:firstLineChars="200" w:firstLine="420"/>
        <w:rPr>
          <w:rFonts w:ascii="宋体" w:hAnsi="宋体"/>
          <w:szCs w:val="21"/>
        </w:rPr>
      </w:pPr>
      <w:r>
        <w:rPr>
          <w:rFonts w:ascii="宋体" w:hAnsi="宋体" w:hint="eastAsia"/>
          <w:szCs w:val="21"/>
        </w:rPr>
        <w:lastRenderedPageBreak/>
        <w:t>2．基金证券账户的开立和使用，限于满足开展本基金业务的需要。基金托管人和基金管理人不得出借和未经对方同意擅自转让本基金的任何证券账户；亦不得使用本基金的任何证券账户进行本基金业务以外的活动。</w:t>
      </w:r>
    </w:p>
    <w:p w14:paraId="2908F2D7" w14:textId="77777777" w:rsidR="0020124C" w:rsidRDefault="001D2160">
      <w:pPr>
        <w:spacing w:line="360" w:lineRule="auto"/>
        <w:ind w:firstLineChars="200" w:firstLine="420"/>
        <w:rPr>
          <w:rFonts w:ascii="宋体" w:hAnsi="宋体"/>
          <w:szCs w:val="21"/>
        </w:rPr>
      </w:pPr>
      <w:r>
        <w:rPr>
          <w:rFonts w:ascii="宋体" w:hAnsi="宋体" w:hint="eastAsia"/>
          <w:szCs w:val="21"/>
        </w:rPr>
        <w:t>3.基金证券账户的开立基金托管人负责，账户资产的管理和运用由基金管理人负责。</w:t>
      </w:r>
    </w:p>
    <w:p w14:paraId="5758E5EA" w14:textId="7EE029D9" w:rsidR="0020124C" w:rsidRDefault="001D2160">
      <w:pPr>
        <w:spacing w:line="360" w:lineRule="auto"/>
        <w:ind w:firstLineChars="200" w:firstLine="420"/>
        <w:rPr>
          <w:rFonts w:ascii="宋体" w:hAnsi="宋体"/>
          <w:szCs w:val="21"/>
        </w:rPr>
      </w:pPr>
      <w:r>
        <w:rPr>
          <w:rFonts w:ascii="宋体" w:hAnsi="宋体" w:hint="eastAsia"/>
          <w:szCs w:val="21"/>
        </w:rPr>
        <w:t>4.基金托管人以基金托管人的名义在中国证券登记结算有限责任公司开立结算备付金账户，基金托管人代表所托管的基金完成与中国证券登记结算有限责任公司的一级法人清算工作，基金管理人应予以积极协助。结算备付金、证券结算保证金等的收取按照中国证券登记结算有限责任公司的规定和基金托管人为履行结算参与人的义务所制定的业务规则执行。</w:t>
      </w:r>
    </w:p>
    <w:p w14:paraId="08792A9D" w14:textId="77777777" w:rsidR="0020124C" w:rsidRDefault="001D2160">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4" w:name="_Toc382819083"/>
      <w:r>
        <w:rPr>
          <w:rFonts w:ascii="宋体" w:eastAsia="宋体" w:hAnsi="宋体" w:hint="eastAsia"/>
          <w:b w:val="0"/>
          <w:bCs w:val="0"/>
          <w:sz w:val="21"/>
          <w:szCs w:val="21"/>
        </w:rPr>
        <w:t>（五）银行间市场债券托管和资金结算专户的开立和管理及市场准入备案</w:t>
      </w:r>
      <w:bookmarkEnd w:id="24"/>
    </w:p>
    <w:p w14:paraId="2B646C07" w14:textId="77777777" w:rsidR="0020124C" w:rsidRDefault="001D2160">
      <w:pPr>
        <w:spacing w:line="360" w:lineRule="auto"/>
        <w:ind w:firstLineChars="200" w:firstLine="420"/>
        <w:rPr>
          <w:rFonts w:ascii="宋体" w:hAnsi="宋体"/>
          <w:szCs w:val="21"/>
        </w:rPr>
      </w:pPr>
      <w:bookmarkStart w:id="25" w:name="_Toc382819084"/>
      <w:r>
        <w:rPr>
          <w:rFonts w:ascii="宋体" w:hAnsi="宋体" w:hint="eastAsia"/>
          <w:szCs w:val="21"/>
        </w:rPr>
        <w:t>《基金合同》生效后，在符合监管机构要求的情况下，基金管理人负责以基金的名义申请并取得进入全国银行间同业拆借市场的交易资格，并代表基金进行交易；基金托管人根据中国人民银行、中央国债登记结算有限责任公司、银行间市场清算所股份有限公司的有关规定，以本基金的名义分别在中央国债登记结算有限责任公司、银行间市场清算所股份有限公司开立债券托管账户和资金结算账户，并代表基金进行银行间市场债券交易的结算。基金托管人协助基金管理人完成银行间债券市场准入备案。</w:t>
      </w:r>
      <w:bookmarkEnd w:id="25"/>
    </w:p>
    <w:p w14:paraId="46911BB7" w14:textId="77777777" w:rsidR="0020124C" w:rsidRDefault="001D2160">
      <w:pPr>
        <w:pStyle w:val="2"/>
        <w:keepNext w:val="0"/>
        <w:keepLines w:val="0"/>
        <w:autoSpaceDE w:val="0"/>
        <w:autoSpaceDN w:val="0"/>
        <w:adjustRightInd w:val="0"/>
        <w:spacing w:before="0" w:after="0" w:line="360" w:lineRule="auto"/>
        <w:ind w:firstLineChars="200" w:firstLine="420"/>
        <w:textAlignment w:val="baseline"/>
        <w:rPr>
          <w:rFonts w:ascii="宋体" w:hAnsi="宋体"/>
          <w:szCs w:val="21"/>
        </w:rPr>
      </w:pPr>
      <w:r>
        <w:rPr>
          <w:rFonts w:ascii="宋体" w:eastAsia="宋体" w:hAnsi="宋体" w:hint="eastAsia"/>
          <w:b w:val="0"/>
          <w:bCs w:val="0"/>
          <w:sz w:val="21"/>
          <w:szCs w:val="21"/>
        </w:rPr>
        <w:t>（六）其他账户的开设和管理</w:t>
      </w:r>
    </w:p>
    <w:p w14:paraId="47E106C9" w14:textId="78B25E0B" w:rsidR="0020124C" w:rsidRDefault="001D2160">
      <w:pPr>
        <w:tabs>
          <w:tab w:val="left" w:pos="4680"/>
        </w:tabs>
        <w:spacing w:line="360" w:lineRule="auto"/>
        <w:ind w:firstLineChars="200" w:firstLine="420"/>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因业务发展而需要开立的其它账户，可以根据《基金合同》或有关法律法规的规定，经基金管理人和基金托管人协商一致后，由基金托管人负责为基金开立。新账户按有关规则使用并管理。</w:t>
      </w:r>
    </w:p>
    <w:p w14:paraId="1ECE158D" w14:textId="6DCEC1B5" w:rsidR="0020124C" w:rsidRDefault="001D2160">
      <w:pPr>
        <w:tabs>
          <w:tab w:val="left" w:pos="4680"/>
        </w:tabs>
        <w:spacing w:line="360" w:lineRule="auto"/>
        <w:ind w:firstLineChars="200" w:firstLine="420"/>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法律、法规等有关规定对相关账户的开立和管理另有规定的，从其规定办理。</w:t>
      </w:r>
    </w:p>
    <w:p w14:paraId="631D9577" w14:textId="77777777" w:rsidR="0020124C" w:rsidRDefault="001D2160">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6" w:name="_Toc382819085"/>
      <w:r>
        <w:rPr>
          <w:rFonts w:ascii="宋体" w:eastAsia="宋体" w:hAnsi="宋体" w:hint="eastAsia"/>
          <w:b w:val="0"/>
          <w:bCs w:val="0"/>
          <w:sz w:val="21"/>
          <w:szCs w:val="21"/>
        </w:rPr>
        <w:t>（七）基金投资银行存款账户的开立和管理</w:t>
      </w:r>
      <w:bookmarkEnd w:id="26"/>
    </w:p>
    <w:p w14:paraId="00FBEEDF" w14:textId="77777777" w:rsidR="0020124C" w:rsidRDefault="001D2160">
      <w:pPr>
        <w:tabs>
          <w:tab w:val="left" w:pos="4680"/>
        </w:tabs>
        <w:spacing w:line="360" w:lineRule="auto"/>
        <w:ind w:firstLineChars="200" w:firstLine="420"/>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基金投资银行定期存款应由基金管理人与存款银行总行或其授权分行签订总体合作协议，并将资金存放于存款银行总行或其授权分行指定的分支机构。</w:t>
      </w:r>
    </w:p>
    <w:p w14:paraId="5C077F0E" w14:textId="77777777" w:rsidR="0020124C" w:rsidRDefault="001D2160">
      <w:pPr>
        <w:tabs>
          <w:tab w:val="left" w:pos="4680"/>
        </w:tabs>
        <w:spacing w:line="360" w:lineRule="auto"/>
        <w:ind w:firstLineChars="200" w:firstLine="420"/>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存款账户必须以基金名义开立，账户名称为基金名称，存款账户开户文件上加盖预留印鉴及基金管理人公章。</w:t>
      </w:r>
    </w:p>
    <w:p w14:paraId="26A23612" w14:textId="77777777" w:rsidR="0020124C" w:rsidRDefault="001D2160">
      <w:pPr>
        <w:tabs>
          <w:tab w:val="left" w:pos="4680"/>
        </w:tabs>
        <w:spacing w:line="360" w:lineRule="auto"/>
        <w:ind w:firstLineChars="200" w:firstLine="420"/>
        <w:rPr>
          <w:rFonts w:ascii="宋体" w:hAnsi="宋体"/>
          <w:szCs w:val="21"/>
        </w:rPr>
      </w:pPr>
      <w:r>
        <w:rPr>
          <w:rFonts w:ascii="宋体" w:hAnsi="宋体" w:hint="eastAsia"/>
          <w:szCs w:val="21"/>
        </w:rPr>
        <w:t>3</w:t>
      </w:r>
      <w:r>
        <w:rPr>
          <w:rFonts w:ascii="宋体" w:hAnsi="宋体"/>
          <w:szCs w:val="21"/>
        </w:rPr>
        <w:t>.</w:t>
      </w:r>
      <w:r>
        <w:rPr>
          <w:rFonts w:ascii="宋体" w:hAnsi="宋体" w:hint="eastAsia"/>
          <w:szCs w:val="21"/>
        </w:rPr>
        <w:t>本基金投资银行存款时，基金管理人应当与存款银行签订具体存款协议，明确存款的类型、期限、利率、金额、账号、对账方式、支取方式、账户管理等细则。</w:t>
      </w:r>
    </w:p>
    <w:p w14:paraId="38012AC1" w14:textId="77777777" w:rsidR="0020124C" w:rsidRDefault="001D2160">
      <w:pPr>
        <w:tabs>
          <w:tab w:val="left" w:pos="4680"/>
        </w:tabs>
        <w:spacing w:line="360" w:lineRule="auto"/>
        <w:ind w:firstLineChars="200" w:firstLine="420"/>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为防范特殊情况下的流动性风险，定期存款协议中应当约定提前支取条款。</w:t>
      </w:r>
    </w:p>
    <w:p w14:paraId="1FD1FC44" w14:textId="77777777" w:rsidR="0020124C" w:rsidRDefault="001D2160">
      <w:pPr>
        <w:tabs>
          <w:tab w:val="left" w:pos="4680"/>
        </w:tabs>
        <w:spacing w:line="360" w:lineRule="auto"/>
        <w:ind w:firstLineChars="200" w:firstLine="420"/>
        <w:rPr>
          <w:rFonts w:ascii="宋体" w:hAnsi="宋体"/>
          <w:szCs w:val="21"/>
        </w:rPr>
      </w:pPr>
      <w:bookmarkStart w:id="27" w:name="_Toc382819086"/>
      <w:r>
        <w:rPr>
          <w:rFonts w:ascii="宋体" w:hAnsi="宋体" w:hint="eastAsia"/>
          <w:szCs w:val="21"/>
        </w:rPr>
        <w:t>5</w:t>
      </w:r>
      <w:r>
        <w:rPr>
          <w:rFonts w:ascii="宋体" w:hAnsi="宋体"/>
          <w:szCs w:val="21"/>
        </w:rPr>
        <w:t>.</w:t>
      </w:r>
      <w:r>
        <w:rPr>
          <w:rFonts w:ascii="宋体" w:hAnsi="宋体" w:hint="eastAsia"/>
          <w:szCs w:val="21"/>
        </w:rPr>
        <w:t>基金所投资定期存款存续期间，基金管理人、基金托管人应当与存款银行建立定期对账机制，确保基金银行存款业务账目及核对的真实、准确。</w:t>
      </w:r>
      <w:bookmarkEnd w:id="27"/>
    </w:p>
    <w:p w14:paraId="55C7817C" w14:textId="77777777" w:rsidR="0020124C" w:rsidRDefault="001D2160">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8" w:name="_Toc382819087"/>
      <w:r>
        <w:rPr>
          <w:rFonts w:ascii="宋体" w:eastAsia="宋体" w:hAnsi="宋体" w:hint="eastAsia"/>
          <w:b w:val="0"/>
          <w:bCs w:val="0"/>
          <w:sz w:val="21"/>
          <w:szCs w:val="21"/>
        </w:rPr>
        <w:lastRenderedPageBreak/>
        <w:t>（八）基金财产投资的有关实物证券、银行定期存款存单等有价凭证的保管</w:t>
      </w:r>
      <w:bookmarkEnd w:id="28"/>
    </w:p>
    <w:p w14:paraId="61BF6882" w14:textId="5D557DF8" w:rsidR="0020124C" w:rsidRDefault="001D2160">
      <w:pPr>
        <w:spacing w:line="360" w:lineRule="auto"/>
        <w:ind w:firstLineChars="200" w:firstLine="420"/>
        <w:rPr>
          <w:rFonts w:ascii="宋体" w:hAnsi="宋体"/>
          <w:szCs w:val="21"/>
        </w:rPr>
      </w:pPr>
      <w:r>
        <w:rPr>
          <w:rFonts w:ascii="宋体" w:hAnsi="宋体" w:hint="eastAsia"/>
          <w:szCs w:val="21"/>
        </w:rPr>
        <w:t>基金财产投资的有关实物证券、银行定期存款存单等有价凭证由基金托管人存放于基金托管人的保管库；其中实物证券也可存入中央国债登记结算有限责任公司、中国证券登记结算有限责任公司、银行间市场清算所股份有限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实物证券、银行定期存款存单对应的财产不承担保管责任。</w:t>
      </w:r>
    </w:p>
    <w:p w14:paraId="071923BD" w14:textId="77777777" w:rsidR="0020124C" w:rsidRDefault="001D2160">
      <w:pPr>
        <w:pStyle w:val="2"/>
        <w:keepNext w:val="0"/>
        <w:keepLines w:val="0"/>
        <w:autoSpaceDE w:val="0"/>
        <w:autoSpaceDN w:val="0"/>
        <w:adjustRightInd w:val="0"/>
        <w:spacing w:before="0" w:after="0" w:line="360" w:lineRule="auto"/>
        <w:ind w:firstLineChars="200" w:firstLine="420"/>
        <w:textAlignment w:val="baseline"/>
        <w:rPr>
          <w:rFonts w:ascii="宋体" w:hAnsi="宋体"/>
          <w:b w:val="0"/>
          <w:bCs w:val="0"/>
          <w:szCs w:val="21"/>
        </w:rPr>
      </w:pPr>
      <w:r>
        <w:rPr>
          <w:rFonts w:ascii="宋体" w:eastAsia="宋体" w:hAnsi="宋体" w:hint="eastAsia"/>
          <w:b w:val="0"/>
          <w:bCs w:val="0"/>
          <w:sz w:val="21"/>
          <w:szCs w:val="21"/>
        </w:rPr>
        <w:t>（九）与基金财产有关的重大合同的保管</w:t>
      </w:r>
    </w:p>
    <w:p w14:paraId="6A7CBB56" w14:textId="77777777" w:rsidR="0020124C" w:rsidRDefault="001D2160">
      <w:pPr>
        <w:spacing w:line="360" w:lineRule="auto"/>
        <w:ind w:firstLineChars="200" w:firstLine="420"/>
        <w:rPr>
          <w:rFonts w:ascii="宋体" w:hAnsi="宋体"/>
          <w:szCs w:val="21"/>
        </w:rPr>
      </w:pPr>
      <w:r>
        <w:rPr>
          <w:rFonts w:ascii="宋体" w:hAnsi="宋体" w:hint="eastAsia"/>
          <w:szCs w:val="21"/>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保管期限不低于法律法规规定的最低年限。基金管理人未将相关合同送达基金托管人的，基金托管人对相关合同不承担保管责任。</w:t>
      </w:r>
    </w:p>
    <w:p w14:paraId="4E2BBC7D" w14:textId="77777777" w:rsidR="0020124C" w:rsidRDefault="001D2160">
      <w:pPr>
        <w:spacing w:line="360" w:lineRule="auto"/>
        <w:ind w:firstLineChars="200" w:firstLine="420"/>
        <w:rPr>
          <w:rFonts w:ascii="宋体" w:hAnsi="宋体"/>
          <w:szCs w:val="21"/>
        </w:rPr>
      </w:pPr>
      <w:r>
        <w:rPr>
          <w:rFonts w:ascii="宋体" w:hAnsi="宋体" w:hint="eastAsia"/>
          <w:szCs w:val="21"/>
        </w:rPr>
        <w:t>对于无法取得二份以上的正本的，基金管理人应向基金托管人提供与合同原件核对一致的并加盖基金管理人公章的合同传真件或复印件，未经双方协商一致，合同原件不得转移。</w:t>
      </w:r>
    </w:p>
    <w:p w14:paraId="7EEAF6FA" w14:textId="02354051" w:rsidR="0020124C" w:rsidRDefault="001D2160">
      <w:pPr>
        <w:spacing w:beforeLines="100" w:before="312" w:afterLines="100" w:after="312" w:line="240" w:lineRule="atLeast"/>
        <w:jc w:val="center"/>
        <w:outlineLvl w:val="0"/>
        <w:rPr>
          <w:rFonts w:ascii="宋体" w:hAnsi="宋体"/>
        </w:rPr>
      </w:pPr>
      <w:bookmarkStart w:id="29" w:name="_Toc382819088"/>
      <w:r>
        <w:rPr>
          <w:rFonts w:ascii="宋体" w:hAnsi="宋体" w:hint="eastAsia"/>
          <w:b/>
          <w:sz w:val="24"/>
        </w:rPr>
        <w:t>五、指令的发送、确认和执行</w:t>
      </w:r>
      <w:bookmarkEnd w:id="29"/>
    </w:p>
    <w:p w14:paraId="1711C06C" w14:textId="77777777" w:rsidR="0020124C" w:rsidRDefault="001D2160">
      <w:pPr>
        <w:spacing w:line="360" w:lineRule="auto"/>
        <w:ind w:firstLineChars="200" w:firstLine="420"/>
        <w:rPr>
          <w:rFonts w:ascii="宋体" w:hAnsi="宋体"/>
          <w:szCs w:val="21"/>
        </w:rPr>
      </w:pPr>
      <w:bookmarkStart w:id="30" w:name="_Toc382819089"/>
      <w:r>
        <w:rPr>
          <w:rFonts w:ascii="宋体" w:hAnsi="宋体" w:hint="eastAsia"/>
          <w:szCs w:val="21"/>
        </w:rPr>
        <w:t>基金管理人在运用基金财产时向基金托管人发送资金划拨及其他款项付款指令，基金托管人执行基金管理人合法合</w:t>
      </w:r>
      <w:proofErr w:type="gramStart"/>
      <w:r>
        <w:rPr>
          <w:rFonts w:ascii="宋体" w:hAnsi="宋体" w:hint="eastAsia"/>
          <w:szCs w:val="21"/>
        </w:rPr>
        <w:t>规</w:t>
      </w:r>
      <w:proofErr w:type="gramEnd"/>
      <w:r>
        <w:rPr>
          <w:rFonts w:ascii="宋体" w:hAnsi="宋体" w:hint="eastAsia"/>
          <w:szCs w:val="21"/>
        </w:rPr>
        <w:t>且符合本协议相关约定的指令、办理基金名下的资金往来等有关事项。</w:t>
      </w:r>
      <w:bookmarkEnd w:id="30"/>
    </w:p>
    <w:p w14:paraId="1F0F9C6B" w14:textId="77777777" w:rsidR="0020124C" w:rsidRDefault="001D2160">
      <w:pPr>
        <w:spacing w:line="360" w:lineRule="auto"/>
        <w:ind w:firstLineChars="200" w:firstLine="420"/>
        <w:rPr>
          <w:rFonts w:ascii="宋体" w:hAnsi="宋体"/>
          <w:szCs w:val="21"/>
        </w:rPr>
      </w:pPr>
      <w:r>
        <w:rPr>
          <w:rFonts w:ascii="宋体" w:hAnsi="宋体" w:hint="eastAsia"/>
          <w:szCs w:val="21"/>
        </w:rPr>
        <w:t>基金管理人发送的指令包括电子指令、纸质指令以及双方约定的其他方式发送的指令。</w:t>
      </w:r>
    </w:p>
    <w:p w14:paraId="34F07CA7" w14:textId="77777777" w:rsidR="0020124C" w:rsidRDefault="001D2160">
      <w:pPr>
        <w:spacing w:line="360" w:lineRule="auto"/>
        <w:ind w:firstLineChars="200" w:firstLine="420"/>
        <w:rPr>
          <w:rFonts w:ascii="宋体" w:hAnsi="宋体"/>
          <w:szCs w:val="21"/>
        </w:rPr>
      </w:pPr>
      <w:r>
        <w:rPr>
          <w:rFonts w:ascii="宋体" w:hAnsi="宋体" w:hint="eastAsia"/>
          <w:szCs w:val="21"/>
        </w:rPr>
        <w:t>管理人在启用电子指令前，应与托管人另行签署托管电子指令直</w:t>
      </w:r>
      <w:proofErr w:type="gramStart"/>
      <w:r>
        <w:rPr>
          <w:rFonts w:ascii="宋体" w:hAnsi="宋体" w:hint="eastAsia"/>
          <w:szCs w:val="21"/>
        </w:rPr>
        <w:t>连协议</w:t>
      </w:r>
      <w:proofErr w:type="gramEnd"/>
      <w:r>
        <w:rPr>
          <w:rFonts w:ascii="宋体" w:hAnsi="宋体" w:hint="eastAsia"/>
          <w:szCs w:val="21"/>
        </w:rPr>
        <w:t>或网上托管服务协议。管理人在发送纸质指令前，应根据双方约定的方式提供传真号、发送指令附件的邮箱地址以及指令确认人员及其联系方式。</w:t>
      </w:r>
    </w:p>
    <w:p w14:paraId="08EAECF6" w14:textId="77777777" w:rsidR="0020124C" w:rsidRDefault="001D2160">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1" w:name="_Toc382819090"/>
      <w:r>
        <w:rPr>
          <w:rFonts w:ascii="宋体" w:eastAsia="宋体" w:hAnsi="宋体" w:hint="eastAsia"/>
          <w:b w:val="0"/>
          <w:bCs w:val="0"/>
          <w:sz w:val="21"/>
          <w:szCs w:val="21"/>
        </w:rPr>
        <w:t>（一）基金管理人对发送指令人员的书面授权</w:t>
      </w:r>
      <w:bookmarkEnd w:id="31"/>
    </w:p>
    <w:p w14:paraId="37914820" w14:textId="77777777" w:rsidR="0020124C" w:rsidRDefault="001D2160">
      <w:pPr>
        <w:spacing w:line="360" w:lineRule="auto"/>
        <w:ind w:firstLineChars="200" w:firstLine="420"/>
        <w:rPr>
          <w:rFonts w:ascii="宋体" w:hAnsi="宋体"/>
          <w:szCs w:val="21"/>
        </w:rPr>
      </w:pPr>
      <w:bookmarkStart w:id="32" w:name="_Toc382818601"/>
      <w:bookmarkStart w:id="33" w:name="_Toc382819091"/>
      <w:r>
        <w:t>基金管理人应事先向基金托管人提供书面</w:t>
      </w:r>
      <w:r>
        <w:rPr>
          <w:rFonts w:hint="eastAsia"/>
        </w:rPr>
        <w:t>的划款指令</w:t>
      </w:r>
      <w:r>
        <w:t>授权</w:t>
      </w:r>
      <w:r>
        <w:rPr>
          <w:rFonts w:hint="eastAsia"/>
        </w:rPr>
        <w:t>书（以下简称“授权书”）</w:t>
      </w:r>
      <w:r>
        <w:t>，指定指令的被授权人员及被授权印鉴，授权</w:t>
      </w:r>
      <w:r>
        <w:rPr>
          <w:rFonts w:hint="eastAsia"/>
        </w:rPr>
        <w:t>书</w:t>
      </w:r>
      <w:r>
        <w:t>的内容包括被授权人的名单、签章样本、权限</w:t>
      </w:r>
      <w:r>
        <w:rPr>
          <w:rFonts w:hint="eastAsia"/>
        </w:rPr>
        <w:t>、</w:t>
      </w:r>
      <w:r>
        <w:lastRenderedPageBreak/>
        <w:t>预留印鉴</w:t>
      </w:r>
      <w:r>
        <w:rPr>
          <w:rFonts w:hint="eastAsia"/>
        </w:rPr>
        <w:t>和</w:t>
      </w:r>
      <w:r>
        <w:t>生效时间。</w:t>
      </w:r>
      <w:r>
        <w:rPr>
          <w:rFonts w:ascii="宋体" w:hAnsi="宋体" w:hint="eastAsia"/>
          <w:szCs w:val="21"/>
        </w:rPr>
        <w:t>基金管理人的划款指令授权书由基金管理人的法定代表人或其授权代理人签署并加盖公章，若由授权代理人签署的，还应附上法定代表人的授权书。</w:t>
      </w:r>
      <w:r>
        <w:t>基金管理人</w:t>
      </w:r>
      <w:r>
        <w:rPr>
          <w:rFonts w:ascii="宋体" w:hAnsi="宋体" w:hint="eastAsia"/>
          <w:szCs w:val="21"/>
        </w:rPr>
        <w:t>应保证其提供的划款指令授权书中被授权人个人信息已获得被授权人的同意。基金托管人在收到授权书当日回函或回电向基金管理人确认。</w:t>
      </w:r>
      <w:bookmarkEnd w:id="32"/>
      <w:bookmarkEnd w:id="33"/>
      <w:r>
        <w:rPr>
          <w:rFonts w:ascii="宋体" w:hAnsi="宋体" w:hint="eastAsia"/>
          <w:szCs w:val="21"/>
        </w:rPr>
        <w:t>授权书自载明的生效时间起生效。若授权书载明的生效时间早于基金托管人收到时间，则授权书于基金托管人收到时生效。</w:t>
      </w:r>
    </w:p>
    <w:p w14:paraId="1949F2CC" w14:textId="33CE7BC5" w:rsidR="0020124C" w:rsidRDefault="001D2160">
      <w:pPr>
        <w:spacing w:line="360" w:lineRule="auto"/>
        <w:ind w:firstLineChars="200" w:firstLine="420"/>
        <w:rPr>
          <w:rFonts w:ascii="宋体" w:hAnsi="宋体"/>
          <w:szCs w:val="21"/>
        </w:rPr>
      </w:pPr>
      <w:r>
        <w:rPr>
          <w:rFonts w:ascii="宋体" w:hAnsi="宋体" w:hint="eastAsia"/>
          <w:szCs w:val="21"/>
        </w:rPr>
        <w:t>基金管理人和基金托管人对授权</w:t>
      </w:r>
      <w:r>
        <w:rPr>
          <w:rFonts w:hint="eastAsia"/>
        </w:rPr>
        <w:t>书</w:t>
      </w:r>
      <w:r>
        <w:rPr>
          <w:rFonts w:ascii="宋体" w:hAnsi="宋体" w:hint="eastAsia"/>
          <w:szCs w:val="21"/>
        </w:rPr>
        <w:t>负有保密义务，其内容不得向授权人、被授权人及相关操作人员以外的任何人泄露，但法律法规或有权机关另有要求的除外。</w:t>
      </w:r>
    </w:p>
    <w:p w14:paraId="698FBF9B" w14:textId="77777777" w:rsidR="0020124C" w:rsidRDefault="001D2160">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4" w:name="_Toc382819092"/>
      <w:r>
        <w:rPr>
          <w:rFonts w:ascii="宋体" w:eastAsia="宋体" w:hAnsi="宋体" w:hint="eastAsia"/>
          <w:b w:val="0"/>
          <w:bCs w:val="0"/>
          <w:sz w:val="21"/>
          <w:szCs w:val="21"/>
        </w:rPr>
        <w:t>（二）指令的内容</w:t>
      </w:r>
      <w:bookmarkEnd w:id="34"/>
    </w:p>
    <w:p w14:paraId="4AB694F8" w14:textId="77777777" w:rsidR="0020124C" w:rsidRDefault="001D2160">
      <w:pPr>
        <w:tabs>
          <w:tab w:val="left" w:pos="4680"/>
        </w:tabs>
        <w:spacing w:line="360" w:lineRule="auto"/>
        <w:ind w:firstLineChars="200" w:firstLine="420"/>
        <w:rPr>
          <w:rFonts w:ascii="宋体" w:hAnsi="宋体"/>
          <w:szCs w:val="21"/>
        </w:rPr>
      </w:pPr>
      <w:r>
        <w:rPr>
          <w:rFonts w:ascii="宋体" w:hAnsi="宋体" w:hint="eastAsia"/>
          <w:szCs w:val="21"/>
        </w:rPr>
        <w:t>1．指令是指基金管理人在运用基金财产时向基金托管人发送的付款指令（含赎回、分红付款、回购到期付款指令等）以及其它资金划拨的指令等，证券交易所证券投资的资金结算不需要基金管理人发送指令，基金托管人根据相关登记结算公司向基金托管人发送的结算数据进行资金结算。</w:t>
      </w:r>
    </w:p>
    <w:p w14:paraId="597DCB01" w14:textId="136F04E5" w:rsidR="0020124C" w:rsidRDefault="001D2160">
      <w:pPr>
        <w:tabs>
          <w:tab w:val="left" w:pos="4680"/>
        </w:tabs>
        <w:spacing w:line="360" w:lineRule="auto"/>
        <w:ind w:firstLineChars="200" w:firstLine="420"/>
        <w:rPr>
          <w:rFonts w:ascii="宋体" w:hAnsi="宋体"/>
          <w:szCs w:val="21"/>
        </w:rPr>
      </w:pPr>
      <w:r>
        <w:rPr>
          <w:rFonts w:ascii="宋体" w:hAnsi="宋体" w:hint="eastAsia"/>
          <w:szCs w:val="21"/>
        </w:rPr>
        <w:t>2．基金管理人发给基金托管人的指令应写明付款账号、付款户名、开户行、收款账号、收款户名、开户行、款项事由、支付时间、到账时间、金额、账户等，加盖预留印鉴并有被授权人签章。</w:t>
      </w:r>
    </w:p>
    <w:p w14:paraId="75C9F00A" w14:textId="77777777" w:rsidR="0020124C" w:rsidRDefault="001D2160">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5" w:name="_Toc382819093"/>
      <w:r>
        <w:rPr>
          <w:rFonts w:ascii="宋体" w:eastAsia="宋体" w:hAnsi="宋体" w:hint="eastAsia"/>
          <w:b w:val="0"/>
          <w:bCs w:val="0"/>
          <w:sz w:val="21"/>
          <w:szCs w:val="21"/>
        </w:rPr>
        <w:t>（三）指令的发送、确认和执行的时间和程序</w:t>
      </w:r>
      <w:bookmarkEnd w:id="35"/>
    </w:p>
    <w:p w14:paraId="5F0AB394" w14:textId="1775F9E2" w:rsidR="0020124C" w:rsidRDefault="001D2160">
      <w:pPr>
        <w:spacing w:after="120" w:line="360" w:lineRule="auto"/>
        <w:ind w:firstLineChars="200" w:firstLine="420"/>
        <w:rPr>
          <w:rFonts w:ascii="宋体" w:hAnsi="宋体"/>
          <w:szCs w:val="21"/>
        </w:rPr>
      </w:pPr>
      <w:r>
        <w:rPr>
          <w:rFonts w:ascii="宋体" w:hAnsi="宋体" w:hint="eastAsia"/>
          <w:szCs w:val="21"/>
        </w:rPr>
        <w:t>1.指令由基金管理人通过</w:t>
      </w:r>
      <w:r w:rsidRPr="00D84D30">
        <w:rPr>
          <w:rFonts w:ascii="Tahoma" w:hAnsi="Tahoma" w:cs="Tahoma" w:hint="eastAsia"/>
          <w:color w:val="000000"/>
          <w:szCs w:val="21"/>
          <w:shd w:val="clear" w:color="auto" w:fill="FFFEF6"/>
        </w:rPr>
        <w:t>电子指令等双方约定的方式</w:t>
      </w:r>
      <w:r>
        <w:rPr>
          <w:rFonts w:ascii="宋体" w:hAnsi="宋体" w:hint="eastAsia"/>
          <w:szCs w:val="21"/>
        </w:rPr>
        <w:t>向基金托管人发送。基金管理人有义务在发送指令后及时与基金托管人进行确认，因基金管理人未能及时与基金托管人进行指令确认</w:t>
      </w:r>
      <w:r>
        <w:rPr>
          <w:rFonts w:ascii="宋体" w:hAnsi="宋体"/>
          <w:szCs w:val="21"/>
        </w:rPr>
        <w:t>，</w:t>
      </w:r>
      <w:r>
        <w:rPr>
          <w:rFonts w:ascii="宋体" w:hAnsi="宋体" w:hint="eastAsia"/>
          <w:szCs w:val="21"/>
        </w:rPr>
        <w:t>致使资金未能及时到账所造成的损失，基金托管人不承担相应责任。基金托管人依照“授权书”规定的方法确认指令有效后，方可执行指令。对于被授权人发出的指令，基金管理人不得否认其效力。基金管理人应按照《基金法》、有关法律法规和《基金合同》的规定，在其合法的经营权限和交易权限内发送划款指令，被授权人应按照其授权权限发送划款指令。基金管理人在发送指令时，应为基金托管人留出执行指令所必需的时间。由一般划款指令（不含实时逐笔全额结算（以下简称RTGS）交收指令、新股、新债、增发等申购指令）应在15点（指令截止时间）前提交托管人，如基金管理人要求当天某一时点到账，则指令需提前2个工作小时(工作时间9点至11点30分，13点至17点)提交基金托管人。</w:t>
      </w:r>
    </w:p>
    <w:p w14:paraId="38983006" w14:textId="77777777" w:rsidR="0020124C" w:rsidRDefault="001D2160">
      <w:pPr>
        <w:spacing w:after="120" w:line="360" w:lineRule="auto"/>
        <w:ind w:firstLineChars="200" w:firstLine="420"/>
        <w:rPr>
          <w:rFonts w:ascii="宋体" w:hAnsi="宋体"/>
          <w:szCs w:val="21"/>
        </w:rPr>
      </w:pPr>
      <w:r>
        <w:rPr>
          <w:rFonts w:ascii="宋体" w:hAnsi="宋体" w:hint="eastAsia"/>
          <w:szCs w:val="21"/>
        </w:rPr>
        <w:t>2.新股、新债、增发等申购指令，基金管理人须在申购前1个工作日向基金托管人发送指令，如需在申购当日下达指令，基金管理人应为基金托管人留出执行指令所必需的时间，指令最迟不得晚于上午11：00点（指令截止时间）提交基金托管人。</w:t>
      </w:r>
    </w:p>
    <w:p w14:paraId="4177284D" w14:textId="240011BE" w:rsidR="0020124C" w:rsidRDefault="001D2160">
      <w:pPr>
        <w:spacing w:after="120" w:line="360" w:lineRule="auto"/>
        <w:ind w:firstLineChars="200" w:firstLine="420"/>
        <w:rPr>
          <w:rFonts w:ascii="宋体" w:hAnsi="宋体"/>
          <w:szCs w:val="21"/>
        </w:rPr>
      </w:pPr>
      <w:r>
        <w:rPr>
          <w:rFonts w:ascii="宋体" w:hAnsi="宋体" w:hint="eastAsia"/>
          <w:szCs w:val="21"/>
        </w:rPr>
        <w:lastRenderedPageBreak/>
        <w:t>3.如划款指令中给予基金托管人的划拨时间小于2个工作小时或晚于前述指令截至时间的，基金托管人应尽力在指定时间内完成资金划拨</w:t>
      </w:r>
      <w:r>
        <w:rPr>
          <w:rFonts w:ascii="宋体" w:hAnsi="宋体"/>
          <w:szCs w:val="21"/>
        </w:rPr>
        <w:t>，</w:t>
      </w:r>
      <w:r>
        <w:rPr>
          <w:rFonts w:ascii="宋体" w:hAnsi="宋体" w:hint="eastAsia"/>
          <w:szCs w:val="21"/>
        </w:rPr>
        <w:t>但不承担因时间不足导致执行失败的责任。</w:t>
      </w:r>
    </w:p>
    <w:p w14:paraId="1351EED0" w14:textId="1A1C9CCA" w:rsidR="0020124C" w:rsidRDefault="001D2160">
      <w:pPr>
        <w:spacing w:after="120" w:line="360" w:lineRule="auto"/>
        <w:ind w:firstLineChars="200" w:firstLine="420"/>
        <w:rPr>
          <w:rFonts w:ascii="宋体" w:hAnsi="宋体"/>
          <w:szCs w:val="21"/>
        </w:rPr>
      </w:pPr>
      <w:r>
        <w:rPr>
          <w:rFonts w:ascii="宋体" w:hAnsi="宋体" w:hint="eastAsia"/>
          <w:szCs w:val="21"/>
        </w:rPr>
        <w:t>4.基金管理</w:t>
      </w:r>
      <w:proofErr w:type="gramStart"/>
      <w:r>
        <w:rPr>
          <w:rFonts w:ascii="宋体" w:hAnsi="宋体" w:hint="eastAsia"/>
          <w:szCs w:val="21"/>
        </w:rPr>
        <w:t>人原因</w:t>
      </w:r>
      <w:proofErr w:type="gramEnd"/>
      <w:r>
        <w:rPr>
          <w:rFonts w:ascii="宋体" w:hAnsi="宋体" w:hint="eastAsia"/>
          <w:szCs w:val="21"/>
        </w:rPr>
        <w:t>造成的指令传输不及时、未能留出足够划款所需时间，致使资金未能及时到账所造成的损失由基金管理人承担。</w:t>
      </w:r>
    </w:p>
    <w:p w14:paraId="376FCED0" w14:textId="56B7AAB4" w:rsidR="0020124C" w:rsidRDefault="001D2160">
      <w:pPr>
        <w:spacing w:line="360" w:lineRule="auto"/>
        <w:ind w:firstLineChars="200" w:firstLine="420"/>
        <w:rPr>
          <w:rFonts w:ascii="宋体" w:hAnsi="宋体"/>
          <w:szCs w:val="21"/>
        </w:rPr>
      </w:pPr>
      <w:r>
        <w:rPr>
          <w:rFonts w:ascii="宋体" w:hAnsi="宋体" w:hint="eastAsia"/>
          <w:szCs w:val="21"/>
        </w:rPr>
        <w:t>5.指令到达基金托管人后，基金托管人应指定专人及时对指令的要素是否齐全、印鉴与被授权人是否与预留的授权</w:t>
      </w:r>
      <w:r>
        <w:rPr>
          <w:rFonts w:ascii="宋体" w:hAnsi="宋体"/>
          <w:szCs w:val="21"/>
        </w:rPr>
        <w:t>书</w:t>
      </w:r>
      <w:r>
        <w:rPr>
          <w:rFonts w:ascii="宋体" w:hAnsi="宋体" w:hint="eastAsia"/>
          <w:szCs w:val="21"/>
        </w:rPr>
        <w:t>内容相符进行检查，如发现问题或有疑问应及时通知基金管理人，并有权立即将指令退还给基金管理人，要求其重新下达有效指令。</w:t>
      </w:r>
    </w:p>
    <w:p w14:paraId="575DDEC6" w14:textId="5F1C9381" w:rsidR="0020124C" w:rsidRDefault="001D2160">
      <w:pPr>
        <w:spacing w:line="360" w:lineRule="auto"/>
        <w:ind w:firstLineChars="200" w:firstLine="420"/>
        <w:rPr>
          <w:rFonts w:ascii="宋体" w:hAnsi="宋体"/>
          <w:szCs w:val="21"/>
        </w:rPr>
      </w:pPr>
      <w:r>
        <w:rPr>
          <w:rFonts w:ascii="宋体" w:hAnsi="宋体" w:hint="eastAsia"/>
          <w:szCs w:val="21"/>
        </w:rPr>
        <w:t>6.基金管理人向基金托管人下达指令时，应确保相关托管账户有足够的资金余额，对基金管理人在没有充足资金的情况下向基金托管人发出的指令，基金托管人有权不予执行，并立即通知基金管理人，基金托管人不承担因为不执行该指令而造成损失的相应责任。</w:t>
      </w:r>
    </w:p>
    <w:p w14:paraId="47382A45" w14:textId="3323C3B7" w:rsidR="0020124C" w:rsidRDefault="001D2160">
      <w:pPr>
        <w:spacing w:line="360" w:lineRule="auto"/>
        <w:ind w:firstLineChars="200" w:firstLine="420"/>
        <w:rPr>
          <w:rFonts w:ascii="宋体" w:hAnsi="宋体"/>
          <w:szCs w:val="21"/>
        </w:rPr>
      </w:pPr>
      <w:r>
        <w:rPr>
          <w:rFonts w:ascii="宋体" w:hAnsi="宋体" w:hint="eastAsia"/>
          <w:szCs w:val="21"/>
        </w:rPr>
        <w:t>7．指令未执行</w:t>
      </w:r>
      <w:proofErr w:type="gramStart"/>
      <w:r>
        <w:rPr>
          <w:rFonts w:ascii="宋体" w:hAnsi="宋体" w:hint="eastAsia"/>
          <w:szCs w:val="21"/>
        </w:rPr>
        <w:t>前基金</w:t>
      </w:r>
      <w:proofErr w:type="gramEnd"/>
      <w:r>
        <w:rPr>
          <w:rFonts w:ascii="宋体" w:hAnsi="宋体" w:hint="eastAsia"/>
          <w:szCs w:val="21"/>
        </w:rPr>
        <w:t>管理人可以撤销，</w:t>
      </w:r>
      <w:r>
        <w:t>基金管理人</w:t>
      </w:r>
      <w:r>
        <w:rPr>
          <w:rFonts w:hint="eastAsia"/>
        </w:rPr>
        <w:t>需</w:t>
      </w:r>
      <w:r>
        <w:t>在原指令上注明</w:t>
      </w:r>
      <w:r>
        <w:t>“</w:t>
      </w:r>
      <w:r>
        <w:t>作废</w:t>
      </w:r>
      <w:r>
        <w:t>”</w:t>
      </w:r>
      <w:r>
        <w:t>并电话通知基金托管人</w:t>
      </w:r>
      <w:r>
        <w:rPr>
          <w:rFonts w:ascii="宋体" w:hAnsi="宋体" w:hint="eastAsia"/>
          <w:szCs w:val="21"/>
        </w:rPr>
        <w:t>。基金托管人将尽力协助撤销指令，但基金管理人理解且接受</w:t>
      </w:r>
      <w:proofErr w:type="gramStart"/>
      <w:r>
        <w:rPr>
          <w:rFonts w:ascii="宋体" w:hAnsi="宋体" w:hint="eastAsia"/>
          <w:szCs w:val="21"/>
        </w:rPr>
        <w:t>受</w:t>
      </w:r>
      <w:proofErr w:type="gramEnd"/>
      <w:r>
        <w:rPr>
          <w:rFonts w:ascii="宋体" w:hAnsi="宋体" w:hint="eastAsia"/>
          <w:szCs w:val="21"/>
        </w:rPr>
        <w:t>限于客观情况，基金托管人无法保证基金管理人的指令一定可以撤销，基金托管人不承担指令未被撤销的相应责任与后果。</w:t>
      </w:r>
    </w:p>
    <w:p w14:paraId="50BA78D3" w14:textId="77777777" w:rsidR="0020124C" w:rsidRDefault="001D2160">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6" w:name="_Toc382819094"/>
      <w:r>
        <w:rPr>
          <w:rFonts w:ascii="宋体" w:eastAsia="宋体" w:hAnsi="宋体" w:hint="eastAsia"/>
          <w:b w:val="0"/>
          <w:bCs w:val="0"/>
          <w:sz w:val="21"/>
          <w:szCs w:val="21"/>
        </w:rPr>
        <w:t>（四）基金管理人发送错误指令的情形和处理程序</w:t>
      </w:r>
      <w:bookmarkEnd w:id="36"/>
    </w:p>
    <w:p w14:paraId="1CBA15BD" w14:textId="7E180916" w:rsidR="0020124C" w:rsidRDefault="001D2160">
      <w:pPr>
        <w:spacing w:after="120" w:line="360" w:lineRule="auto"/>
        <w:ind w:firstLineChars="200" w:firstLine="420"/>
        <w:rPr>
          <w:rFonts w:ascii="宋体" w:hAnsi="宋体"/>
          <w:szCs w:val="21"/>
        </w:rPr>
      </w:pPr>
      <w:r>
        <w:rPr>
          <w:rFonts w:ascii="宋体" w:hAnsi="宋体" w:hint="eastAsia"/>
          <w:szCs w:val="21"/>
        </w:rPr>
        <w:t>1.基金管理人发送错误指令的情形包括但不限于指令发送人员无权或超越权限发送指令及交割信息错误，指令中重要信息模糊不清或不全</w:t>
      </w:r>
      <w:r>
        <w:rPr>
          <w:rFonts w:ascii="宋体" w:hAnsi="宋体"/>
          <w:szCs w:val="21"/>
        </w:rPr>
        <w:t>，</w:t>
      </w:r>
      <w:r>
        <w:rPr>
          <w:rFonts w:ascii="宋体" w:hAnsi="宋体" w:hint="eastAsia"/>
          <w:szCs w:val="21"/>
        </w:rPr>
        <w:t>指令违反法律法规和《基金合同》及本协议约定等。</w:t>
      </w:r>
    </w:p>
    <w:p w14:paraId="29E0BA65" w14:textId="77777777" w:rsidR="0020124C" w:rsidRDefault="001D2160">
      <w:pPr>
        <w:spacing w:line="360" w:lineRule="auto"/>
        <w:ind w:firstLineChars="200" w:firstLine="420"/>
        <w:rPr>
          <w:rFonts w:ascii="宋体" w:hAnsi="宋体"/>
          <w:szCs w:val="21"/>
        </w:rPr>
      </w:pPr>
      <w:r>
        <w:rPr>
          <w:rFonts w:ascii="宋体" w:hAnsi="宋体" w:hint="eastAsia"/>
          <w:szCs w:val="21"/>
        </w:rPr>
        <w:t>2.基金托管人在履行监督职能时，如发现基金管理人的指令错误，有权拒绝执行，并及时以书面形式通知基金管理人改正，基金管理人收到通知后应及时核对，并以书面形式对基金托管人发出回函确认。如需撤销指令，基金管理人应出具书面说明，并加盖预留印鉴。</w:t>
      </w:r>
    </w:p>
    <w:p w14:paraId="2D5B7A27" w14:textId="77777777" w:rsidR="0020124C" w:rsidRDefault="001D2160">
      <w:pPr>
        <w:spacing w:line="360" w:lineRule="auto"/>
        <w:ind w:firstLineChars="200" w:firstLine="420"/>
        <w:rPr>
          <w:rFonts w:ascii="宋体" w:hAnsi="宋体"/>
          <w:szCs w:val="21"/>
          <w:lang w:val="zh-CN"/>
        </w:rPr>
      </w:pPr>
      <w:r>
        <w:rPr>
          <w:rFonts w:ascii="宋体" w:hAnsi="宋体" w:hint="eastAsia"/>
          <w:szCs w:val="21"/>
          <w:lang w:val="zh-CN"/>
        </w:rPr>
        <w:t>（五）基金托管人依照法律法规暂缓、拒绝执行指令的情形和处理程序</w:t>
      </w:r>
    </w:p>
    <w:p w14:paraId="48878F5D" w14:textId="77777777" w:rsidR="0020124C" w:rsidRDefault="001D2160">
      <w:pPr>
        <w:spacing w:line="360" w:lineRule="auto"/>
        <w:ind w:firstLineChars="200" w:firstLine="420"/>
        <w:rPr>
          <w:rFonts w:ascii="宋体" w:hAnsi="宋体"/>
          <w:szCs w:val="21"/>
          <w:lang w:val="zh-CN"/>
        </w:rPr>
      </w:pPr>
      <w:r>
        <w:rPr>
          <w:rFonts w:ascii="宋体" w:hAnsi="宋体" w:hint="eastAsia"/>
          <w:szCs w:val="21"/>
          <w:lang w:val="zh-CN"/>
        </w:rPr>
        <w:t>基金托管人在对基金投资指令进行审核时，如发现基金管理人的投资指令违反有关基金的法律法规、《基金合同》、本协议的规定，如交易未生效，则不予执行并立即通知基金管理人；如交易已生效，则以书面形式通知基金管理人限期纠正。基金管理人收到通知后应及时核对，并以约定形式向基金托管人反馈，由此造成的损失不由基金托管人承担。</w:t>
      </w:r>
    </w:p>
    <w:p w14:paraId="1393B25D" w14:textId="77777777" w:rsidR="0020124C" w:rsidRDefault="001D2160">
      <w:pPr>
        <w:spacing w:line="360" w:lineRule="auto"/>
        <w:ind w:firstLineChars="200" w:firstLine="420"/>
        <w:rPr>
          <w:rFonts w:ascii="宋体" w:hAnsi="宋体"/>
          <w:szCs w:val="21"/>
          <w:lang w:val="zh-CN"/>
        </w:rPr>
      </w:pPr>
      <w:r>
        <w:rPr>
          <w:rFonts w:ascii="宋体" w:hAnsi="宋体" w:hint="eastAsia"/>
          <w:szCs w:val="21"/>
          <w:lang w:val="zh-CN"/>
        </w:rPr>
        <w:t>基金托管人在对基金投资指令进行审核时，如发现投资指令有可能违反法律法规、《基金合同》、本协议的规定，应暂缓执行指令，通知基金管理人改正。如果基金管理人拒不改</w:t>
      </w:r>
      <w:r>
        <w:rPr>
          <w:rFonts w:ascii="宋体" w:hAnsi="宋体" w:hint="eastAsia"/>
          <w:szCs w:val="21"/>
          <w:lang w:val="zh-CN"/>
        </w:rPr>
        <w:lastRenderedPageBreak/>
        <w:t>正，基金托管人有权向中国证监会报告。</w:t>
      </w:r>
    </w:p>
    <w:p w14:paraId="242E4984" w14:textId="7B218760" w:rsidR="0020124C" w:rsidRDefault="001D2160">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7" w:name="_Toc382819095"/>
      <w:r>
        <w:rPr>
          <w:rFonts w:ascii="宋体" w:eastAsia="宋体" w:hAnsi="宋体" w:hint="eastAsia"/>
          <w:b w:val="0"/>
          <w:bCs w:val="0"/>
          <w:sz w:val="21"/>
          <w:szCs w:val="21"/>
        </w:rPr>
        <w:t>（六）基金托管人未按照基金管理人指令执行的处理方法</w:t>
      </w:r>
      <w:bookmarkEnd w:id="37"/>
    </w:p>
    <w:p w14:paraId="1EC71B7B" w14:textId="77777777" w:rsidR="0020124C" w:rsidRDefault="001D2160">
      <w:pPr>
        <w:spacing w:line="360" w:lineRule="auto"/>
        <w:ind w:firstLineChars="200" w:firstLine="420"/>
        <w:rPr>
          <w:rFonts w:ascii="宋体" w:hAnsi="宋体"/>
          <w:szCs w:val="21"/>
        </w:rPr>
      </w:pPr>
      <w:r>
        <w:rPr>
          <w:rFonts w:ascii="宋体" w:hAnsi="宋体" w:hint="eastAsia"/>
          <w:szCs w:val="21"/>
        </w:rPr>
        <w:t>除本协议另有约定外，基金托管人由于自身原因造成未按照或者未及时按照基金管理人发送的符合本协议约定的、按照正常交易程序已经生效的指令执行，给基金份额持有人、基金管理人造成损失的，应负责赔偿相应的直接损失。</w:t>
      </w:r>
    </w:p>
    <w:p w14:paraId="5775FEF2" w14:textId="3C966D82" w:rsidR="0020124C" w:rsidRDefault="001D2160">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8" w:name="_Toc382819096"/>
      <w:r>
        <w:rPr>
          <w:rFonts w:ascii="宋体" w:eastAsia="宋体" w:hAnsi="宋体" w:hint="eastAsia"/>
          <w:b w:val="0"/>
          <w:bCs w:val="0"/>
          <w:sz w:val="21"/>
          <w:szCs w:val="21"/>
        </w:rPr>
        <w:t>（七）更换被授权人的程序</w:t>
      </w:r>
      <w:bookmarkEnd w:id="38"/>
    </w:p>
    <w:p w14:paraId="64C26BC5" w14:textId="7A886E35" w:rsidR="0020124C" w:rsidRDefault="001D2160">
      <w:pPr>
        <w:spacing w:line="360" w:lineRule="auto"/>
        <w:ind w:firstLineChars="200" w:firstLine="420"/>
        <w:rPr>
          <w:rFonts w:ascii="宋体" w:hAnsi="宋体"/>
          <w:szCs w:val="21"/>
        </w:rPr>
      </w:pPr>
      <w:r>
        <w:rPr>
          <w:rFonts w:ascii="宋体" w:hAnsi="宋体" w:hint="eastAsia"/>
          <w:szCs w:val="21"/>
        </w:rPr>
        <w:t>基金管理人更换被授权人、更改或终止对被授权人的授权范围的，必须提前至少一个交易日，发送扫描件或以其他基金托管人和基金管理人书面确认的方式向基金托管人发出加盖基金管理人公章，并由法定代表人或其授权代理人签字的被授权人变更通知，若由授权代理人签署的，还应附上法定代表人的授权书，同时电话通知基金托管人。变更通知应载明生效时间，并提供新的被授权人的签章样本。基金托管人收到变更通知当日将通过电话向基金管理人确认。授权变更于变更通知载明的生效时间起生效。若变更通知载明的生效时间早于基金托管人收到变更通知时间，则授权变更于基金托管人收到变更通知时生效。被授权人变更通知生效前，基金托管人仍应按原约定执行指令，基金管理人不得否认其效力。基金管理人在此后三日内将被授权人变更通知的正本送交基金托管人。如果基金管理人授权人员名单、权限有变化时，未能按本协议约定及时通知基金托管人并预留新的印鉴和签章样本而导致基金份额持有人受损的，基金托管人不承担任何形式的责任。基金托管人更换接收基金管理人指令的人员，应提前通过邮件、传真或录音电话等方式通知基金管理人。</w:t>
      </w:r>
    </w:p>
    <w:p w14:paraId="3F879EB6" w14:textId="5EF8EA27" w:rsidR="0020124C" w:rsidRDefault="001D2160">
      <w:pPr>
        <w:spacing w:line="360" w:lineRule="auto"/>
        <w:ind w:firstLineChars="200" w:firstLine="420"/>
        <w:rPr>
          <w:rFonts w:ascii="宋体" w:hAnsi="宋体"/>
          <w:szCs w:val="21"/>
        </w:rPr>
      </w:pPr>
      <w:r>
        <w:rPr>
          <w:rFonts w:ascii="宋体" w:hAnsi="宋体" w:hint="eastAsia"/>
          <w:szCs w:val="21"/>
        </w:rPr>
        <w:t>（八）其它事项</w:t>
      </w:r>
    </w:p>
    <w:p w14:paraId="50E07C11" w14:textId="77777777" w:rsidR="0020124C" w:rsidRDefault="001D2160">
      <w:pPr>
        <w:spacing w:line="360" w:lineRule="auto"/>
        <w:ind w:firstLineChars="200" w:firstLine="420"/>
        <w:rPr>
          <w:rFonts w:ascii="宋体" w:hAnsi="宋体"/>
          <w:szCs w:val="21"/>
        </w:rPr>
      </w:pPr>
      <w:r>
        <w:rPr>
          <w:rFonts w:ascii="宋体" w:hAnsi="宋体" w:hint="eastAsia"/>
          <w:szCs w:val="21"/>
        </w:rPr>
        <w:t>基金管理人承担下达违法、违规或违反《基金合同》和本协议约定的指令所导致的责任。基金托管人对正确执行基金管理人的按照正常交易程序已经生效的指令对基金财产造成的损失不承担赔偿责任。</w:t>
      </w:r>
    </w:p>
    <w:p w14:paraId="4F046ABF" w14:textId="5587FEB5" w:rsidR="0020124C" w:rsidRDefault="001D2160">
      <w:pPr>
        <w:spacing w:beforeLines="100" w:before="312" w:afterLines="100" w:after="312" w:line="240" w:lineRule="atLeast"/>
        <w:jc w:val="center"/>
        <w:outlineLvl w:val="0"/>
        <w:rPr>
          <w:rFonts w:ascii="宋体" w:hAnsi="宋体"/>
        </w:rPr>
      </w:pPr>
      <w:bookmarkStart w:id="39" w:name="_Toc382819097"/>
      <w:r>
        <w:rPr>
          <w:rFonts w:ascii="宋体" w:hAnsi="宋体" w:hint="eastAsia"/>
          <w:b/>
          <w:sz w:val="24"/>
        </w:rPr>
        <w:t>六、交易及清算交收安排</w:t>
      </w:r>
      <w:bookmarkEnd w:id="39"/>
    </w:p>
    <w:p w14:paraId="778001AB" w14:textId="77777777" w:rsidR="0020124C" w:rsidRDefault="001D2160">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40" w:name="_Toc382819098"/>
      <w:r>
        <w:rPr>
          <w:rFonts w:ascii="宋体" w:eastAsia="宋体" w:hAnsi="宋体" w:hint="eastAsia"/>
          <w:b w:val="0"/>
          <w:bCs w:val="0"/>
          <w:sz w:val="21"/>
          <w:szCs w:val="21"/>
        </w:rPr>
        <w:t>（一）选择代理证券、期货买卖的证券、期货经营机构的标准和程序</w:t>
      </w:r>
      <w:bookmarkEnd w:id="40"/>
    </w:p>
    <w:p w14:paraId="04CCE6A0" w14:textId="0E3BC099" w:rsidR="0020124C" w:rsidRDefault="001D2160">
      <w:pPr>
        <w:spacing w:line="360" w:lineRule="auto"/>
        <w:ind w:firstLineChars="200" w:firstLine="420"/>
        <w:rPr>
          <w:rFonts w:ascii="宋体" w:hAnsi="宋体"/>
          <w:szCs w:val="21"/>
        </w:rPr>
      </w:pPr>
      <w:r>
        <w:rPr>
          <w:rFonts w:ascii="宋体" w:hAnsi="宋体" w:hint="eastAsia"/>
          <w:szCs w:val="21"/>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将所选证券经营机构的有关情况及交易信息予以披露，并将该等情况及基金交易单元号、佣金费率等基本信息</w:t>
      </w:r>
      <w:r>
        <w:rPr>
          <w:rFonts w:ascii="宋体" w:hAnsi="宋体" w:hint="eastAsia"/>
          <w:szCs w:val="21"/>
        </w:rPr>
        <w:lastRenderedPageBreak/>
        <w:t>以及变更情况在基金成立及后续变更时及时以书面形式通知基金托管人。</w:t>
      </w:r>
    </w:p>
    <w:p w14:paraId="491C9BA7" w14:textId="77777777" w:rsidR="0020124C" w:rsidRDefault="001D2160">
      <w:pPr>
        <w:spacing w:line="360" w:lineRule="auto"/>
        <w:ind w:firstLineChars="200" w:firstLine="420"/>
        <w:rPr>
          <w:rFonts w:ascii="宋体" w:hAnsi="宋体"/>
          <w:szCs w:val="21"/>
        </w:rPr>
      </w:pPr>
      <w:r>
        <w:rPr>
          <w:rFonts w:ascii="宋体" w:hAnsi="宋体" w:hint="eastAsia"/>
          <w:szCs w:val="21"/>
        </w:rPr>
        <w:t>基金管理人负责选择代理本基金期货交易的期货经纪机构，并与其签订期货经纪合同，其他事宜根据法律法规、《基金合同》的相关规定执行，若无明确规定的，可参照有关证券买卖、证券经纪机构选择的规则执行。</w:t>
      </w:r>
    </w:p>
    <w:p w14:paraId="698C3E31" w14:textId="77777777" w:rsidR="0020124C" w:rsidRDefault="001D2160">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41" w:name="_Toc382819099"/>
      <w:r>
        <w:rPr>
          <w:rFonts w:ascii="宋体" w:eastAsia="宋体" w:hAnsi="宋体" w:hint="eastAsia"/>
          <w:b w:val="0"/>
          <w:bCs w:val="0"/>
          <w:sz w:val="21"/>
          <w:szCs w:val="21"/>
        </w:rPr>
        <w:t>（二）基金投资证券后的清算交收安排</w:t>
      </w:r>
      <w:bookmarkStart w:id="42" w:name="_Toc382819100"/>
      <w:bookmarkEnd w:id="41"/>
    </w:p>
    <w:p w14:paraId="443AC68D" w14:textId="25586CAC" w:rsidR="0020124C" w:rsidRDefault="001D2160">
      <w:pPr>
        <w:pStyle w:val="a0"/>
        <w:spacing w:line="360" w:lineRule="auto"/>
        <w:jc w:val="left"/>
        <w:rPr>
          <w:rFonts w:ascii="宋体" w:hAnsi="宋体"/>
          <w:szCs w:val="21"/>
        </w:rPr>
      </w:pPr>
      <w:r>
        <w:rPr>
          <w:rFonts w:ascii="宋体" w:hAnsi="宋体" w:hint="eastAsia"/>
          <w:szCs w:val="21"/>
        </w:rPr>
        <w:t>1.本基金投资于证券发生的所有场内、场外交易的资金清算交割，全部由基金托管人负责办理。</w:t>
      </w:r>
      <w:bookmarkStart w:id="43" w:name="_Toc382819101"/>
      <w:bookmarkEnd w:id="42"/>
    </w:p>
    <w:p w14:paraId="1DDFE684" w14:textId="4C4DDA13" w:rsidR="0020124C" w:rsidRDefault="001D2160">
      <w:pPr>
        <w:pStyle w:val="a0"/>
        <w:spacing w:line="360" w:lineRule="auto"/>
        <w:jc w:val="left"/>
        <w:rPr>
          <w:rFonts w:ascii="宋体" w:hAnsi="宋体"/>
          <w:szCs w:val="21"/>
        </w:rPr>
      </w:pPr>
      <w:r>
        <w:rPr>
          <w:rFonts w:ascii="宋体" w:hAnsi="宋体" w:hint="eastAsia"/>
          <w:szCs w:val="21"/>
        </w:rPr>
        <w:t>2.本基金投资于场内交易的投资品种前，基金管理人和基金托管人应当另行签署托管银行证券资金结算协议（若有）。</w:t>
      </w:r>
      <w:bookmarkEnd w:id="43"/>
    </w:p>
    <w:p w14:paraId="319B20E2" w14:textId="67E06EB0" w:rsidR="0020124C" w:rsidRDefault="001D2160">
      <w:pPr>
        <w:pStyle w:val="a0"/>
        <w:spacing w:line="360" w:lineRule="auto"/>
        <w:jc w:val="left"/>
        <w:rPr>
          <w:rFonts w:ascii="宋体" w:hAnsi="宋体"/>
          <w:szCs w:val="21"/>
        </w:rPr>
      </w:pPr>
      <w:r>
        <w:rPr>
          <w:rFonts w:ascii="宋体" w:hAnsi="宋体" w:hint="eastAsia"/>
          <w:szCs w:val="21"/>
        </w:rPr>
        <w:t>3.本基金投资于R</w:t>
      </w:r>
      <w:r>
        <w:rPr>
          <w:rFonts w:ascii="宋体" w:hAnsi="宋体"/>
          <w:szCs w:val="21"/>
        </w:rPr>
        <w:t>TGS</w:t>
      </w:r>
      <w:r>
        <w:rPr>
          <w:rFonts w:ascii="宋体" w:hAnsi="宋体" w:hint="eastAsia"/>
          <w:szCs w:val="21"/>
        </w:rPr>
        <w:t>交收的投资品种时，基金管理人应遵守基金托管人提前以告客户书形式提供的书面通知。</w:t>
      </w:r>
    </w:p>
    <w:p w14:paraId="27494A28" w14:textId="28033AF1" w:rsidR="0020124C" w:rsidRDefault="001D2160">
      <w:pPr>
        <w:spacing w:line="360" w:lineRule="auto"/>
        <w:ind w:firstLineChars="200" w:firstLine="420"/>
        <w:rPr>
          <w:rFonts w:ascii="宋体" w:hAnsi="宋体"/>
          <w:szCs w:val="21"/>
        </w:rPr>
      </w:pPr>
      <w:r>
        <w:rPr>
          <w:rFonts w:ascii="宋体" w:hAnsi="宋体" w:hint="eastAsia"/>
          <w:szCs w:val="21"/>
        </w:rPr>
        <w:t>4.银行间债券券款对付结算</w:t>
      </w:r>
    </w:p>
    <w:p w14:paraId="41AEA205" w14:textId="77777777" w:rsidR="0020124C" w:rsidRDefault="001D2160">
      <w:pPr>
        <w:spacing w:line="360" w:lineRule="auto"/>
        <w:ind w:firstLineChars="200" w:firstLine="420"/>
        <w:rPr>
          <w:rFonts w:ascii="宋体" w:hAnsi="宋体"/>
          <w:szCs w:val="21"/>
        </w:rPr>
      </w:pPr>
      <w:r>
        <w:rPr>
          <w:rFonts w:ascii="宋体" w:hAnsi="宋体" w:hint="eastAsia"/>
          <w:szCs w:val="21"/>
        </w:rPr>
        <w:t>基金管理人应及时将银行间市场清算所股份有限公司、</w:t>
      </w:r>
      <w:r>
        <w:rPr>
          <w:rFonts w:ascii="宋体" w:hAnsi="宋体"/>
          <w:szCs w:val="21"/>
        </w:rPr>
        <w:t>中央国债登记结算有限责任公司</w:t>
      </w:r>
      <w:r>
        <w:rPr>
          <w:rFonts w:ascii="宋体" w:hAnsi="宋体" w:hint="eastAsia"/>
          <w:szCs w:val="21"/>
        </w:rPr>
        <w:t>划款指令和成交通知单按相关规定提交基金托管人，基金管理人应为基金托管人留出执行指令所必需的时间。</w:t>
      </w:r>
    </w:p>
    <w:p w14:paraId="638A6A36" w14:textId="77777777" w:rsidR="0020124C" w:rsidRDefault="001D2160">
      <w:pPr>
        <w:spacing w:line="360" w:lineRule="auto"/>
        <w:ind w:firstLineChars="200" w:firstLine="420"/>
        <w:rPr>
          <w:rFonts w:ascii="宋体" w:hAnsi="宋体"/>
          <w:szCs w:val="21"/>
        </w:rPr>
      </w:pPr>
      <w:r>
        <w:rPr>
          <w:rFonts w:ascii="宋体" w:hAnsi="宋体" w:hint="eastAsia"/>
          <w:szCs w:val="21"/>
        </w:rPr>
        <w:t>基金管理人应根据</w:t>
      </w:r>
      <w:r>
        <w:rPr>
          <w:rFonts w:ascii="宋体" w:hAnsi="宋体"/>
          <w:szCs w:val="21"/>
        </w:rPr>
        <w:t>中央国债登记结算有限责任公司</w:t>
      </w:r>
      <w:r>
        <w:rPr>
          <w:rFonts w:ascii="宋体" w:hAnsi="宋体" w:hint="eastAsia"/>
          <w:szCs w:val="21"/>
        </w:rPr>
        <w:t>、银行间市场清算所股份有限公司提供的查询功能，实时跟踪交易结算情况、证券与资金到账与余额变动情况，便于监控结算过程，做好资金与交易匹配的前端控制。</w:t>
      </w:r>
    </w:p>
    <w:p w14:paraId="501995FF" w14:textId="1EF903B3" w:rsidR="0020124C" w:rsidRDefault="001D2160">
      <w:pPr>
        <w:spacing w:line="360" w:lineRule="auto"/>
        <w:ind w:firstLineChars="200" w:firstLine="420"/>
        <w:rPr>
          <w:rFonts w:ascii="宋体" w:hAnsi="宋体"/>
          <w:szCs w:val="21"/>
        </w:rPr>
      </w:pPr>
      <w:r>
        <w:rPr>
          <w:rFonts w:ascii="宋体" w:hAnsi="宋体" w:hint="eastAsia"/>
          <w:szCs w:val="21"/>
        </w:rPr>
        <w:t>5.定期存款投资</w:t>
      </w:r>
    </w:p>
    <w:p w14:paraId="009C4590" w14:textId="632C454B" w:rsidR="0020124C" w:rsidRDefault="001D2160">
      <w:pPr>
        <w:spacing w:line="360" w:lineRule="auto"/>
        <w:ind w:firstLineChars="200" w:firstLine="420"/>
        <w:rPr>
          <w:rFonts w:ascii="宋体" w:hAnsi="宋体"/>
          <w:szCs w:val="21"/>
        </w:rPr>
      </w:pPr>
      <w:r>
        <w:rPr>
          <w:rFonts w:ascii="宋体" w:hAnsi="宋体" w:hint="eastAsia"/>
          <w:szCs w:val="21"/>
        </w:rPr>
        <w:t>基金管理人与存款行签订的存款协议条款格式应在定期存款起息日</w:t>
      </w:r>
      <w:proofErr w:type="gramStart"/>
      <w:r w:rsidR="00F525E4">
        <w:rPr>
          <w:rFonts w:ascii="宋体" w:hAnsi="宋体" w:hint="eastAsia"/>
          <w:szCs w:val="21"/>
        </w:rPr>
        <w:t>及之前</w:t>
      </w:r>
      <w:proofErr w:type="gramEnd"/>
      <w:r>
        <w:rPr>
          <w:rFonts w:ascii="宋体" w:hAnsi="宋体" w:hint="eastAsia"/>
          <w:szCs w:val="21"/>
        </w:rPr>
        <w:t>发送给基金托管人，</w:t>
      </w:r>
      <w:r>
        <w:rPr>
          <w:rFonts w:ascii="宋体" w:hAnsi="宋体" w:cs="Arial" w:hint="eastAsia"/>
          <w:color w:val="000000"/>
          <w:szCs w:val="21"/>
        </w:rPr>
        <w:t>基金管理人应将</w:t>
      </w:r>
      <w:r>
        <w:rPr>
          <w:rFonts w:ascii="宋体" w:hAnsi="宋体" w:hint="eastAsia"/>
          <w:szCs w:val="21"/>
        </w:rPr>
        <w:t>定期存款的划款指令及存款协议盖章版（传真件或扫描件）/同业存款成交单按法律法规、基金合同及托管协议的规定提交基金托管人，指令发出后，基金管理人应及时向基金托管人确认。对于基金管理人依约定程序发出的指令，基金管理人不得否认其效力。</w:t>
      </w:r>
    </w:p>
    <w:p w14:paraId="535384D2" w14:textId="77777777" w:rsidR="0020124C" w:rsidRDefault="001D2160">
      <w:pPr>
        <w:spacing w:line="360" w:lineRule="auto"/>
        <w:ind w:firstLineChars="200" w:firstLine="420"/>
        <w:rPr>
          <w:rFonts w:ascii="宋体" w:hAnsi="宋体"/>
          <w:szCs w:val="21"/>
        </w:rPr>
      </w:pPr>
      <w:r>
        <w:rPr>
          <w:rFonts w:ascii="宋体" w:hAnsi="宋体" w:hint="eastAsia"/>
          <w:szCs w:val="21"/>
        </w:rPr>
        <w:t>基金管理人在发送投资指令时，应为基金托管人执行投资指令留出执行指令所必需的时间。因基金管理</w:t>
      </w:r>
      <w:proofErr w:type="gramStart"/>
      <w:r>
        <w:rPr>
          <w:rFonts w:ascii="宋体" w:hAnsi="宋体" w:hint="eastAsia"/>
          <w:szCs w:val="21"/>
        </w:rPr>
        <w:t>人原因</w:t>
      </w:r>
      <w:proofErr w:type="gramEnd"/>
      <w:r>
        <w:rPr>
          <w:rFonts w:ascii="宋体" w:hAnsi="宋体" w:hint="eastAsia"/>
          <w:szCs w:val="21"/>
        </w:rPr>
        <w:t>导致投资指令传输不及时、未能留出足够的划款时间，导致资金未能及时到账所造成的损失由基金管理人承担。</w:t>
      </w:r>
    </w:p>
    <w:p w14:paraId="461B4E5F" w14:textId="77777777" w:rsidR="0020124C" w:rsidRDefault="001D2160">
      <w:pPr>
        <w:spacing w:line="360" w:lineRule="auto"/>
        <w:ind w:firstLineChars="200" w:firstLine="420"/>
        <w:rPr>
          <w:rFonts w:ascii="宋体" w:hAnsi="宋体"/>
          <w:szCs w:val="21"/>
        </w:rPr>
      </w:pPr>
      <w:r>
        <w:rPr>
          <w:rFonts w:ascii="宋体" w:hAnsi="宋体" w:hint="eastAsia"/>
          <w:szCs w:val="21"/>
        </w:rPr>
        <w:t>存款银行无法在存入当日17点前向基金托管人送达存款证实书的，基金管理人应敦促存款银行将存款证实书扫描件发送至基金托管人。存款证实书送达托管人后，基金托管人负责保管存款证实书原件。基金托管人仅对存款证实书进行形式审核，形式审核内容为账户名</w:t>
      </w:r>
      <w:r>
        <w:rPr>
          <w:rFonts w:ascii="宋体" w:hAnsi="宋体" w:hint="eastAsia"/>
          <w:szCs w:val="21"/>
        </w:rPr>
        <w:lastRenderedPageBreak/>
        <w:t>称、起息日、到期日、金额、利率。基金托管人不对存款证实书真实性承担审核职责。</w:t>
      </w:r>
    </w:p>
    <w:p w14:paraId="4A05A163" w14:textId="079FD839" w:rsidR="0020124C" w:rsidRDefault="001D2160">
      <w:pPr>
        <w:spacing w:line="360" w:lineRule="auto"/>
        <w:ind w:firstLineChars="200" w:firstLine="420"/>
        <w:rPr>
          <w:rFonts w:ascii="宋体" w:hAnsi="宋体"/>
          <w:szCs w:val="21"/>
        </w:rPr>
      </w:pPr>
      <w:r>
        <w:rPr>
          <w:rFonts w:ascii="宋体" w:hAnsi="宋体" w:hint="eastAsia"/>
          <w:szCs w:val="21"/>
        </w:rPr>
        <w:t>6.本基金拟投资于期货交易市场前，基金管理人、期货经纪机构及基金托管人应当另行签署期货投资托管协议。</w:t>
      </w:r>
    </w:p>
    <w:p w14:paraId="7870AA7E" w14:textId="1A36B357" w:rsidR="0020124C" w:rsidRDefault="001D2160">
      <w:pPr>
        <w:spacing w:line="360" w:lineRule="auto"/>
        <w:ind w:firstLine="420"/>
        <w:rPr>
          <w:rFonts w:ascii="宋体" w:hAnsi="宋体"/>
          <w:szCs w:val="21"/>
        </w:rPr>
      </w:pPr>
      <w:r>
        <w:rPr>
          <w:rFonts w:ascii="Segoe UI" w:hAnsi="Segoe UI" w:cs="Segoe UI" w:hint="eastAsia"/>
          <w:color w:val="000000"/>
          <w:szCs w:val="21"/>
        </w:rPr>
        <w:t>7</w:t>
      </w:r>
      <w:r>
        <w:rPr>
          <w:rFonts w:ascii="宋体" w:hAnsi="宋体" w:hint="eastAsia"/>
          <w:szCs w:val="21"/>
        </w:rPr>
        <w:t>.基金参与港股</w:t>
      </w:r>
      <w:proofErr w:type="gramStart"/>
      <w:r>
        <w:rPr>
          <w:rFonts w:ascii="宋体" w:hAnsi="宋体" w:hint="eastAsia"/>
          <w:szCs w:val="21"/>
        </w:rPr>
        <w:t>通交易</w:t>
      </w:r>
      <w:proofErr w:type="gramEnd"/>
      <w:r>
        <w:rPr>
          <w:rFonts w:ascii="宋体" w:hAnsi="宋体" w:hint="eastAsia"/>
          <w:szCs w:val="21"/>
        </w:rPr>
        <w:t>的清算交收安排</w:t>
      </w:r>
    </w:p>
    <w:p w14:paraId="43A070F4" w14:textId="3F8ABFA9" w:rsidR="0020124C" w:rsidRDefault="001D2160">
      <w:pPr>
        <w:spacing w:line="360" w:lineRule="auto"/>
        <w:ind w:firstLine="420"/>
        <w:rPr>
          <w:rFonts w:ascii="宋体" w:hAnsi="宋体"/>
          <w:szCs w:val="21"/>
        </w:rPr>
      </w:pPr>
      <w:r>
        <w:rPr>
          <w:rFonts w:ascii="宋体" w:hAnsi="宋体" w:hint="eastAsia"/>
          <w:szCs w:val="21"/>
        </w:rPr>
        <w:t>基金参与港股</w:t>
      </w:r>
      <w:proofErr w:type="gramStart"/>
      <w:r>
        <w:rPr>
          <w:rFonts w:ascii="宋体" w:hAnsi="宋体" w:hint="eastAsia"/>
          <w:szCs w:val="21"/>
        </w:rPr>
        <w:t>通交易</w:t>
      </w:r>
      <w:proofErr w:type="gramEnd"/>
      <w:r>
        <w:rPr>
          <w:rFonts w:ascii="宋体" w:hAnsi="宋体" w:hint="eastAsia"/>
          <w:szCs w:val="21"/>
        </w:rPr>
        <w:t>的，基金管理人应保证在</w:t>
      </w:r>
      <w:r>
        <w:rPr>
          <w:rFonts w:ascii="宋体" w:hAnsi="宋体"/>
          <w:szCs w:val="21"/>
        </w:rPr>
        <w:t>T+1日9：30之前有足够的头寸用于港股通T+1日公司行动、证券组合费和风</w:t>
      </w:r>
      <w:proofErr w:type="gramStart"/>
      <w:r>
        <w:rPr>
          <w:rFonts w:ascii="宋体" w:hAnsi="宋体"/>
          <w:szCs w:val="21"/>
        </w:rPr>
        <w:t>控资金</w:t>
      </w:r>
      <w:proofErr w:type="gramEnd"/>
      <w:r>
        <w:rPr>
          <w:rFonts w:ascii="宋体" w:hAnsi="宋体"/>
          <w:szCs w:val="21"/>
        </w:rPr>
        <w:t>的交收，在T+1日14：00之前有足够的头寸用于港股通T+2日交易资金的交收</w:t>
      </w:r>
      <w:r>
        <w:rPr>
          <w:rFonts w:ascii="宋体" w:hAnsi="宋体" w:hint="eastAsia"/>
          <w:szCs w:val="21"/>
        </w:rPr>
        <w:t>。对于T日港股</w:t>
      </w:r>
      <w:proofErr w:type="gramStart"/>
      <w:r>
        <w:rPr>
          <w:rFonts w:ascii="宋体" w:hAnsi="宋体" w:hint="eastAsia"/>
          <w:szCs w:val="21"/>
        </w:rPr>
        <w:t>通交易</w:t>
      </w:r>
      <w:proofErr w:type="gramEnd"/>
      <w:r>
        <w:rPr>
          <w:rFonts w:ascii="宋体" w:hAnsi="宋体" w:hint="eastAsia"/>
          <w:szCs w:val="21"/>
        </w:rPr>
        <w:t>清算结果为净应付的，基金托管人于T+1日10：00扣收应付资金。对于T日港股</w:t>
      </w:r>
      <w:proofErr w:type="gramStart"/>
      <w:r>
        <w:rPr>
          <w:rFonts w:ascii="宋体" w:hAnsi="宋体" w:hint="eastAsia"/>
          <w:szCs w:val="21"/>
        </w:rPr>
        <w:t>通交易</w:t>
      </w:r>
      <w:proofErr w:type="gramEnd"/>
      <w:r>
        <w:rPr>
          <w:rFonts w:ascii="宋体" w:hAnsi="宋体" w:hint="eastAsia"/>
          <w:szCs w:val="21"/>
        </w:rPr>
        <w:t>清算结果为净应收的，基金托管人在与中国证券登记结算有限责任公司完成净应收资金交割后，于T+3日上午12:00前返还应收资金。若因非基金托管</w:t>
      </w:r>
      <w:proofErr w:type="gramStart"/>
      <w:r>
        <w:rPr>
          <w:rFonts w:ascii="宋体" w:hAnsi="宋体" w:hint="eastAsia"/>
          <w:szCs w:val="21"/>
        </w:rPr>
        <w:t>人原因</w:t>
      </w:r>
      <w:proofErr w:type="gramEnd"/>
      <w:r>
        <w:rPr>
          <w:rFonts w:ascii="宋体" w:hAnsi="宋体" w:hint="eastAsia"/>
          <w:szCs w:val="21"/>
        </w:rPr>
        <w:t>造成净应收资金划付延迟的，基金托管人不承担相应责任。</w:t>
      </w:r>
    </w:p>
    <w:p w14:paraId="7D1A06EC" w14:textId="53CBFC0C" w:rsidR="0020124C" w:rsidRDefault="001D2160">
      <w:pPr>
        <w:spacing w:line="360" w:lineRule="auto"/>
        <w:ind w:firstLine="420"/>
        <w:rPr>
          <w:rFonts w:ascii="宋体" w:hAnsi="宋体"/>
          <w:szCs w:val="21"/>
        </w:rPr>
      </w:pPr>
      <w:r>
        <w:rPr>
          <w:rFonts w:ascii="宋体" w:hAnsi="宋体" w:hint="eastAsia"/>
          <w:szCs w:val="21"/>
        </w:rPr>
        <w:t>如由于基金管理人的过错导致</w:t>
      </w:r>
      <w:proofErr w:type="gramStart"/>
      <w:r>
        <w:rPr>
          <w:rFonts w:ascii="宋体" w:hAnsi="宋体" w:hint="eastAsia"/>
          <w:szCs w:val="21"/>
        </w:rPr>
        <w:t>港股通交收</w:t>
      </w:r>
      <w:proofErr w:type="gramEnd"/>
      <w:r>
        <w:rPr>
          <w:rFonts w:ascii="宋体" w:hAnsi="宋体" w:hint="eastAsia"/>
          <w:szCs w:val="21"/>
        </w:rPr>
        <w:t>失败，由此给托管人造成的经济损失，由基金管理人承担。如由于</w:t>
      </w:r>
      <w:proofErr w:type="gramStart"/>
      <w:r>
        <w:rPr>
          <w:rFonts w:ascii="宋体" w:hAnsi="宋体" w:hint="eastAsia"/>
          <w:szCs w:val="21"/>
        </w:rPr>
        <w:t>非基金</w:t>
      </w:r>
      <w:proofErr w:type="gramEnd"/>
      <w:r>
        <w:rPr>
          <w:rFonts w:ascii="宋体" w:hAnsi="宋体" w:hint="eastAsia"/>
          <w:szCs w:val="21"/>
        </w:rPr>
        <w:t>管理人和基金托管人的原因导致</w:t>
      </w:r>
      <w:proofErr w:type="gramStart"/>
      <w:r>
        <w:rPr>
          <w:rFonts w:ascii="宋体" w:hAnsi="宋体" w:hint="eastAsia"/>
          <w:szCs w:val="21"/>
        </w:rPr>
        <w:t>港股通交收</w:t>
      </w:r>
      <w:proofErr w:type="gramEnd"/>
      <w:r>
        <w:rPr>
          <w:rFonts w:ascii="宋体" w:hAnsi="宋体" w:hint="eastAsia"/>
          <w:szCs w:val="21"/>
        </w:rPr>
        <w:t>失败，由此给基金资产组合造成的经济损失，由基金管理人负责向过错人追偿。</w:t>
      </w:r>
    </w:p>
    <w:p w14:paraId="0FDB3110" w14:textId="77777777" w:rsidR="0020124C" w:rsidRDefault="001D2160">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44" w:name="_Toc382819102"/>
      <w:r>
        <w:rPr>
          <w:rFonts w:ascii="宋体" w:eastAsia="宋体" w:hAnsi="宋体" w:hint="eastAsia"/>
          <w:b w:val="0"/>
          <w:bCs w:val="0"/>
          <w:sz w:val="21"/>
          <w:szCs w:val="21"/>
        </w:rPr>
        <w:t>（三）可用资金余额的确认</w:t>
      </w:r>
      <w:bookmarkEnd w:id="44"/>
    </w:p>
    <w:p w14:paraId="66F5F2F3" w14:textId="77777777" w:rsidR="0020124C" w:rsidRDefault="001D2160">
      <w:pPr>
        <w:spacing w:line="360" w:lineRule="auto"/>
        <w:ind w:firstLineChars="200" w:firstLine="420"/>
      </w:pPr>
      <w:r>
        <w:rPr>
          <w:rFonts w:ascii="宋体" w:hAnsi="宋体" w:hint="eastAsia"/>
          <w:szCs w:val="21"/>
        </w:rPr>
        <w:t>基金托管人应于每个工作日上午9：30 前将托管账户的可用资金余额以双方认可的方式提供给基金管理人。</w:t>
      </w:r>
    </w:p>
    <w:p w14:paraId="047640B4" w14:textId="77777777" w:rsidR="0020124C" w:rsidRDefault="001D2160">
      <w:pPr>
        <w:pStyle w:val="2"/>
        <w:keepNext w:val="0"/>
        <w:keepLines w:val="0"/>
        <w:autoSpaceDE w:val="0"/>
        <w:autoSpaceDN w:val="0"/>
        <w:adjustRightInd w:val="0"/>
        <w:spacing w:before="0" w:after="0" w:line="360" w:lineRule="auto"/>
        <w:ind w:firstLineChars="200" w:firstLine="420"/>
        <w:textAlignment w:val="baseline"/>
        <w:rPr>
          <w:rFonts w:ascii="宋体" w:hAnsi="宋体"/>
          <w:b w:val="0"/>
          <w:bCs w:val="0"/>
          <w:szCs w:val="21"/>
        </w:rPr>
      </w:pPr>
      <w:r>
        <w:rPr>
          <w:rFonts w:ascii="宋体" w:eastAsia="宋体" w:hAnsi="宋体" w:hint="eastAsia"/>
          <w:b w:val="0"/>
          <w:bCs w:val="0"/>
          <w:sz w:val="21"/>
          <w:szCs w:val="21"/>
        </w:rPr>
        <w:t>（四）交易记录、资金、证券账目的核对</w:t>
      </w:r>
    </w:p>
    <w:p w14:paraId="479CE67F" w14:textId="53913425" w:rsidR="0020124C" w:rsidRDefault="001D2160">
      <w:pPr>
        <w:tabs>
          <w:tab w:val="left" w:pos="4680"/>
        </w:tabs>
        <w:spacing w:line="360" w:lineRule="auto"/>
        <w:ind w:firstLineChars="200" w:firstLine="420"/>
        <w:jc w:val="left"/>
        <w:rPr>
          <w:rFonts w:ascii="宋体" w:hAnsi="宋体"/>
          <w:szCs w:val="21"/>
        </w:rPr>
      </w:pPr>
      <w:r>
        <w:rPr>
          <w:rFonts w:ascii="宋体" w:hAnsi="宋体" w:hint="eastAsia"/>
          <w:szCs w:val="21"/>
        </w:rPr>
        <w:t>1.交易记录的核对</w:t>
      </w:r>
    </w:p>
    <w:p w14:paraId="69437D50" w14:textId="048A5CD7" w:rsidR="0020124C" w:rsidRDefault="001D2160">
      <w:pPr>
        <w:tabs>
          <w:tab w:val="left" w:pos="4680"/>
        </w:tabs>
        <w:spacing w:line="360" w:lineRule="auto"/>
        <w:ind w:firstLineChars="200" w:firstLine="420"/>
        <w:jc w:val="left"/>
        <w:rPr>
          <w:rFonts w:ascii="宋体" w:hAnsi="宋体"/>
          <w:szCs w:val="21"/>
        </w:rPr>
      </w:pPr>
      <w:r>
        <w:rPr>
          <w:rFonts w:ascii="宋体" w:hAnsi="宋体" w:hint="eastAsia"/>
          <w:szCs w:val="21"/>
        </w:rPr>
        <w:t>基金管理人和基金托管人按日进行交易记录的核对。对外披露净值之前，必须保证当天所有实际交易记录与基金会计账簿上的交易记录一致。</w:t>
      </w:r>
    </w:p>
    <w:p w14:paraId="5D2B4478" w14:textId="4B185F13" w:rsidR="0020124C" w:rsidRDefault="001D2160">
      <w:pPr>
        <w:tabs>
          <w:tab w:val="left" w:pos="4680"/>
        </w:tabs>
        <w:spacing w:line="360" w:lineRule="auto"/>
        <w:ind w:firstLineChars="200" w:firstLine="420"/>
        <w:jc w:val="left"/>
        <w:rPr>
          <w:rFonts w:ascii="宋体" w:hAnsi="宋体"/>
          <w:szCs w:val="21"/>
        </w:rPr>
      </w:pPr>
      <w:r>
        <w:rPr>
          <w:rFonts w:ascii="宋体" w:hAnsi="宋体" w:hint="eastAsia"/>
          <w:szCs w:val="21"/>
        </w:rPr>
        <w:t>2.资金账目的核对</w:t>
      </w:r>
    </w:p>
    <w:p w14:paraId="5FEEAAB3" w14:textId="77777777" w:rsidR="0020124C" w:rsidRDefault="001D2160">
      <w:pPr>
        <w:tabs>
          <w:tab w:val="left" w:pos="4680"/>
        </w:tabs>
        <w:spacing w:line="360" w:lineRule="auto"/>
        <w:ind w:firstLineChars="200" w:firstLine="420"/>
        <w:jc w:val="left"/>
        <w:rPr>
          <w:rFonts w:ascii="宋体" w:hAnsi="宋体"/>
          <w:szCs w:val="21"/>
        </w:rPr>
      </w:pPr>
      <w:r>
        <w:rPr>
          <w:rFonts w:ascii="宋体" w:hAnsi="宋体" w:hint="eastAsia"/>
          <w:szCs w:val="21"/>
        </w:rPr>
        <w:t>资金账目包括基金的银行存款等会计资料。资金账目由基金托管人每日进行账实核对，基金管理人复核托管人提供的可用</w:t>
      </w:r>
      <w:proofErr w:type="gramStart"/>
      <w:r>
        <w:rPr>
          <w:rFonts w:ascii="宋体" w:hAnsi="宋体" w:hint="eastAsia"/>
          <w:szCs w:val="21"/>
        </w:rPr>
        <w:t>头寸表</w:t>
      </w:r>
      <w:proofErr w:type="gramEnd"/>
      <w:r>
        <w:rPr>
          <w:rFonts w:ascii="宋体" w:hAnsi="宋体" w:hint="eastAsia"/>
          <w:szCs w:val="21"/>
        </w:rPr>
        <w:t>核对资金余额。银行存款账户每日核对，做到账</w:t>
      </w:r>
      <w:proofErr w:type="gramStart"/>
      <w:r>
        <w:rPr>
          <w:rFonts w:ascii="宋体" w:hAnsi="宋体" w:hint="eastAsia"/>
          <w:szCs w:val="21"/>
        </w:rPr>
        <w:t>账</w:t>
      </w:r>
      <w:proofErr w:type="gramEnd"/>
      <w:r>
        <w:rPr>
          <w:rFonts w:ascii="宋体" w:hAnsi="宋体" w:hint="eastAsia"/>
          <w:szCs w:val="21"/>
        </w:rPr>
        <w:t>相符、账实相符。</w:t>
      </w:r>
    </w:p>
    <w:p w14:paraId="62177F93" w14:textId="010433DF" w:rsidR="0020124C" w:rsidRDefault="001D2160">
      <w:pPr>
        <w:tabs>
          <w:tab w:val="left" w:pos="4680"/>
        </w:tabs>
        <w:spacing w:line="360" w:lineRule="auto"/>
        <w:ind w:firstLineChars="200" w:firstLine="420"/>
        <w:jc w:val="left"/>
        <w:rPr>
          <w:rFonts w:ascii="宋体" w:hAnsi="宋体"/>
          <w:szCs w:val="21"/>
        </w:rPr>
      </w:pPr>
      <w:r>
        <w:rPr>
          <w:rFonts w:ascii="宋体" w:hAnsi="宋体" w:hint="eastAsia"/>
          <w:szCs w:val="21"/>
        </w:rPr>
        <w:t>3.证券账目的核对</w:t>
      </w:r>
    </w:p>
    <w:p w14:paraId="3A860F7B" w14:textId="77777777" w:rsidR="0020124C" w:rsidRDefault="001D2160">
      <w:pPr>
        <w:tabs>
          <w:tab w:val="left" w:pos="4680"/>
        </w:tabs>
        <w:spacing w:line="360" w:lineRule="auto"/>
        <w:ind w:firstLineChars="200" w:firstLine="420"/>
        <w:jc w:val="left"/>
        <w:rPr>
          <w:rFonts w:ascii="宋体" w:hAnsi="宋体"/>
          <w:szCs w:val="21"/>
        </w:rPr>
      </w:pPr>
      <w:r>
        <w:rPr>
          <w:rFonts w:ascii="宋体" w:hAnsi="宋体" w:hint="eastAsia"/>
          <w:szCs w:val="21"/>
        </w:rPr>
        <w:t>证券账目是指以基金名义开立的证券交易账户和实物托管账户中的证券种类、数量和金额。基金管理人和基金托管人每日核对证券账目余额。证券交易所证券账目每交易日结束后核对一次，银行间市场证券账目每月末核对一次，确保账实相符。</w:t>
      </w:r>
    </w:p>
    <w:p w14:paraId="440CBCCC" w14:textId="77777777" w:rsidR="0020124C" w:rsidRDefault="001D2160">
      <w:pPr>
        <w:pStyle w:val="2"/>
        <w:keepNext w:val="0"/>
        <w:keepLines w:val="0"/>
        <w:autoSpaceDE w:val="0"/>
        <w:autoSpaceDN w:val="0"/>
        <w:adjustRightInd w:val="0"/>
        <w:spacing w:before="0" w:after="0" w:line="360" w:lineRule="auto"/>
        <w:ind w:firstLineChars="200" w:firstLine="420"/>
        <w:textAlignment w:val="baseline"/>
        <w:rPr>
          <w:rFonts w:ascii="宋体" w:hAnsi="宋体"/>
          <w:b w:val="0"/>
          <w:szCs w:val="21"/>
        </w:rPr>
      </w:pPr>
      <w:r>
        <w:rPr>
          <w:rFonts w:ascii="宋体" w:eastAsia="宋体" w:hAnsi="宋体" w:hint="eastAsia"/>
          <w:b w:val="0"/>
          <w:bCs w:val="0"/>
          <w:sz w:val="21"/>
          <w:szCs w:val="21"/>
        </w:rPr>
        <w:t>（五）基金申购、赎回、转换业务处理的基本规定</w:t>
      </w:r>
    </w:p>
    <w:p w14:paraId="37B3B327" w14:textId="381AA365" w:rsidR="0020124C" w:rsidRDefault="001D2160">
      <w:pPr>
        <w:tabs>
          <w:tab w:val="left" w:pos="4680"/>
        </w:tabs>
        <w:spacing w:line="360" w:lineRule="auto"/>
        <w:ind w:firstLineChars="200" w:firstLine="420"/>
        <w:jc w:val="left"/>
        <w:rPr>
          <w:rFonts w:ascii="宋体" w:hAnsi="宋体"/>
          <w:szCs w:val="21"/>
        </w:rPr>
      </w:pPr>
      <w:r>
        <w:rPr>
          <w:rFonts w:ascii="宋体" w:hAnsi="宋体" w:hint="eastAsia"/>
          <w:szCs w:val="21"/>
        </w:rPr>
        <w:t>1.基金管理人可根据实际情况依法决定本基金开始办理申购的具体日期，具体业务办</w:t>
      </w:r>
      <w:r>
        <w:rPr>
          <w:rFonts w:ascii="宋体" w:hAnsi="宋体" w:hint="eastAsia"/>
          <w:szCs w:val="21"/>
        </w:rPr>
        <w:lastRenderedPageBreak/>
        <w:t>理时间在相关公告中规定。基金管理人自基金合同生效之日起不超过3个月开始办理赎回，具体业务办理时间在赎回开始公告中规定。基金份额申购、赎回的确认、清算由基金管理人或其委托的登记机构负责。</w:t>
      </w:r>
    </w:p>
    <w:p w14:paraId="03ECBF3B" w14:textId="6F6DA027" w:rsidR="0020124C" w:rsidRDefault="001D2160">
      <w:pPr>
        <w:tabs>
          <w:tab w:val="left" w:pos="4680"/>
        </w:tabs>
        <w:spacing w:line="360" w:lineRule="auto"/>
        <w:ind w:firstLineChars="200" w:firstLine="420"/>
        <w:jc w:val="left"/>
        <w:rPr>
          <w:rFonts w:ascii="宋体" w:hAnsi="宋体"/>
          <w:szCs w:val="21"/>
        </w:rPr>
      </w:pPr>
      <w:r>
        <w:rPr>
          <w:rFonts w:ascii="宋体" w:hAnsi="宋体" w:hint="eastAsia"/>
          <w:szCs w:val="21"/>
        </w:rPr>
        <w:t>2.基金管理人应在每个交易日按本协议相关规定向基金托管人发送基金管理人确认的申购、赎回和转换开放式基金的有关数据，并对上述数据的真实、准确、完整性负责。基金托管人应及时查收申购及转入资金的到账情况并根据基金管理人指令及时划付赎回及转出款项。基金管理人应保证本基金（或本基金管理人委托）的登记机构每个工作日15:00 前向基金托管人发送前一开放日的上述有关数据，并保证相关数据的准确、完整。</w:t>
      </w:r>
    </w:p>
    <w:p w14:paraId="2C70E8AA" w14:textId="5BA5F9DE" w:rsidR="0020124C" w:rsidRDefault="001D2160">
      <w:pPr>
        <w:tabs>
          <w:tab w:val="left" w:pos="4680"/>
        </w:tabs>
        <w:spacing w:line="360" w:lineRule="auto"/>
        <w:ind w:firstLineChars="200" w:firstLine="420"/>
        <w:jc w:val="left"/>
        <w:rPr>
          <w:rFonts w:ascii="宋体" w:hAnsi="宋体"/>
          <w:szCs w:val="21"/>
        </w:rPr>
      </w:pPr>
      <w:r>
        <w:rPr>
          <w:rFonts w:ascii="宋体" w:hAnsi="宋体" w:hint="eastAsia"/>
          <w:szCs w:val="21"/>
        </w:rPr>
        <w:t>3.基金管理人通过与基金托管人建立的共同约定的数据传送系统发送申购赎回等有关数据，如因各种原因，该系统无法正常发送，双方可协商解决处理方式。由此引起基金或本协议一方损失的，由系统无法正常传送数据的一方承担赔偿责任，但不可抗力导致的情形除外；若由双方共同引起，根据各自过错程度承担相应责任。基金管理人向基金托管人发送的数据，双方各自按有关规定保存。</w:t>
      </w:r>
    </w:p>
    <w:p w14:paraId="029A9E60" w14:textId="1AE6D826" w:rsidR="0020124C" w:rsidRDefault="001D2160">
      <w:pPr>
        <w:tabs>
          <w:tab w:val="left" w:pos="4680"/>
        </w:tabs>
        <w:spacing w:line="360" w:lineRule="auto"/>
        <w:ind w:firstLineChars="200" w:firstLine="420"/>
        <w:jc w:val="left"/>
        <w:rPr>
          <w:rFonts w:ascii="宋体" w:hAnsi="宋体"/>
          <w:szCs w:val="21"/>
        </w:rPr>
      </w:pPr>
      <w:r>
        <w:rPr>
          <w:rFonts w:ascii="宋体" w:hAnsi="宋体" w:hint="eastAsia"/>
          <w:szCs w:val="21"/>
        </w:rPr>
        <w:t>4.基金管理人应保证其发送的登记数据的接口规范与基金托管人的接口规范保持一致。</w:t>
      </w:r>
    </w:p>
    <w:p w14:paraId="00BA6979" w14:textId="64FF70D6" w:rsidR="0020124C" w:rsidRDefault="001D2160">
      <w:pPr>
        <w:tabs>
          <w:tab w:val="left" w:pos="4680"/>
        </w:tabs>
        <w:spacing w:line="360" w:lineRule="auto"/>
        <w:ind w:firstLineChars="200" w:firstLine="420"/>
        <w:jc w:val="left"/>
        <w:rPr>
          <w:rFonts w:ascii="宋体" w:hAnsi="宋体"/>
          <w:szCs w:val="21"/>
        </w:rPr>
      </w:pPr>
      <w:r>
        <w:rPr>
          <w:rFonts w:ascii="宋体" w:hAnsi="宋体" w:hint="eastAsia"/>
          <w:szCs w:val="21"/>
        </w:rPr>
        <w:t>5.基金登记清算专用账户的开立和管理</w:t>
      </w:r>
    </w:p>
    <w:p w14:paraId="0A6CFAF7" w14:textId="3698BA74" w:rsidR="0020124C" w:rsidRDefault="001D2160">
      <w:pPr>
        <w:tabs>
          <w:tab w:val="left" w:pos="4680"/>
        </w:tabs>
        <w:spacing w:line="360" w:lineRule="auto"/>
        <w:ind w:firstLineChars="200" w:firstLine="420"/>
        <w:jc w:val="left"/>
        <w:rPr>
          <w:rFonts w:ascii="宋体" w:hAnsi="宋体"/>
          <w:szCs w:val="21"/>
        </w:rPr>
      </w:pPr>
      <w:r>
        <w:rPr>
          <w:rFonts w:ascii="宋体" w:hAnsi="宋体" w:hint="eastAsia"/>
          <w:szCs w:val="21"/>
        </w:rPr>
        <w:t>为满足申购、赎回等资金汇划的需要，基金管理人应开立用于基金申购、赎回等资金清算的基金登记清算专用账户。</w:t>
      </w:r>
    </w:p>
    <w:p w14:paraId="11E47C17" w14:textId="550120D0" w:rsidR="0020124C" w:rsidRDefault="001D2160">
      <w:pPr>
        <w:tabs>
          <w:tab w:val="left" w:pos="4680"/>
        </w:tabs>
        <w:spacing w:line="360" w:lineRule="auto"/>
        <w:ind w:firstLineChars="200" w:firstLine="420"/>
        <w:jc w:val="left"/>
        <w:rPr>
          <w:rFonts w:ascii="宋体" w:hAnsi="宋体"/>
          <w:kern w:val="21"/>
          <w:szCs w:val="21"/>
        </w:rPr>
      </w:pPr>
      <w:r>
        <w:rPr>
          <w:rFonts w:ascii="宋体" w:hAnsi="宋体" w:hint="eastAsia"/>
          <w:szCs w:val="21"/>
        </w:rPr>
        <w:t>6.</w:t>
      </w:r>
      <w:r>
        <w:rPr>
          <w:rFonts w:ascii="宋体" w:hAnsi="宋体" w:hint="eastAsia"/>
          <w:kern w:val="21"/>
          <w:szCs w:val="21"/>
        </w:rPr>
        <w:t>对于基金申购过程中产生的应收资产，应由基金管理人负责与有关当事人确定到账日期并通知基金托管人，到账日基金资产没有到达基金托管人处的，基金托管人应及时通知基金管理人采取措施进行催收，由此给基金造成损失的，基金管理人应负责向有关当事人追偿基金的损失，</w:t>
      </w:r>
      <w:r>
        <w:rPr>
          <w:rFonts w:ascii="宋体" w:hAnsi="宋体" w:hint="eastAsia"/>
          <w:szCs w:val="21"/>
        </w:rPr>
        <w:t>基金托管人不承担相应责任，但应予以必要的协助与配合，</w:t>
      </w:r>
      <w:r>
        <w:rPr>
          <w:rFonts w:ascii="宋体" w:hAnsi="宋体" w:hint="eastAsia"/>
          <w:kern w:val="21"/>
          <w:szCs w:val="21"/>
        </w:rPr>
        <w:t>。</w:t>
      </w:r>
    </w:p>
    <w:p w14:paraId="05794513" w14:textId="2754C10D" w:rsidR="0020124C" w:rsidRDefault="001D2160">
      <w:pPr>
        <w:tabs>
          <w:tab w:val="left" w:pos="4680"/>
        </w:tabs>
        <w:spacing w:line="360" w:lineRule="auto"/>
        <w:ind w:firstLineChars="200" w:firstLine="420"/>
        <w:jc w:val="left"/>
        <w:rPr>
          <w:rFonts w:ascii="宋体" w:hAnsi="宋体"/>
          <w:szCs w:val="21"/>
        </w:rPr>
      </w:pPr>
      <w:r>
        <w:rPr>
          <w:rFonts w:ascii="宋体" w:hAnsi="宋体" w:hint="eastAsia"/>
          <w:szCs w:val="21"/>
        </w:rPr>
        <w:t>7.赎回资金的支付</w:t>
      </w:r>
    </w:p>
    <w:p w14:paraId="185B90D9" w14:textId="13BF1767" w:rsidR="0020124C" w:rsidRDefault="001D2160">
      <w:pPr>
        <w:tabs>
          <w:tab w:val="left" w:pos="4680"/>
        </w:tabs>
        <w:spacing w:line="360" w:lineRule="auto"/>
        <w:ind w:firstLineChars="200" w:firstLine="420"/>
        <w:jc w:val="left"/>
        <w:rPr>
          <w:rFonts w:ascii="宋体" w:hAnsi="宋体"/>
          <w:szCs w:val="21"/>
        </w:rPr>
      </w:pPr>
      <w:r>
        <w:rPr>
          <w:rFonts w:ascii="宋体" w:hAnsi="宋体" w:hint="eastAsia"/>
          <w:szCs w:val="21"/>
        </w:rPr>
        <w:t>基金托管人在根据基金管理人指令支付</w:t>
      </w:r>
      <w:proofErr w:type="gramStart"/>
      <w:r>
        <w:rPr>
          <w:rFonts w:ascii="宋体" w:hAnsi="宋体" w:hint="eastAsia"/>
          <w:szCs w:val="21"/>
        </w:rPr>
        <w:t>赎回款</w:t>
      </w:r>
      <w:proofErr w:type="gramEnd"/>
      <w:r>
        <w:rPr>
          <w:rFonts w:ascii="宋体" w:hAnsi="宋体" w:hint="eastAsia"/>
          <w:szCs w:val="21"/>
        </w:rPr>
        <w:t>时，如托管专户中本基金有足够的资金，基金托管人应按《基金合同》和本协议的规定支付；如托管专户中本基金有足额的资金</w:t>
      </w:r>
      <w:proofErr w:type="gramStart"/>
      <w:r>
        <w:rPr>
          <w:rFonts w:ascii="宋体" w:hAnsi="宋体" w:hint="eastAsia"/>
          <w:szCs w:val="21"/>
        </w:rPr>
        <w:t>且基金</w:t>
      </w:r>
      <w:proofErr w:type="gramEnd"/>
      <w:r>
        <w:rPr>
          <w:rFonts w:ascii="宋体" w:hAnsi="宋体" w:hint="eastAsia"/>
          <w:szCs w:val="21"/>
        </w:rPr>
        <w:t>托管人有足够合理的时间进行划款，而基金托管人未及时执行合法合</w:t>
      </w:r>
      <w:proofErr w:type="gramStart"/>
      <w:r>
        <w:rPr>
          <w:rFonts w:ascii="宋体" w:hAnsi="宋体" w:hint="eastAsia"/>
          <w:szCs w:val="21"/>
        </w:rPr>
        <w:t>规</w:t>
      </w:r>
      <w:proofErr w:type="gramEnd"/>
      <w:r>
        <w:rPr>
          <w:rFonts w:ascii="宋体" w:hAnsi="宋体" w:hint="eastAsia"/>
          <w:szCs w:val="21"/>
        </w:rPr>
        <w:t>的指令的，责任由基金托管人承担，但不可抗力导致的情形除外。因托管专户中本基金没有足够的资金，导致基金托管人不能按时支付，如是基金管理人的原因造成，责任由基金管理人承担，基金托管人不承担垫款义务，基金托管人应及时通知基金管理人；</w:t>
      </w:r>
      <w:proofErr w:type="gramStart"/>
      <w:r>
        <w:rPr>
          <w:rFonts w:ascii="宋体" w:hAnsi="宋体" w:hint="eastAsia"/>
          <w:szCs w:val="21"/>
        </w:rPr>
        <w:t>如是除</w:t>
      </w:r>
      <w:proofErr w:type="gramEnd"/>
      <w:r>
        <w:rPr>
          <w:rFonts w:ascii="宋体" w:hAnsi="宋体" w:hint="eastAsia"/>
          <w:szCs w:val="21"/>
        </w:rPr>
        <w:t>基金管理人、基金托管人外的第三方原因造成的，责任由第三方承担，基金托管人不承担垫款义</w:t>
      </w:r>
      <w:r>
        <w:rPr>
          <w:rFonts w:ascii="宋体" w:hAnsi="宋体" w:hint="eastAsia"/>
          <w:szCs w:val="21"/>
        </w:rPr>
        <w:lastRenderedPageBreak/>
        <w:t>务，若给基金份额持有人造成损失的，基金托管人负有配合基金管理人向第三方追偿的义务。</w:t>
      </w:r>
    </w:p>
    <w:p w14:paraId="0BD0A18B" w14:textId="24F18996" w:rsidR="0020124C" w:rsidRDefault="001D2160">
      <w:pPr>
        <w:tabs>
          <w:tab w:val="left" w:pos="4680"/>
        </w:tabs>
        <w:spacing w:line="360" w:lineRule="auto"/>
        <w:ind w:firstLineChars="200" w:firstLine="420"/>
        <w:jc w:val="left"/>
        <w:rPr>
          <w:rFonts w:ascii="宋体" w:hAnsi="宋体"/>
          <w:szCs w:val="21"/>
        </w:rPr>
      </w:pPr>
      <w:r>
        <w:rPr>
          <w:rFonts w:ascii="宋体" w:hAnsi="宋体" w:hint="eastAsia"/>
          <w:szCs w:val="21"/>
        </w:rPr>
        <w:t>8.资金支付执行和责任界定</w:t>
      </w:r>
    </w:p>
    <w:p w14:paraId="5DD20CD2" w14:textId="6137F7B0" w:rsidR="0020124C" w:rsidRDefault="001D2160">
      <w:pPr>
        <w:tabs>
          <w:tab w:val="left" w:pos="4680"/>
        </w:tabs>
        <w:spacing w:line="360" w:lineRule="auto"/>
        <w:ind w:firstLineChars="200" w:firstLine="420"/>
        <w:jc w:val="left"/>
        <w:rPr>
          <w:rFonts w:ascii="宋体" w:hAnsi="宋体"/>
          <w:szCs w:val="21"/>
        </w:rPr>
      </w:pPr>
      <w:r>
        <w:rPr>
          <w:rFonts w:ascii="宋体" w:hAnsi="宋体" w:hint="eastAsia"/>
          <w:szCs w:val="21"/>
        </w:rPr>
        <w:t>除申购款项到达基金托管人处的基金账户需双方按约定方式对账外，净额划出、赎回资金支付时，应按照本协议相关规定执行。若本协议没有规定的按双方协商一致内容执行。</w:t>
      </w:r>
    </w:p>
    <w:p w14:paraId="5E42B095" w14:textId="77777777" w:rsidR="0020124C" w:rsidRDefault="001D2160">
      <w:pPr>
        <w:tabs>
          <w:tab w:val="left" w:pos="4680"/>
        </w:tabs>
        <w:spacing w:line="360" w:lineRule="auto"/>
        <w:ind w:firstLineChars="200" w:firstLine="420"/>
        <w:jc w:val="left"/>
        <w:rPr>
          <w:rFonts w:ascii="宋体" w:hAnsi="宋体"/>
          <w:szCs w:val="21"/>
        </w:rPr>
      </w:pPr>
      <w:r>
        <w:rPr>
          <w:rFonts w:ascii="宋体" w:hAnsi="宋体" w:hint="eastAsia"/>
          <w:szCs w:val="21"/>
        </w:rPr>
        <w:t>基金管理人和基金托管人应采取所有必要措施确保申购和赎回等资金在本协议相关规定的时间内划到指定账户。但由于基金管理人和基金托管人之外的第三方原因、不可抗力原因导致资金不能按时到账的，基金管理人和基金托管人不承担由此产生的责任。如因此给基金造成损失的，基金管理人应负责向第三方追偿，基金托管人有义务协助追偿。</w:t>
      </w:r>
    </w:p>
    <w:p w14:paraId="3F7D1D72" w14:textId="3B25FD9E" w:rsidR="0020124C" w:rsidRDefault="001D2160">
      <w:pPr>
        <w:tabs>
          <w:tab w:val="left" w:pos="4680"/>
        </w:tabs>
        <w:spacing w:line="360" w:lineRule="auto"/>
        <w:ind w:firstLineChars="200" w:firstLine="420"/>
        <w:jc w:val="left"/>
        <w:rPr>
          <w:rFonts w:ascii="宋体" w:hAnsi="宋体"/>
          <w:szCs w:val="21"/>
        </w:rPr>
      </w:pPr>
      <w:r>
        <w:rPr>
          <w:rFonts w:ascii="宋体" w:hAnsi="宋体" w:hint="eastAsia"/>
          <w:szCs w:val="21"/>
        </w:rPr>
        <w:t>9.暂停赎回和巨额赎回处理</w:t>
      </w:r>
    </w:p>
    <w:p w14:paraId="3DDF65AC" w14:textId="77777777" w:rsidR="0020124C" w:rsidRDefault="001D2160">
      <w:pPr>
        <w:tabs>
          <w:tab w:val="left" w:pos="4680"/>
        </w:tabs>
        <w:spacing w:line="360" w:lineRule="auto"/>
        <w:ind w:firstLineChars="200" w:firstLine="420"/>
        <w:jc w:val="left"/>
        <w:rPr>
          <w:rFonts w:ascii="宋体" w:hAnsi="宋体"/>
          <w:szCs w:val="21"/>
        </w:rPr>
      </w:pPr>
      <w:r>
        <w:rPr>
          <w:rFonts w:ascii="宋体" w:hAnsi="宋体" w:hint="eastAsia"/>
          <w:szCs w:val="21"/>
        </w:rPr>
        <w:t>基金管理人应严格按照相关法律法规以及《基金合同》的规定，对暂停赎回的情形进行相应处理，并在发生暂停赎回的当日及时以双方认可的形式通知基金托管人。基金管理人应严格按照相关法律法规以及《基金合同》的规定，对巨额赎回的情形进行相应处理，并在决定部分延期赎回的当日及时以双方认可的形式通知基金托管人。</w:t>
      </w:r>
    </w:p>
    <w:p w14:paraId="3E4C475C" w14:textId="77777777" w:rsidR="0020124C" w:rsidRDefault="001D2160">
      <w:pPr>
        <w:pStyle w:val="2"/>
        <w:keepNext w:val="0"/>
        <w:keepLines w:val="0"/>
        <w:autoSpaceDE w:val="0"/>
        <w:autoSpaceDN w:val="0"/>
        <w:adjustRightInd w:val="0"/>
        <w:spacing w:before="0" w:after="0" w:line="360" w:lineRule="auto"/>
        <w:ind w:firstLineChars="200" w:firstLine="420"/>
        <w:textAlignment w:val="baseline"/>
        <w:rPr>
          <w:rFonts w:ascii="宋体" w:hAnsi="宋体"/>
          <w:b w:val="0"/>
          <w:szCs w:val="21"/>
        </w:rPr>
      </w:pPr>
      <w:r>
        <w:rPr>
          <w:rFonts w:ascii="宋体" w:eastAsia="宋体" w:hAnsi="宋体" w:hint="eastAsia"/>
          <w:b w:val="0"/>
          <w:bCs w:val="0"/>
          <w:sz w:val="21"/>
          <w:szCs w:val="21"/>
        </w:rPr>
        <w:t>（六）申购赎回资金结算</w:t>
      </w:r>
    </w:p>
    <w:p w14:paraId="35B194CF" w14:textId="6EE7F1A8" w:rsidR="0020124C" w:rsidRDefault="001D2160">
      <w:pPr>
        <w:tabs>
          <w:tab w:val="left" w:pos="4680"/>
        </w:tabs>
        <w:spacing w:line="360" w:lineRule="auto"/>
        <w:ind w:firstLineChars="200" w:firstLine="420"/>
        <w:jc w:val="left"/>
        <w:rPr>
          <w:rFonts w:ascii="宋体" w:hAnsi="宋体"/>
          <w:szCs w:val="21"/>
        </w:rPr>
      </w:pPr>
      <w:r>
        <w:rPr>
          <w:rFonts w:ascii="宋体" w:hAnsi="宋体" w:hint="eastAsia"/>
          <w:szCs w:val="21"/>
        </w:rPr>
        <w:t>基金申购、赎回等款项采用</w:t>
      </w:r>
      <w:proofErr w:type="gramStart"/>
      <w:r>
        <w:rPr>
          <w:rFonts w:ascii="宋体" w:hAnsi="宋体" w:hint="eastAsia"/>
          <w:szCs w:val="21"/>
        </w:rPr>
        <w:t>轧差交收</w:t>
      </w:r>
      <w:proofErr w:type="gramEnd"/>
      <w:r>
        <w:rPr>
          <w:rFonts w:ascii="宋体" w:hAnsi="宋体" w:hint="eastAsia"/>
          <w:szCs w:val="21"/>
        </w:rPr>
        <w:t>的结算方式，基金托管账户与“注册登记清算账户”</w:t>
      </w:r>
      <w:proofErr w:type="gramStart"/>
      <w:r>
        <w:rPr>
          <w:rFonts w:ascii="宋体" w:hAnsi="宋体" w:hint="eastAsia"/>
          <w:szCs w:val="21"/>
        </w:rPr>
        <w:t>间交收</w:t>
      </w:r>
      <w:proofErr w:type="gramEnd"/>
      <w:r>
        <w:rPr>
          <w:rFonts w:ascii="宋体" w:hAnsi="宋体" w:hint="eastAsia"/>
          <w:szCs w:val="21"/>
        </w:rPr>
        <w:t>。</w:t>
      </w:r>
    </w:p>
    <w:p w14:paraId="78A69F70" w14:textId="77777777" w:rsidR="0020124C" w:rsidRDefault="001D2160">
      <w:pPr>
        <w:tabs>
          <w:tab w:val="left" w:pos="4680"/>
        </w:tabs>
        <w:spacing w:line="360" w:lineRule="auto"/>
        <w:ind w:firstLineChars="200" w:firstLine="420"/>
        <w:jc w:val="left"/>
        <w:rPr>
          <w:rFonts w:ascii="宋体" w:hAnsi="宋体"/>
          <w:szCs w:val="21"/>
        </w:rPr>
      </w:pPr>
      <w:r>
        <w:rPr>
          <w:rFonts w:ascii="宋体" w:hAnsi="宋体" w:hint="eastAsia"/>
          <w:szCs w:val="21"/>
        </w:rPr>
        <w:t>基金托管账户与“注册登记清算账户”间的资金清算遵循“净额清算、净额交收”的原则，即按照托管账户当日应收资金（包括申购资金及基金转换转入款）与托管账户应付额（含赎回资金、赎回费、基金转换转出款及转换费）的差额来确定托管账户净应收额或净应付额，以此确定资金交收额。当存在托管账户净应收额时，基金管理人负责将托管账户净应收额在当日15:00 前从“注册登记清算账户”划到基金托管账户，基金托管人在资金到账后应立即通知基金管理人，进行账务处理；当存在托管账户净应付额时，基金管理人应在当日9:30前将划款指令发送给基金托管人，基金托管行按管理人的划款指令将托管账户净应付额在当日12:00前划往“注册登记清算账户”，基金托管人在资金划出后立即通知基金管理人，进行账务处理。</w:t>
      </w:r>
    </w:p>
    <w:p w14:paraId="2B3F8E84" w14:textId="77777777" w:rsidR="0020124C" w:rsidRDefault="001D2160">
      <w:pPr>
        <w:tabs>
          <w:tab w:val="left" w:pos="4680"/>
        </w:tabs>
        <w:spacing w:line="360" w:lineRule="auto"/>
        <w:ind w:firstLineChars="200" w:firstLine="420"/>
        <w:jc w:val="left"/>
        <w:rPr>
          <w:rFonts w:ascii="宋体" w:hAnsi="宋体"/>
          <w:szCs w:val="21"/>
        </w:rPr>
      </w:pPr>
      <w:r>
        <w:rPr>
          <w:rFonts w:ascii="宋体" w:hAnsi="宋体" w:hint="eastAsia"/>
          <w:szCs w:val="21"/>
        </w:rPr>
        <w:t>如果当日基金为净应收款，基金托管人应及时查收资金是否到账，对于因基金管理人的原因未准时到账的资金，基金托管人应及时通知基金管理人划付，由此产生的责任应由基金管理人承担。</w:t>
      </w:r>
    </w:p>
    <w:p w14:paraId="404B1720" w14:textId="77777777" w:rsidR="0020124C" w:rsidRDefault="001D2160">
      <w:pPr>
        <w:tabs>
          <w:tab w:val="left" w:pos="4680"/>
        </w:tabs>
        <w:spacing w:line="360" w:lineRule="auto"/>
        <w:ind w:firstLineChars="200" w:firstLine="420"/>
        <w:jc w:val="left"/>
        <w:rPr>
          <w:rFonts w:ascii="宋体" w:hAnsi="宋体"/>
          <w:szCs w:val="21"/>
        </w:rPr>
      </w:pPr>
      <w:r>
        <w:rPr>
          <w:rFonts w:ascii="宋体" w:hAnsi="宋体" w:hint="eastAsia"/>
          <w:szCs w:val="21"/>
        </w:rPr>
        <w:lastRenderedPageBreak/>
        <w:t>如果当日基金为净应付款，基金托管人应根据基金管理人的指令及时进行划付。对于因基金托管人的原因未准时划付的资金，基金管理人应及时通知基金托管人划付，由此产生的责任应由基金托管人承担。</w:t>
      </w:r>
    </w:p>
    <w:p w14:paraId="1BC2F0CE" w14:textId="77777777" w:rsidR="0020124C" w:rsidRDefault="001D2160">
      <w:pPr>
        <w:pStyle w:val="2"/>
        <w:keepNext w:val="0"/>
        <w:keepLines w:val="0"/>
        <w:autoSpaceDE w:val="0"/>
        <w:autoSpaceDN w:val="0"/>
        <w:adjustRightInd w:val="0"/>
        <w:spacing w:before="0" w:after="0" w:line="360" w:lineRule="auto"/>
        <w:ind w:firstLineChars="200" w:firstLine="420"/>
        <w:textAlignment w:val="baseline"/>
        <w:rPr>
          <w:rFonts w:ascii="宋体" w:hAnsi="宋体"/>
          <w:b w:val="0"/>
          <w:bCs w:val="0"/>
          <w:szCs w:val="21"/>
        </w:rPr>
      </w:pPr>
      <w:r>
        <w:rPr>
          <w:rFonts w:ascii="宋体" w:eastAsia="宋体" w:hAnsi="宋体" w:hint="eastAsia"/>
          <w:b w:val="0"/>
          <w:bCs w:val="0"/>
          <w:sz w:val="21"/>
          <w:szCs w:val="21"/>
        </w:rPr>
        <w:t>（七）基金转换</w:t>
      </w:r>
    </w:p>
    <w:p w14:paraId="209CE1EF" w14:textId="77777777" w:rsidR="0020124C" w:rsidRDefault="001D2160">
      <w:pPr>
        <w:tabs>
          <w:tab w:val="left" w:pos="4680"/>
        </w:tabs>
        <w:spacing w:line="360" w:lineRule="auto"/>
        <w:ind w:firstLineChars="200" w:firstLine="420"/>
        <w:jc w:val="left"/>
        <w:rPr>
          <w:rFonts w:ascii="宋体" w:hAnsi="宋体"/>
          <w:szCs w:val="21"/>
        </w:rPr>
      </w:pPr>
      <w:r>
        <w:rPr>
          <w:rFonts w:ascii="宋体" w:hAnsi="宋体" w:hint="eastAsia"/>
          <w:szCs w:val="21"/>
        </w:rPr>
        <w:t>基金管理人与基金托管人按照相关法律法规、《基金合同》、以及本协议的规定办理基金转换。</w:t>
      </w:r>
    </w:p>
    <w:p w14:paraId="3D945229" w14:textId="42B12149" w:rsidR="0020124C" w:rsidRDefault="001D2160">
      <w:pPr>
        <w:pStyle w:val="2"/>
        <w:keepNext w:val="0"/>
        <w:keepLines w:val="0"/>
        <w:autoSpaceDE w:val="0"/>
        <w:autoSpaceDN w:val="0"/>
        <w:adjustRightInd w:val="0"/>
        <w:spacing w:before="0" w:after="0" w:line="360" w:lineRule="auto"/>
        <w:ind w:firstLineChars="200" w:firstLine="420"/>
        <w:textAlignment w:val="baseline"/>
        <w:rPr>
          <w:rFonts w:ascii="宋体" w:hAnsi="宋体"/>
          <w:szCs w:val="21"/>
        </w:rPr>
      </w:pPr>
      <w:r>
        <w:rPr>
          <w:rFonts w:ascii="宋体" w:eastAsia="宋体" w:hAnsi="宋体"/>
          <w:b w:val="0"/>
          <w:bCs w:val="0"/>
          <w:sz w:val="21"/>
          <w:szCs w:val="21"/>
        </w:rPr>
        <w:t>（八）基金出现超买或超卖的责任认定及处理程序</w:t>
      </w:r>
    </w:p>
    <w:p w14:paraId="7E20BB8B" w14:textId="2056C5A3" w:rsidR="0020124C" w:rsidRDefault="001D2160">
      <w:pPr>
        <w:spacing w:line="360" w:lineRule="auto"/>
        <w:ind w:firstLineChars="200" w:firstLine="420"/>
        <w:rPr>
          <w:rFonts w:ascii="宋体" w:hAnsi="宋体"/>
          <w:szCs w:val="21"/>
        </w:rPr>
      </w:pPr>
      <w:r>
        <w:rPr>
          <w:rFonts w:ascii="宋体" w:hAnsi="宋体" w:hint="eastAsia"/>
          <w:szCs w:val="21"/>
        </w:rPr>
        <w:t>基金托管人在履行监督职能时，如果发现基金投资证券过程中出现超买或超卖现象，应立即提醒基金管理人，由基金管理人负责解决，如因基金管理人过错给基金及基金托管人造成的损失由基金管理人承担。如果非因基金托管</w:t>
      </w:r>
      <w:proofErr w:type="gramStart"/>
      <w:r>
        <w:rPr>
          <w:rFonts w:ascii="宋体" w:hAnsi="宋体" w:hint="eastAsia"/>
          <w:szCs w:val="21"/>
        </w:rPr>
        <w:t>人原因</w:t>
      </w:r>
      <w:proofErr w:type="gramEnd"/>
      <w:r>
        <w:rPr>
          <w:rFonts w:ascii="宋体" w:hAnsi="宋体" w:hint="eastAsia"/>
          <w:szCs w:val="21"/>
        </w:rPr>
        <w:t>发生超买行为，基金管理人必须于T+1日上午11时之前划拨资金，用以完成清算交收。</w:t>
      </w:r>
    </w:p>
    <w:p w14:paraId="48C7BCBB" w14:textId="56D5E071" w:rsidR="0020124C" w:rsidRDefault="001D2160">
      <w:pPr>
        <w:spacing w:beforeLines="100" w:before="312" w:afterLines="100" w:after="312" w:line="240" w:lineRule="atLeast"/>
        <w:jc w:val="center"/>
        <w:outlineLvl w:val="0"/>
        <w:rPr>
          <w:rFonts w:ascii="宋体" w:hAnsi="宋体"/>
        </w:rPr>
      </w:pPr>
      <w:bookmarkStart w:id="45" w:name="_Toc382819103"/>
      <w:r>
        <w:rPr>
          <w:rFonts w:ascii="宋体" w:hAnsi="宋体" w:hint="eastAsia"/>
          <w:b/>
          <w:sz w:val="24"/>
        </w:rPr>
        <w:t>七、基金资产净值计算和会计核算</w:t>
      </w:r>
      <w:bookmarkEnd w:id="45"/>
    </w:p>
    <w:p w14:paraId="31A027E1" w14:textId="77777777" w:rsidR="0020124C" w:rsidRDefault="001D2160">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46" w:name="_Toc382819104"/>
      <w:r>
        <w:rPr>
          <w:rFonts w:ascii="宋体" w:eastAsia="宋体" w:hAnsi="宋体" w:hint="eastAsia"/>
          <w:b w:val="0"/>
          <w:bCs w:val="0"/>
          <w:sz w:val="21"/>
          <w:szCs w:val="21"/>
        </w:rPr>
        <w:t>（一）基金资产净值的计算</w:t>
      </w:r>
      <w:r>
        <w:rPr>
          <w:rFonts w:ascii="宋体" w:eastAsia="宋体" w:hAnsi="宋体" w:hint="eastAsia"/>
          <w:sz w:val="21"/>
          <w:szCs w:val="21"/>
        </w:rPr>
        <w:t>、</w:t>
      </w:r>
      <w:r>
        <w:rPr>
          <w:rFonts w:ascii="宋体" w:eastAsia="宋体" w:hAnsi="宋体" w:hint="eastAsia"/>
          <w:b w:val="0"/>
          <w:bCs w:val="0"/>
          <w:sz w:val="21"/>
          <w:szCs w:val="21"/>
        </w:rPr>
        <w:t>复核的时间和程序</w:t>
      </w:r>
      <w:bookmarkEnd w:id="46"/>
    </w:p>
    <w:p w14:paraId="6826A353" w14:textId="7A826054" w:rsidR="0020124C" w:rsidRDefault="001D2160">
      <w:pPr>
        <w:spacing w:line="440" w:lineRule="atLeast"/>
        <w:ind w:right="28" w:firstLineChars="200" w:firstLine="420"/>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基金资产净值是指基金资产总值减去基金负债后的价值。各类基金份额净值是按照每个工作日闭市后，该类基金资产净值除以当日该类基金份额的余额数量计算，均精确到0.0001元，小数点后第5位四舍五入，由此产生的收益或损失由基金财产承担。基金管理人可以设立大额赎回情形下的净值精度应急调整机制。法律法规、监管机构、基金合同另有规定的，从其规定。</w:t>
      </w:r>
    </w:p>
    <w:p w14:paraId="28C8F629" w14:textId="46226347" w:rsidR="0020124C" w:rsidRDefault="001D2160" w:rsidP="00D84D30">
      <w:pPr>
        <w:spacing w:line="440" w:lineRule="atLeast"/>
        <w:ind w:right="28" w:firstLineChars="200" w:firstLine="420"/>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根据有关法律法规，基金净值信息计算和基金会计核算的义务由基金管理人承担。本基金的基金会计责任方由基金管理人担任，因此，就与本基金有关的会计问题，如经相关各方在平等基础上充分讨论后，仍无法达成一致意见的，按照基金管理人对基金净值信息的计算结果对外予以公布。每个估值日，基金管理人应对基金资产估值。但基金管理人根据法律法规或基金合同的规定暂停估值时除外。估值原则应符合《基金合同》、《证券投资基金会计核算业务指引》及其他法律、法规的规定。</w:t>
      </w:r>
      <w:r>
        <w:rPr>
          <w:rFonts w:ascii="宋体" w:hAnsi="宋体" w:cs="宋体" w:hint="eastAsia"/>
          <w:color w:val="000000"/>
          <w:kern w:val="0"/>
          <w:szCs w:val="21"/>
        </w:rPr>
        <w:t>基金管理人每个估值日交易结束后计算当日的各类基金份额净值和基金资产净值并以双方认可的方式发送给基金托管人。基金托管人对净值计算结果复核后以双方认可的方式发送给基金管理人，由基金管理人按约定对外公布。</w:t>
      </w:r>
    </w:p>
    <w:p w14:paraId="40984C2D" w14:textId="77777777" w:rsidR="0020124C" w:rsidRDefault="001D2160">
      <w:pPr>
        <w:tabs>
          <w:tab w:val="left" w:pos="900"/>
        </w:tabs>
        <w:spacing w:line="360" w:lineRule="auto"/>
        <w:ind w:right="28" w:firstLineChars="200" w:firstLine="420"/>
        <w:rPr>
          <w:rFonts w:ascii="宋体" w:hAnsi="宋体"/>
          <w:szCs w:val="21"/>
        </w:rPr>
      </w:pPr>
      <w:r>
        <w:rPr>
          <w:rFonts w:ascii="宋体" w:hAnsi="宋体" w:hint="eastAsia"/>
          <w:szCs w:val="21"/>
        </w:rPr>
        <w:t>法律法规以及监管部门有强制规定的，从其规定。如有新增事项，按国家最新规定估值。</w:t>
      </w:r>
    </w:p>
    <w:p w14:paraId="2DAF268D" w14:textId="77777777" w:rsidR="0020124C" w:rsidRDefault="001D2160">
      <w:pPr>
        <w:pStyle w:val="2"/>
        <w:keepNext w:val="0"/>
        <w:keepLines w:val="0"/>
        <w:autoSpaceDE w:val="0"/>
        <w:autoSpaceDN w:val="0"/>
        <w:adjustRightInd w:val="0"/>
        <w:spacing w:before="0" w:after="0" w:line="440" w:lineRule="atLeast"/>
        <w:ind w:firstLineChars="200" w:firstLine="420"/>
        <w:textAlignment w:val="baseline"/>
        <w:rPr>
          <w:rFonts w:ascii="宋体" w:eastAsia="宋体" w:hAnsi="宋体"/>
          <w:b w:val="0"/>
          <w:bCs w:val="0"/>
          <w:sz w:val="21"/>
          <w:szCs w:val="21"/>
        </w:rPr>
      </w:pPr>
      <w:bookmarkStart w:id="47" w:name="_Toc382819105"/>
      <w:r>
        <w:rPr>
          <w:rFonts w:ascii="宋体" w:eastAsia="宋体" w:hAnsi="宋体" w:hint="eastAsia"/>
          <w:b w:val="0"/>
          <w:bCs w:val="0"/>
          <w:sz w:val="21"/>
          <w:szCs w:val="21"/>
        </w:rPr>
        <w:t>（二）基金资产估值</w:t>
      </w:r>
      <w:bookmarkEnd w:id="47"/>
    </w:p>
    <w:p w14:paraId="3366BEA6" w14:textId="77777777" w:rsidR="0020124C" w:rsidRDefault="001D2160">
      <w:pPr>
        <w:spacing w:line="440" w:lineRule="atLeast"/>
        <w:ind w:right="28" w:firstLineChars="200" w:firstLine="420"/>
        <w:rPr>
          <w:rFonts w:ascii="宋体" w:hAnsi="宋体"/>
          <w:szCs w:val="21"/>
        </w:rPr>
      </w:pPr>
      <w:r>
        <w:rPr>
          <w:rFonts w:ascii="宋体" w:hAnsi="宋体" w:hint="eastAsia"/>
          <w:szCs w:val="21"/>
        </w:rPr>
        <w:t>估值原则应符合《基金合同》、《证券投资基金会计核算业务指引》、《企业会计准则》及</w:t>
      </w:r>
      <w:r>
        <w:rPr>
          <w:rFonts w:ascii="宋体" w:hAnsi="宋体" w:hint="eastAsia"/>
          <w:szCs w:val="21"/>
        </w:rPr>
        <w:lastRenderedPageBreak/>
        <w:t>其他法律法规的规定的约定。</w:t>
      </w:r>
    </w:p>
    <w:p w14:paraId="07ACAE77" w14:textId="77777777" w:rsidR="0020124C" w:rsidRDefault="001D2160">
      <w:pPr>
        <w:spacing w:line="440" w:lineRule="atLeast"/>
        <w:ind w:right="28" w:firstLineChars="200" w:firstLine="420"/>
        <w:rPr>
          <w:rFonts w:ascii="宋体" w:hAnsi="宋体"/>
          <w:szCs w:val="21"/>
        </w:rPr>
      </w:pPr>
      <w:proofErr w:type="gramStart"/>
      <w:r>
        <w:rPr>
          <w:rFonts w:ascii="宋体" w:hAnsi="宋体" w:hint="eastAsia"/>
          <w:szCs w:val="21"/>
        </w:rPr>
        <w:t>当相关</w:t>
      </w:r>
      <w:proofErr w:type="gramEnd"/>
      <w:r>
        <w:rPr>
          <w:rFonts w:ascii="宋体" w:hAnsi="宋体" w:hint="eastAsia"/>
          <w:szCs w:val="21"/>
        </w:rPr>
        <w:t>法律法规或《基金合同》规定的估值方法不能客观反映基金财产公允价值时，基金管理人可根据具体情况，并与基金托管人商定后，按最能反映公允价值的价格估值。</w:t>
      </w:r>
    </w:p>
    <w:p w14:paraId="06ADBBA3" w14:textId="77777777" w:rsidR="0020124C" w:rsidRDefault="001D2160">
      <w:pPr>
        <w:pStyle w:val="2"/>
        <w:keepNext w:val="0"/>
        <w:keepLines w:val="0"/>
        <w:autoSpaceDE w:val="0"/>
        <w:autoSpaceDN w:val="0"/>
        <w:adjustRightInd w:val="0"/>
        <w:spacing w:before="0" w:after="0" w:line="440" w:lineRule="atLeast"/>
        <w:ind w:firstLineChars="200" w:firstLine="420"/>
        <w:textAlignment w:val="baseline"/>
        <w:rPr>
          <w:rFonts w:ascii="宋体" w:hAnsi="宋体"/>
          <w:szCs w:val="21"/>
        </w:rPr>
      </w:pPr>
      <w:r>
        <w:rPr>
          <w:rFonts w:ascii="宋体" w:eastAsia="宋体" w:hAnsi="宋体" w:hint="eastAsia"/>
          <w:b w:val="0"/>
          <w:bCs w:val="0"/>
          <w:sz w:val="21"/>
          <w:szCs w:val="21"/>
        </w:rPr>
        <w:t>（三）实施</w:t>
      </w:r>
      <w:proofErr w:type="gramStart"/>
      <w:r>
        <w:rPr>
          <w:rFonts w:ascii="宋体" w:eastAsia="宋体" w:hAnsi="宋体" w:hint="eastAsia"/>
          <w:b w:val="0"/>
          <w:bCs w:val="0"/>
          <w:sz w:val="21"/>
          <w:szCs w:val="21"/>
        </w:rPr>
        <w:t>侧袋机制</w:t>
      </w:r>
      <w:proofErr w:type="gramEnd"/>
      <w:r>
        <w:rPr>
          <w:rFonts w:ascii="宋体" w:eastAsia="宋体" w:hAnsi="宋体" w:hint="eastAsia"/>
          <w:b w:val="0"/>
          <w:bCs w:val="0"/>
          <w:sz w:val="21"/>
          <w:szCs w:val="21"/>
        </w:rPr>
        <w:t>期间的基金资产估值</w:t>
      </w:r>
    </w:p>
    <w:p w14:paraId="52041CBA" w14:textId="77777777" w:rsidR="0020124C" w:rsidRDefault="001D2160">
      <w:pPr>
        <w:spacing w:line="440" w:lineRule="atLeast"/>
        <w:ind w:right="28" w:firstLineChars="200" w:firstLine="420"/>
        <w:rPr>
          <w:rFonts w:ascii="宋体" w:hAnsi="宋体"/>
          <w:szCs w:val="21"/>
        </w:rPr>
      </w:pPr>
      <w:r>
        <w:rPr>
          <w:rFonts w:ascii="宋体" w:hAnsi="宋体" w:hint="eastAsia"/>
          <w:szCs w:val="21"/>
        </w:rPr>
        <w:t>本基金实施</w:t>
      </w:r>
      <w:proofErr w:type="gramStart"/>
      <w:r>
        <w:rPr>
          <w:rFonts w:ascii="宋体" w:hAnsi="宋体" w:hint="eastAsia"/>
          <w:szCs w:val="21"/>
        </w:rPr>
        <w:t>侧袋机制</w:t>
      </w:r>
      <w:proofErr w:type="gramEnd"/>
      <w:r>
        <w:rPr>
          <w:rFonts w:ascii="宋体" w:hAnsi="宋体" w:hint="eastAsia"/>
          <w:szCs w:val="21"/>
        </w:rPr>
        <w:t>的，应根据本部分的约定</w:t>
      </w:r>
      <w:proofErr w:type="gramStart"/>
      <w:r>
        <w:rPr>
          <w:rFonts w:ascii="宋体" w:hAnsi="宋体" w:hint="eastAsia"/>
          <w:szCs w:val="21"/>
        </w:rPr>
        <w:t>对主袋账户</w:t>
      </w:r>
      <w:proofErr w:type="gramEnd"/>
      <w:r>
        <w:rPr>
          <w:rFonts w:ascii="宋体" w:hAnsi="宋体" w:hint="eastAsia"/>
          <w:szCs w:val="21"/>
        </w:rPr>
        <w:t>资产进行估值并</w:t>
      </w:r>
      <w:proofErr w:type="gramStart"/>
      <w:r>
        <w:rPr>
          <w:rFonts w:ascii="宋体" w:hAnsi="宋体" w:hint="eastAsia"/>
          <w:szCs w:val="21"/>
        </w:rPr>
        <w:t>披露主袋账户</w:t>
      </w:r>
      <w:proofErr w:type="gramEnd"/>
      <w:r>
        <w:rPr>
          <w:rFonts w:ascii="宋体" w:hAnsi="宋体" w:hint="eastAsia"/>
          <w:szCs w:val="21"/>
        </w:rPr>
        <w:t>的基金净值信息，暂停</w:t>
      </w:r>
      <w:proofErr w:type="gramStart"/>
      <w:r>
        <w:rPr>
          <w:rFonts w:ascii="宋体" w:hAnsi="宋体" w:hint="eastAsia"/>
          <w:szCs w:val="21"/>
        </w:rPr>
        <w:t>披露侧袋账户</w:t>
      </w:r>
      <w:proofErr w:type="gramEnd"/>
      <w:r>
        <w:rPr>
          <w:rFonts w:ascii="宋体" w:hAnsi="宋体" w:hint="eastAsia"/>
          <w:szCs w:val="21"/>
        </w:rPr>
        <w:t>份额净值。</w:t>
      </w:r>
    </w:p>
    <w:p w14:paraId="02CEF479" w14:textId="77777777" w:rsidR="0020124C" w:rsidRDefault="001D2160">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48" w:name="_Toc382819106"/>
      <w:r>
        <w:rPr>
          <w:rFonts w:ascii="宋体" w:eastAsia="宋体" w:hAnsi="宋体" w:hint="eastAsia"/>
          <w:b w:val="0"/>
          <w:bCs w:val="0"/>
          <w:sz w:val="21"/>
          <w:szCs w:val="21"/>
        </w:rPr>
        <w:t>（四）估值错误处理</w:t>
      </w:r>
      <w:bookmarkEnd w:id="48"/>
    </w:p>
    <w:p w14:paraId="588584D2" w14:textId="122D7FFE" w:rsidR="0020124C" w:rsidRDefault="001D2160">
      <w:pPr>
        <w:spacing w:line="440" w:lineRule="atLeast"/>
        <w:ind w:right="28" w:firstLineChars="200" w:firstLine="420"/>
        <w:rPr>
          <w:rFonts w:ascii="宋体" w:hAnsi="宋体"/>
          <w:szCs w:val="21"/>
        </w:rPr>
      </w:pPr>
      <w:bookmarkStart w:id="49" w:name="_Toc382819107"/>
      <w:r>
        <w:rPr>
          <w:rFonts w:ascii="宋体" w:hAnsi="宋体" w:hint="eastAsia"/>
          <w:szCs w:val="21"/>
        </w:rPr>
        <w:t>1.当任一类基金份额净值小数点后4位以内（含第4位）发生估值错误时，视为该类基金份额净值错误；基金份额净值计算出现错误时，基金管理人应当立即予以纠正，通报基金托管人，并采取合理的措施防止损失进一步扩大；错误偏差达到该类基金份额净值的0.25%时，基金管理人应当通报基金托管人并报中国证监会备案；错误偏差达到该类基金份额净值的0.5%时，基金管理人应当公告，并报中国证监会备案；当发生净值计算错误时，由基金管理人负责处理，由此给基金份额持有人和基金造成损失的，按照基金合同和本协议约定的估值错误处理原则和程序进行处理。</w:t>
      </w:r>
      <w:bookmarkEnd w:id="49"/>
    </w:p>
    <w:p w14:paraId="15455558" w14:textId="77777777" w:rsidR="0020124C" w:rsidRDefault="001D2160">
      <w:pPr>
        <w:spacing w:line="440" w:lineRule="atLeast"/>
        <w:ind w:right="28" w:firstLineChars="200" w:firstLine="420"/>
        <w:rPr>
          <w:rFonts w:ascii="宋体" w:hAnsi="宋体"/>
          <w:szCs w:val="21"/>
        </w:rPr>
      </w:pPr>
      <w:bookmarkStart w:id="50" w:name="_Toc382819108"/>
      <w:r>
        <w:rPr>
          <w:rFonts w:ascii="宋体" w:hAnsi="宋体" w:hint="eastAsia"/>
          <w:szCs w:val="21"/>
        </w:rPr>
        <w:t>2.当因基金管理人和基金托管</w:t>
      </w:r>
      <w:proofErr w:type="gramStart"/>
      <w:r>
        <w:rPr>
          <w:rFonts w:ascii="宋体" w:hAnsi="宋体" w:hint="eastAsia"/>
          <w:szCs w:val="21"/>
        </w:rPr>
        <w:t>人原因</w:t>
      </w:r>
      <w:proofErr w:type="gramEnd"/>
      <w:r>
        <w:rPr>
          <w:rFonts w:ascii="宋体" w:hAnsi="宋体" w:hint="eastAsia"/>
          <w:szCs w:val="21"/>
        </w:rPr>
        <w:t>致使基金份额净值计算差错给基金和基金份额持有人造成损失需要进行赔偿时，基金管理人和基金托管人应根据实际情况界定双方承担的责任，经确认后按以下条款进行赔偿：</w:t>
      </w:r>
      <w:bookmarkEnd w:id="50"/>
    </w:p>
    <w:p w14:paraId="1FE7CE6A" w14:textId="77777777" w:rsidR="0020124C" w:rsidRDefault="001D2160">
      <w:pPr>
        <w:spacing w:line="440" w:lineRule="atLeast"/>
        <w:ind w:right="28" w:firstLineChars="200" w:firstLine="420"/>
        <w:rPr>
          <w:rFonts w:ascii="宋体" w:hAnsi="宋体"/>
          <w:szCs w:val="21"/>
        </w:rPr>
      </w:pPr>
      <w:bookmarkStart w:id="51" w:name="_Toc382819109"/>
      <w:r>
        <w:rPr>
          <w:rFonts w:ascii="宋体" w:hAnsi="宋体" w:hint="eastAsia"/>
          <w:szCs w:val="21"/>
        </w:rPr>
        <w:t>（1）本基金的基金会计责任方由基金管理人担任，与本基金有关的会计问题，如经双方在平等基础上充分讨论后，尚不能达成一致时，按基金管理人的建议执行，由此给基金份额持有人和基金财产造成的直接损失，由基金管理人负责赔付。</w:t>
      </w:r>
    </w:p>
    <w:p w14:paraId="1AE669E3" w14:textId="77777777" w:rsidR="0020124C" w:rsidRDefault="001D2160">
      <w:pPr>
        <w:spacing w:line="440" w:lineRule="atLeast"/>
        <w:ind w:right="28" w:firstLineChars="200" w:firstLine="420"/>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直接损失，由基金管理人负责赔付。</w:t>
      </w:r>
    </w:p>
    <w:p w14:paraId="1478F7D8" w14:textId="77777777" w:rsidR="0020124C" w:rsidRDefault="001D2160">
      <w:pPr>
        <w:spacing w:line="440" w:lineRule="atLeast"/>
        <w:ind w:right="28" w:firstLineChars="200" w:firstLine="420"/>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）由于基金管理人提供的信息错误（包括但不限于基金申购或赎回金额等），导致基金份额净值计算错误而引起的基金份额持有人和基金财产的损失，由基金管理人负责赔付。</w:t>
      </w:r>
      <w:bookmarkStart w:id="52" w:name="_Toc382819110"/>
      <w:bookmarkEnd w:id="51"/>
    </w:p>
    <w:p w14:paraId="7FC8CCCB" w14:textId="2964FD44" w:rsidR="0020124C" w:rsidRDefault="001D2160">
      <w:pPr>
        <w:spacing w:line="440" w:lineRule="atLeast"/>
        <w:ind w:right="28" w:firstLineChars="200" w:firstLine="420"/>
        <w:rPr>
          <w:rFonts w:ascii="宋体" w:hAnsi="宋体"/>
          <w:szCs w:val="21"/>
        </w:rPr>
      </w:pPr>
      <w:r>
        <w:rPr>
          <w:rFonts w:ascii="宋体" w:hAnsi="宋体" w:hint="eastAsia"/>
          <w:szCs w:val="21"/>
        </w:rPr>
        <w:t>3.由于不可抗力，或证券交易所、期货交易所、登记结算机构及存款银行等第三方机构发送的数据错误、遗漏，或国家会计政策变更、市场规则变更等</w:t>
      </w:r>
      <w:proofErr w:type="gramStart"/>
      <w:r>
        <w:rPr>
          <w:rFonts w:ascii="宋体" w:hAnsi="宋体" w:hint="eastAsia"/>
          <w:szCs w:val="21"/>
        </w:rPr>
        <w:t>非基金</w:t>
      </w:r>
      <w:proofErr w:type="gramEnd"/>
      <w:r>
        <w:rPr>
          <w:rFonts w:ascii="宋体" w:hAnsi="宋体" w:hint="eastAsia"/>
          <w:szCs w:val="21"/>
        </w:rPr>
        <w:t>管理人与基金托管人原因，基金管理人和基金托管人虽然已经采取必要、适当、合理的措施进行检查，但未能发现该错误的，由此造成的基金资产估值错误，基金管理人和基金托管人免除赔偿责任。但基金管理人、基金托管人应当积极采取必要的措施减轻或消除由此造成的影响。</w:t>
      </w:r>
      <w:bookmarkStart w:id="53" w:name="_Toc382819111"/>
      <w:bookmarkEnd w:id="52"/>
    </w:p>
    <w:p w14:paraId="556571D8" w14:textId="77777777" w:rsidR="0020124C" w:rsidRDefault="001D2160">
      <w:pPr>
        <w:spacing w:line="440" w:lineRule="atLeast"/>
        <w:ind w:right="28" w:firstLineChars="200" w:firstLine="420"/>
        <w:rPr>
          <w:rFonts w:ascii="宋体" w:hAnsi="宋体"/>
          <w:szCs w:val="21"/>
        </w:rPr>
      </w:pPr>
      <w:r>
        <w:rPr>
          <w:rFonts w:ascii="宋体" w:hAnsi="宋体" w:hint="eastAsia"/>
          <w:szCs w:val="21"/>
        </w:rPr>
        <w:t>4.基金管理人和基金托管人由于各自技术系统设置而产生的净值计算尾差，以基金管</w:t>
      </w:r>
      <w:r>
        <w:rPr>
          <w:rFonts w:ascii="宋体" w:hAnsi="宋体" w:hint="eastAsia"/>
          <w:szCs w:val="21"/>
        </w:rPr>
        <w:lastRenderedPageBreak/>
        <w:t>理人计算结果为准。</w:t>
      </w:r>
      <w:bookmarkStart w:id="54" w:name="_Toc382819112"/>
      <w:bookmarkEnd w:id="53"/>
    </w:p>
    <w:p w14:paraId="2FCD4D1A" w14:textId="77777777" w:rsidR="0020124C" w:rsidRDefault="001D2160">
      <w:pPr>
        <w:spacing w:line="440" w:lineRule="atLeast"/>
        <w:ind w:right="28" w:firstLineChars="200" w:firstLine="420"/>
        <w:rPr>
          <w:rFonts w:ascii="宋体" w:hAnsi="宋体"/>
          <w:szCs w:val="21"/>
        </w:rPr>
      </w:pPr>
      <w:r>
        <w:rPr>
          <w:rFonts w:ascii="宋体" w:hAnsi="宋体" w:hint="eastAsia"/>
          <w:szCs w:val="21"/>
        </w:rPr>
        <w:t>5.前述内容如法律法规或者监管部门另有规定的，从其规定。如果行业另有通行做法，在不违背法律法规且不损害投资者利益的前提下，双方当事人应本着平等和保护基金份额持有人利益的原则进行协商。</w:t>
      </w:r>
      <w:bookmarkStart w:id="55" w:name="_Toc382819113"/>
      <w:bookmarkEnd w:id="54"/>
    </w:p>
    <w:p w14:paraId="7213ABEB" w14:textId="77777777" w:rsidR="0020124C" w:rsidRDefault="001D2160">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hint="eastAsia"/>
          <w:b w:val="0"/>
          <w:bCs w:val="0"/>
          <w:sz w:val="21"/>
          <w:szCs w:val="21"/>
        </w:rPr>
        <w:t>（五）暂停估值与公告基金份额净值的情形</w:t>
      </w:r>
      <w:bookmarkStart w:id="56" w:name="_Toc382819114"/>
      <w:bookmarkEnd w:id="55"/>
    </w:p>
    <w:p w14:paraId="77B74F87" w14:textId="2254DA12" w:rsidR="0020124C" w:rsidRDefault="001D2160">
      <w:pPr>
        <w:spacing w:line="440" w:lineRule="atLeast"/>
        <w:ind w:right="28" w:firstLineChars="200" w:firstLine="420"/>
        <w:rPr>
          <w:rFonts w:ascii="宋体" w:hAnsi="宋体"/>
          <w:szCs w:val="21"/>
        </w:rPr>
      </w:pPr>
      <w:r>
        <w:rPr>
          <w:rFonts w:ascii="宋体" w:hAnsi="宋体" w:hint="eastAsia"/>
          <w:szCs w:val="21"/>
        </w:rPr>
        <w:t>1．基金投资所涉及的证券、期货交易市场或外汇市场遇法定节假日或因其他原因暂停营业时；</w:t>
      </w:r>
      <w:bookmarkStart w:id="57" w:name="_Toc382819115"/>
      <w:bookmarkEnd w:id="56"/>
    </w:p>
    <w:p w14:paraId="4E72E34E" w14:textId="2C3E9924" w:rsidR="0020124C" w:rsidRDefault="001D2160">
      <w:pPr>
        <w:spacing w:line="440" w:lineRule="atLeast"/>
        <w:ind w:right="28" w:firstLineChars="200" w:firstLine="420"/>
        <w:rPr>
          <w:rFonts w:ascii="宋体" w:hAnsi="宋体"/>
          <w:szCs w:val="21"/>
        </w:rPr>
      </w:pPr>
      <w:r>
        <w:rPr>
          <w:rFonts w:ascii="宋体" w:hAnsi="宋体" w:hint="eastAsia"/>
          <w:szCs w:val="21"/>
        </w:rPr>
        <w:t>2．因不可抗力致使基金管理人、基金托管人无法准确评估基金资产价值时；</w:t>
      </w:r>
      <w:bookmarkEnd w:id="57"/>
    </w:p>
    <w:p w14:paraId="28870B84" w14:textId="77777777" w:rsidR="0020124C" w:rsidRDefault="001D2160">
      <w:pPr>
        <w:spacing w:line="440" w:lineRule="atLeast"/>
        <w:ind w:right="28" w:firstLineChars="200" w:firstLine="420"/>
        <w:rPr>
          <w:rFonts w:ascii="宋体" w:hAnsi="宋体"/>
          <w:szCs w:val="21"/>
        </w:rPr>
      </w:pPr>
      <w:r>
        <w:rPr>
          <w:rFonts w:ascii="宋体" w:hAnsi="宋体"/>
          <w:szCs w:val="21"/>
        </w:rPr>
        <w:t>3</w:t>
      </w:r>
      <w:r>
        <w:rPr>
          <w:rFonts w:ascii="宋体" w:hAnsi="宋体" w:hint="eastAsia"/>
          <w:szCs w:val="21"/>
        </w:rPr>
        <w:t>．当特定资产占前一估值日基金资产净值</w:t>
      </w:r>
      <w:r>
        <w:rPr>
          <w:rFonts w:ascii="宋体" w:hAnsi="宋体"/>
          <w:szCs w:val="21"/>
        </w:rPr>
        <w:t>50%</w:t>
      </w:r>
      <w:r>
        <w:rPr>
          <w:rFonts w:ascii="宋体" w:hAnsi="宋体" w:hint="eastAsia"/>
          <w:szCs w:val="21"/>
        </w:rPr>
        <w:t>以上的，经与基金托管人协商确认后，基金管理人应当暂停估值；</w:t>
      </w:r>
    </w:p>
    <w:p w14:paraId="5FD19B2C" w14:textId="77777777" w:rsidR="0020124C" w:rsidRDefault="001D2160">
      <w:pPr>
        <w:spacing w:line="440" w:lineRule="atLeast"/>
        <w:ind w:right="28" w:firstLineChars="200" w:firstLine="420"/>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 xml:space="preserve"> 法律法规规定、中国证监会和《基金合同》认定的其他情形。</w:t>
      </w:r>
      <w:bookmarkStart w:id="58" w:name="_Toc382819116"/>
    </w:p>
    <w:p w14:paraId="073AC71F" w14:textId="77777777" w:rsidR="0020124C" w:rsidRDefault="001D2160">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hint="eastAsia"/>
          <w:b w:val="0"/>
          <w:bCs w:val="0"/>
          <w:sz w:val="21"/>
          <w:szCs w:val="21"/>
        </w:rPr>
        <w:t>（六）基金账册的建立</w:t>
      </w:r>
      <w:bookmarkEnd w:id="58"/>
    </w:p>
    <w:p w14:paraId="74F5A575" w14:textId="77777777" w:rsidR="0020124C" w:rsidRDefault="001D2160">
      <w:pPr>
        <w:spacing w:line="360" w:lineRule="auto"/>
        <w:ind w:firstLineChars="200" w:firstLine="420"/>
        <w:rPr>
          <w:rFonts w:ascii="宋体" w:hAnsi="宋体"/>
          <w:szCs w:val="21"/>
        </w:rPr>
      </w:pPr>
      <w:r>
        <w:rPr>
          <w:rFonts w:ascii="宋体" w:hAnsi="宋体" w:hint="eastAsia"/>
          <w:szCs w:val="21"/>
        </w:rPr>
        <w:t>1.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0ED9785C" w14:textId="548135E8" w:rsidR="0020124C" w:rsidRDefault="001D2160">
      <w:pPr>
        <w:spacing w:line="360" w:lineRule="auto"/>
        <w:ind w:firstLineChars="200" w:firstLine="420"/>
        <w:rPr>
          <w:rFonts w:ascii="宋体" w:hAnsi="宋体"/>
          <w:szCs w:val="21"/>
        </w:rPr>
      </w:pPr>
      <w:r>
        <w:rPr>
          <w:rFonts w:ascii="宋体" w:hAnsi="宋体" w:hint="eastAsia"/>
          <w:szCs w:val="21"/>
        </w:rPr>
        <w:t>2.经对账发现相关各方的账目存在不符的，基金管理人和基金托管人必须及时查明原因并纠正，保证相关各方平行登录的账册记录完全相符。若当日核对不符，暂时无法查找到错账的原因而影响到基金净值信息的计算和公告的，以基金管理人的账册为准。</w:t>
      </w:r>
    </w:p>
    <w:p w14:paraId="47EB28D4" w14:textId="77777777" w:rsidR="0020124C" w:rsidRDefault="001D2160">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59" w:name="_Toc382819117"/>
      <w:r>
        <w:rPr>
          <w:rFonts w:ascii="宋体" w:eastAsia="宋体" w:hAnsi="宋体" w:hint="eastAsia"/>
          <w:b w:val="0"/>
          <w:bCs w:val="0"/>
          <w:sz w:val="21"/>
          <w:szCs w:val="21"/>
        </w:rPr>
        <w:t>（七）基金定期报告的编制和复核</w:t>
      </w:r>
      <w:bookmarkEnd w:id="59"/>
    </w:p>
    <w:p w14:paraId="238A2AD4" w14:textId="77777777" w:rsidR="0020124C" w:rsidRDefault="001D2160">
      <w:pPr>
        <w:spacing w:line="360" w:lineRule="auto"/>
        <w:ind w:firstLineChars="200" w:firstLine="420"/>
        <w:rPr>
          <w:rFonts w:ascii="宋体" w:hAnsi="宋体"/>
          <w:szCs w:val="21"/>
        </w:rPr>
      </w:pPr>
      <w:r>
        <w:rPr>
          <w:rFonts w:ascii="宋体" w:hAnsi="宋体" w:hint="eastAsia"/>
          <w:szCs w:val="21"/>
        </w:rPr>
        <w:t>1.基金财务报表由基金管理人和基金托管人每</w:t>
      </w:r>
      <w:proofErr w:type="gramStart"/>
      <w:r>
        <w:rPr>
          <w:rFonts w:ascii="宋体" w:hAnsi="宋体" w:hint="eastAsia"/>
          <w:szCs w:val="21"/>
        </w:rPr>
        <w:t>月分别独立</w:t>
      </w:r>
      <w:proofErr w:type="gramEnd"/>
      <w:r>
        <w:rPr>
          <w:rFonts w:ascii="宋体" w:hAnsi="宋体" w:hint="eastAsia"/>
          <w:szCs w:val="21"/>
        </w:rPr>
        <w:t>编制。月度报表的编制，应于每月终了后5个工作日内完成。</w:t>
      </w:r>
    </w:p>
    <w:p w14:paraId="0699CA61" w14:textId="77777777" w:rsidR="0020124C" w:rsidRDefault="001D2160">
      <w:pPr>
        <w:spacing w:line="360" w:lineRule="auto"/>
        <w:ind w:firstLineChars="200" w:firstLine="420"/>
        <w:rPr>
          <w:rFonts w:ascii="宋体" w:hAnsi="宋体"/>
          <w:szCs w:val="21"/>
        </w:rPr>
      </w:pPr>
      <w:r>
        <w:rPr>
          <w:rFonts w:ascii="宋体" w:hAnsi="宋体" w:hint="eastAsia"/>
          <w:szCs w:val="21"/>
        </w:rPr>
        <w:t>2.《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基金管理人在季度结束之日起15个工作日内完成季度报告编制并公告；在会计年度半年终了后两个月内完成中期报告编制并公告；在会计年度结束后三个月内完成年度报告编制并公告。基金合同生效不足2个月的，基金管理人可以不编制当期季度报告、中期报告或者年度报告。</w:t>
      </w:r>
    </w:p>
    <w:p w14:paraId="54F5AA07" w14:textId="0202E0F6" w:rsidR="0020124C" w:rsidRDefault="001D2160">
      <w:pPr>
        <w:spacing w:line="360" w:lineRule="auto"/>
        <w:ind w:firstLineChars="200" w:firstLine="420"/>
        <w:rPr>
          <w:rFonts w:ascii="宋体" w:hAnsi="宋体"/>
          <w:szCs w:val="21"/>
        </w:rPr>
      </w:pPr>
      <w:r>
        <w:rPr>
          <w:rFonts w:ascii="宋体" w:hAnsi="宋体" w:hint="eastAsia"/>
          <w:szCs w:val="21"/>
        </w:rPr>
        <w:t>3.基金管理人在月度报告完成当日，以双方约定的方式将有关报告提供基金托管人复核；</w:t>
      </w:r>
      <w:r>
        <w:rPr>
          <w:rFonts w:ascii="宋体" w:hAnsi="宋体" w:hint="eastAsia"/>
          <w:szCs w:val="21"/>
        </w:rPr>
        <w:lastRenderedPageBreak/>
        <w:t>基金托管人在3个工作日内进行复核，并将复核结果按照约定方式及时通知基金管理人。基金管理人在季度报告完成当日，将有关报告提供基金托管人复核，基金托管人在收到后7个工作日内进行复核，并将复核结果按照约定方式通知基金管理人。基金管理人在中期报告完成当日，将有关报告提供基金托管人复核，基金托管人在收到后30日内进行复核，并将复核结果按照约定方式通知基金管理人。基金管理人在年度报告完成当日，将有关报告提供基金托管人复核，基金托管人在收到后45日内复核，并将复核结果按照约定方式通知基金管理人。</w:t>
      </w:r>
    </w:p>
    <w:p w14:paraId="69ECBB0C" w14:textId="77777777" w:rsidR="0020124C" w:rsidRDefault="001D2160">
      <w:pPr>
        <w:spacing w:line="360" w:lineRule="auto"/>
        <w:ind w:firstLineChars="200" w:firstLine="420"/>
        <w:rPr>
          <w:rFonts w:ascii="宋体" w:hAnsi="宋体"/>
          <w:szCs w:val="21"/>
        </w:rPr>
      </w:pPr>
      <w:r>
        <w:rPr>
          <w:rFonts w:ascii="宋体" w:hAnsi="宋体" w:hint="eastAsia"/>
          <w:szCs w:val="21"/>
        </w:rPr>
        <w:t>4.基金托管人在复核过程中，发现相关各方的报表存在不符时，基金管理人和基金托管人应共同查明原因，进行调整，调整以相关各方认可的账务处理方式为准。</w:t>
      </w:r>
      <w:r>
        <w:rPr>
          <w:rFonts w:ascii="宋体" w:hAnsi="宋体" w:hint="eastAsia"/>
          <w:kern w:val="44"/>
          <w:szCs w:val="21"/>
        </w:rPr>
        <w:t>如果基金管理人与基金托管人不能</w:t>
      </w:r>
      <w:proofErr w:type="gramStart"/>
      <w:r>
        <w:rPr>
          <w:rFonts w:ascii="宋体" w:hAnsi="宋体" w:hint="eastAsia"/>
          <w:kern w:val="44"/>
          <w:szCs w:val="21"/>
        </w:rPr>
        <w:t>于应当</w:t>
      </w:r>
      <w:proofErr w:type="gramEnd"/>
      <w:r>
        <w:rPr>
          <w:rFonts w:ascii="宋体" w:hAnsi="宋体" w:hint="eastAsia"/>
          <w:kern w:val="44"/>
          <w:szCs w:val="21"/>
        </w:rPr>
        <w:t>发布公告之日之前就相关报表达成一致，基金管理人有权按照其编制的报表对外发布公告，基金托管人有权就相关情况报中国证监会备案。</w:t>
      </w:r>
    </w:p>
    <w:p w14:paraId="7101BF4B" w14:textId="534BAF21" w:rsidR="0020124C" w:rsidRDefault="001D2160">
      <w:pPr>
        <w:spacing w:line="500" w:lineRule="atLeast"/>
        <w:jc w:val="center"/>
        <w:outlineLvl w:val="0"/>
        <w:rPr>
          <w:rFonts w:ascii="宋体" w:hAnsi="宋体"/>
        </w:rPr>
      </w:pPr>
      <w:bookmarkStart w:id="60" w:name="_Toc382819118"/>
      <w:r>
        <w:rPr>
          <w:rFonts w:ascii="宋体" w:hAnsi="宋体" w:hint="eastAsia"/>
          <w:b/>
          <w:sz w:val="24"/>
        </w:rPr>
        <w:t>八、基金收益分配</w:t>
      </w:r>
      <w:bookmarkEnd w:id="60"/>
    </w:p>
    <w:p w14:paraId="6B148F70" w14:textId="77777777" w:rsidR="0020124C" w:rsidRDefault="001D2160">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cs="Arial"/>
          <w:kern w:val="0"/>
          <w:sz w:val="21"/>
          <w:szCs w:val="21"/>
        </w:rPr>
      </w:pPr>
      <w:bookmarkStart w:id="61" w:name="_Toc382819119"/>
      <w:r>
        <w:rPr>
          <w:rFonts w:ascii="宋体" w:eastAsia="宋体" w:hAnsi="宋体" w:hint="eastAsia"/>
          <w:b w:val="0"/>
          <w:bCs w:val="0"/>
          <w:sz w:val="21"/>
          <w:szCs w:val="21"/>
        </w:rPr>
        <w:t>（一）基金收益分配的原则</w:t>
      </w:r>
      <w:bookmarkEnd w:id="61"/>
    </w:p>
    <w:p w14:paraId="0ECFAACF" w14:textId="77777777" w:rsidR="0020124C" w:rsidRDefault="001D2160">
      <w:pPr>
        <w:spacing w:line="360" w:lineRule="auto"/>
        <w:ind w:firstLineChars="225" w:firstLine="473"/>
        <w:rPr>
          <w:rFonts w:ascii="宋体" w:hAnsi="宋体"/>
          <w:szCs w:val="21"/>
        </w:rPr>
      </w:pPr>
      <w:r>
        <w:rPr>
          <w:rFonts w:ascii="宋体" w:hAnsi="宋体" w:hint="eastAsia"/>
          <w:szCs w:val="21"/>
        </w:rPr>
        <w:t>基金收益分配是指将该基金可供分配利润</w:t>
      </w:r>
      <w:proofErr w:type="gramStart"/>
      <w:r>
        <w:rPr>
          <w:rFonts w:ascii="宋体" w:hAnsi="宋体" w:hint="eastAsia"/>
          <w:szCs w:val="21"/>
        </w:rPr>
        <w:t>按收益</w:t>
      </w:r>
      <w:proofErr w:type="gramEnd"/>
      <w:r>
        <w:rPr>
          <w:rFonts w:ascii="宋体" w:hAnsi="宋体" w:hint="eastAsia"/>
          <w:szCs w:val="21"/>
        </w:rPr>
        <w:t>分配方案确定的分配金额和比例根据持有该基金份额的数量按比例向该基金份额持有人进行分配。</w:t>
      </w:r>
    </w:p>
    <w:p w14:paraId="4FD88910" w14:textId="77777777" w:rsidR="0020124C" w:rsidRDefault="001D2160">
      <w:pPr>
        <w:spacing w:line="360" w:lineRule="auto"/>
        <w:ind w:firstLineChars="225" w:firstLine="473"/>
        <w:rPr>
          <w:rFonts w:ascii="宋体" w:hAnsi="宋体"/>
          <w:szCs w:val="21"/>
        </w:rPr>
      </w:pPr>
      <w:r>
        <w:rPr>
          <w:rFonts w:ascii="宋体" w:hAnsi="宋体" w:hint="eastAsia"/>
          <w:szCs w:val="21"/>
        </w:rPr>
        <w:t>收益分配应该符合《基金合同》关于收益分配原则的规定。</w:t>
      </w:r>
      <w:bookmarkStart w:id="62" w:name="_Toc382819120"/>
    </w:p>
    <w:p w14:paraId="410EF7B0" w14:textId="77777777" w:rsidR="0020124C" w:rsidRDefault="001D2160">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hint="eastAsia"/>
          <w:b w:val="0"/>
          <w:bCs w:val="0"/>
          <w:sz w:val="21"/>
          <w:szCs w:val="21"/>
        </w:rPr>
        <w:t>（二）基金收益分配方案的制定和实施程序</w:t>
      </w:r>
      <w:bookmarkEnd w:id="62"/>
    </w:p>
    <w:p w14:paraId="764102B6" w14:textId="77777777" w:rsidR="0020124C" w:rsidRDefault="001D2160">
      <w:pPr>
        <w:spacing w:line="360" w:lineRule="auto"/>
        <w:ind w:firstLineChars="225" w:firstLine="473"/>
        <w:rPr>
          <w:rFonts w:ascii="宋体" w:hAnsi="宋体"/>
          <w:szCs w:val="21"/>
        </w:rPr>
      </w:pPr>
      <w:r>
        <w:rPr>
          <w:rFonts w:ascii="宋体" w:hAnsi="宋体" w:hint="eastAsia"/>
          <w:szCs w:val="21"/>
        </w:rPr>
        <w:t>基金收益分配方案由基金管理人根据《基金合同》的相关规定制定。</w:t>
      </w:r>
    </w:p>
    <w:p w14:paraId="3711EFE9" w14:textId="5D930AA3" w:rsidR="0020124C" w:rsidRDefault="001D2160">
      <w:pPr>
        <w:spacing w:line="360" w:lineRule="auto"/>
        <w:ind w:firstLineChars="225" w:firstLine="473"/>
        <w:rPr>
          <w:rFonts w:ascii="宋体" w:hAnsi="宋体"/>
          <w:szCs w:val="21"/>
        </w:rPr>
      </w:pPr>
      <w:r>
        <w:rPr>
          <w:rFonts w:ascii="宋体" w:hAnsi="宋体" w:hint="eastAsia"/>
          <w:szCs w:val="21"/>
        </w:rPr>
        <w:t>基金收益分配方案由基金管理人拟定，并由基金托管人复核。依据《信息披露办法》的相关规定在规定媒介公告。</w:t>
      </w:r>
    </w:p>
    <w:p w14:paraId="4314B0CC" w14:textId="77777777" w:rsidR="0020124C" w:rsidRDefault="001D2160">
      <w:pPr>
        <w:pStyle w:val="2"/>
        <w:keepNext w:val="0"/>
        <w:keepLines w:val="0"/>
        <w:autoSpaceDE w:val="0"/>
        <w:autoSpaceDN w:val="0"/>
        <w:adjustRightInd w:val="0"/>
        <w:spacing w:before="0" w:after="0" w:line="360" w:lineRule="auto"/>
        <w:ind w:firstLineChars="200" w:firstLine="420"/>
        <w:textAlignment w:val="baseline"/>
        <w:rPr>
          <w:rFonts w:ascii="宋体" w:hAnsi="宋体"/>
          <w:szCs w:val="21"/>
        </w:rPr>
      </w:pPr>
      <w:r>
        <w:rPr>
          <w:rFonts w:ascii="宋体" w:eastAsia="宋体" w:hAnsi="宋体" w:hint="eastAsia"/>
          <w:b w:val="0"/>
          <w:bCs w:val="0"/>
          <w:sz w:val="21"/>
          <w:szCs w:val="21"/>
        </w:rPr>
        <w:t>（三）实施</w:t>
      </w:r>
      <w:proofErr w:type="gramStart"/>
      <w:r>
        <w:rPr>
          <w:rFonts w:ascii="宋体" w:eastAsia="宋体" w:hAnsi="宋体" w:hint="eastAsia"/>
          <w:b w:val="0"/>
          <w:bCs w:val="0"/>
          <w:sz w:val="21"/>
          <w:szCs w:val="21"/>
        </w:rPr>
        <w:t>侧袋机制</w:t>
      </w:r>
      <w:proofErr w:type="gramEnd"/>
      <w:r>
        <w:rPr>
          <w:rFonts w:ascii="宋体" w:eastAsia="宋体" w:hAnsi="宋体" w:hint="eastAsia"/>
          <w:b w:val="0"/>
          <w:bCs w:val="0"/>
          <w:sz w:val="21"/>
          <w:szCs w:val="21"/>
        </w:rPr>
        <w:t>期间的收益分配</w:t>
      </w:r>
    </w:p>
    <w:p w14:paraId="0BCF51D6" w14:textId="77777777" w:rsidR="0020124C" w:rsidRDefault="001D2160">
      <w:pPr>
        <w:spacing w:line="500" w:lineRule="atLeast"/>
        <w:jc w:val="center"/>
        <w:outlineLvl w:val="0"/>
        <w:rPr>
          <w:rFonts w:ascii="宋体" w:hAnsi="宋体"/>
          <w:szCs w:val="21"/>
        </w:rPr>
      </w:pPr>
      <w:r>
        <w:rPr>
          <w:rFonts w:ascii="宋体" w:hAnsi="宋体" w:hint="eastAsia"/>
          <w:szCs w:val="21"/>
        </w:rPr>
        <w:t>本基金实施</w:t>
      </w:r>
      <w:proofErr w:type="gramStart"/>
      <w:r>
        <w:rPr>
          <w:rFonts w:ascii="宋体" w:hAnsi="宋体" w:hint="eastAsia"/>
          <w:szCs w:val="21"/>
        </w:rPr>
        <w:t>侧袋机制</w:t>
      </w:r>
      <w:proofErr w:type="gramEnd"/>
      <w:r>
        <w:rPr>
          <w:rFonts w:ascii="宋体" w:hAnsi="宋体" w:hint="eastAsia"/>
          <w:szCs w:val="21"/>
        </w:rPr>
        <w:t>的，</w:t>
      </w:r>
      <w:proofErr w:type="gramStart"/>
      <w:r>
        <w:rPr>
          <w:rFonts w:ascii="宋体" w:hAnsi="宋体" w:hint="eastAsia"/>
          <w:szCs w:val="21"/>
        </w:rPr>
        <w:t>侧袋账户</w:t>
      </w:r>
      <w:proofErr w:type="gramEnd"/>
      <w:r>
        <w:rPr>
          <w:rFonts w:ascii="宋体" w:hAnsi="宋体" w:hint="eastAsia"/>
          <w:szCs w:val="21"/>
        </w:rPr>
        <w:t>不进行收益分配，详见招募说明书的规定。</w:t>
      </w:r>
      <w:bookmarkStart w:id="63" w:name="_Toc382819121"/>
    </w:p>
    <w:p w14:paraId="2B833C69" w14:textId="7701CEBA" w:rsidR="0020124C" w:rsidRDefault="001D2160">
      <w:pPr>
        <w:spacing w:line="500" w:lineRule="atLeast"/>
        <w:jc w:val="center"/>
        <w:outlineLvl w:val="0"/>
        <w:rPr>
          <w:rFonts w:ascii="宋体" w:hAnsi="宋体"/>
        </w:rPr>
      </w:pPr>
      <w:r>
        <w:rPr>
          <w:rFonts w:ascii="宋体" w:hAnsi="宋体" w:hint="eastAsia"/>
          <w:b/>
          <w:sz w:val="24"/>
        </w:rPr>
        <w:t>九、信息披露</w:t>
      </w:r>
      <w:bookmarkEnd w:id="63"/>
    </w:p>
    <w:p w14:paraId="64B14E6D" w14:textId="77777777" w:rsidR="0020124C" w:rsidRDefault="001D2160">
      <w:pPr>
        <w:pStyle w:val="2"/>
        <w:keepNext w:val="0"/>
        <w:keepLines w:val="0"/>
        <w:tabs>
          <w:tab w:val="left" w:pos="1080"/>
        </w:tabs>
        <w:autoSpaceDE w:val="0"/>
        <w:autoSpaceDN w:val="0"/>
        <w:adjustRightInd w:val="0"/>
        <w:spacing w:before="0" w:after="0" w:line="360" w:lineRule="auto"/>
        <w:ind w:firstLineChars="196" w:firstLine="412"/>
        <w:textAlignment w:val="baseline"/>
        <w:rPr>
          <w:rFonts w:ascii="宋体" w:eastAsia="宋体" w:hAnsi="宋体" w:cs="Arial"/>
          <w:b w:val="0"/>
          <w:kern w:val="0"/>
          <w:sz w:val="21"/>
          <w:szCs w:val="21"/>
        </w:rPr>
      </w:pPr>
      <w:bookmarkStart w:id="64" w:name="_Toc382819122"/>
      <w:r>
        <w:rPr>
          <w:rFonts w:ascii="宋体" w:eastAsia="宋体" w:hAnsi="宋体" w:hint="eastAsia"/>
          <w:b w:val="0"/>
          <w:sz w:val="21"/>
          <w:szCs w:val="21"/>
        </w:rPr>
        <w:t>（一）</w:t>
      </w:r>
      <w:r>
        <w:rPr>
          <w:rFonts w:ascii="宋体" w:eastAsia="宋体" w:hAnsi="宋体" w:cs="Arial" w:hint="eastAsia"/>
          <w:b w:val="0"/>
          <w:kern w:val="0"/>
          <w:sz w:val="21"/>
          <w:szCs w:val="21"/>
        </w:rPr>
        <w:t>保密义务</w:t>
      </w:r>
      <w:bookmarkEnd w:id="64"/>
    </w:p>
    <w:p w14:paraId="011A93FA" w14:textId="77777777" w:rsidR="0020124C" w:rsidRDefault="001D2160">
      <w:pPr>
        <w:spacing w:line="360" w:lineRule="auto"/>
        <w:ind w:right="28" w:firstLineChars="200" w:firstLine="420"/>
        <w:rPr>
          <w:rFonts w:ascii="宋体" w:hAnsi="宋体"/>
          <w:szCs w:val="21"/>
        </w:rPr>
      </w:pPr>
      <w:r>
        <w:rPr>
          <w:rFonts w:ascii="宋体" w:hAnsi="宋体" w:hint="eastAsia"/>
          <w:szCs w:val="21"/>
        </w:rPr>
        <w:t>除按照《基金法》、《运作办法》、《信息披露办法》、《流动性风险管理规定》、《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但是，如下情况不应视为基金管理人或基金托管人违反保密义务：</w:t>
      </w:r>
    </w:p>
    <w:p w14:paraId="73AB9244" w14:textId="77777777" w:rsidR="0020124C" w:rsidRDefault="001D2160">
      <w:pPr>
        <w:pStyle w:val="a5"/>
        <w:ind w:firstLineChars="200" w:firstLine="420"/>
        <w:rPr>
          <w:rFonts w:ascii="宋体" w:hAnsi="宋体"/>
          <w:szCs w:val="21"/>
        </w:rPr>
      </w:pPr>
      <w:r>
        <w:rPr>
          <w:rFonts w:ascii="宋体" w:hAnsi="宋体" w:hint="eastAsia"/>
          <w:szCs w:val="21"/>
        </w:rPr>
        <w:lastRenderedPageBreak/>
        <w:t>1.非因基金管理人和基金托管人的原因导致保密信息被披露、泄露或公开；</w:t>
      </w:r>
    </w:p>
    <w:p w14:paraId="1817409B" w14:textId="77777777" w:rsidR="0020124C" w:rsidRDefault="001D2160">
      <w:pPr>
        <w:spacing w:line="360" w:lineRule="auto"/>
        <w:ind w:firstLineChars="200" w:firstLine="420"/>
        <w:rPr>
          <w:rFonts w:ascii="宋体" w:hAnsi="宋体"/>
          <w:szCs w:val="21"/>
        </w:rPr>
      </w:pPr>
      <w:r>
        <w:rPr>
          <w:rFonts w:ascii="宋体" w:hAnsi="宋体" w:hint="eastAsia"/>
          <w:szCs w:val="21"/>
        </w:rPr>
        <w:t>2.基金管理人和基金托管人为遵守和服从法院判决或裁定、仲裁裁决或中国证监会等监管机构的命令、决定所做出的信息披露或公开；</w:t>
      </w:r>
    </w:p>
    <w:p w14:paraId="4F1629BD" w14:textId="77777777" w:rsidR="0020124C" w:rsidRDefault="001D2160">
      <w:pPr>
        <w:spacing w:line="360" w:lineRule="auto"/>
        <w:ind w:firstLineChars="200" w:firstLine="420"/>
        <w:rPr>
          <w:rFonts w:ascii="宋体" w:hAnsi="宋体"/>
          <w:szCs w:val="21"/>
        </w:rPr>
      </w:pPr>
      <w:r>
        <w:rPr>
          <w:rFonts w:ascii="宋体" w:hAnsi="宋体" w:hint="eastAsia"/>
          <w:szCs w:val="21"/>
        </w:rPr>
        <w:t>3.基金管理人和基金托管人在要求保密的前提下对自身聘请的外部法律顾问、财务顾问、审计人员、技术顾问等外部专业顾问做出的必要信息披露。</w:t>
      </w:r>
    </w:p>
    <w:p w14:paraId="204C10AD" w14:textId="77777777" w:rsidR="0020124C" w:rsidRDefault="001D2160">
      <w:pPr>
        <w:pStyle w:val="2"/>
        <w:keepNext w:val="0"/>
        <w:keepLines w:val="0"/>
        <w:tabs>
          <w:tab w:val="left" w:pos="1080"/>
        </w:tabs>
        <w:autoSpaceDE w:val="0"/>
        <w:autoSpaceDN w:val="0"/>
        <w:adjustRightInd w:val="0"/>
        <w:spacing w:before="0" w:after="0" w:line="360" w:lineRule="auto"/>
        <w:ind w:firstLineChars="196" w:firstLine="412"/>
        <w:textAlignment w:val="baseline"/>
        <w:rPr>
          <w:rFonts w:ascii="宋体" w:hAnsi="宋体"/>
          <w:szCs w:val="21"/>
        </w:rPr>
      </w:pPr>
      <w:r>
        <w:rPr>
          <w:rFonts w:ascii="宋体" w:eastAsia="宋体" w:hAnsi="宋体" w:hint="eastAsia"/>
          <w:b w:val="0"/>
          <w:sz w:val="21"/>
          <w:szCs w:val="21"/>
        </w:rPr>
        <w:t>（二）信息披露的内容</w:t>
      </w:r>
    </w:p>
    <w:p w14:paraId="21288E99" w14:textId="77777777" w:rsidR="0020124C" w:rsidRDefault="001D2160">
      <w:pPr>
        <w:tabs>
          <w:tab w:val="left" w:pos="4680"/>
        </w:tabs>
        <w:spacing w:line="360" w:lineRule="auto"/>
        <w:ind w:firstLineChars="200" w:firstLine="420"/>
        <w:rPr>
          <w:rFonts w:ascii="宋体" w:hAnsi="宋体"/>
          <w:szCs w:val="21"/>
        </w:rPr>
      </w:pPr>
      <w:r>
        <w:rPr>
          <w:rFonts w:ascii="宋体" w:hAnsi="宋体" w:hint="eastAsia"/>
          <w:szCs w:val="21"/>
        </w:rPr>
        <w:t>1.基金管理人和基金托管人应根据相关法律法规、《基金合同》的规定各自承担相应的信息披露职责。基金管理人和基金托管人负有积极配合、互相督促、彼此监督、保证其履行按照法定方式和时限披露的义务。</w:t>
      </w:r>
    </w:p>
    <w:p w14:paraId="2BF33D94" w14:textId="43B19F96" w:rsidR="0020124C" w:rsidRDefault="001D2160">
      <w:pPr>
        <w:tabs>
          <w:tab w:val="left" w:pos="4680"/>
        </w:tabs>
        <w:spacing w:line="360" w:lineRule="auto"/>
        <w:ind w:firstLineChars="200" w:firstLine="420"/>
        <w:rPr>
          <w:rFonts w:ascii="宋体" w:hAnsi="宋体"/>
          <w:szCs w:val="21"/>
        </w:rPr>
      </w:pPr>
      <w:r>
        <w:rPr>
          <w:rFonts w:ascii="宋体" w:hAnsi="宋体" w:hint="eastAsia"/>
          <w:szCs w:val="21"/>
        </w:rPr>
        <w:t>2.本基金的信息披露主要包括基金招募说明书、基金合同、基金托管协议、基金产品资料概要、基金份额发售公告、基金合同生效公告、基金净值信息、基金份额申购、赎回价格、基金定期报告（包括基金年度报告、基金中期报告和基金季度报告）、临时报告、澄清公告、清算报告、基金份额持有人大会决议、实施</w:t>
      </w:r>
      <w:proofErr w:type="gramStart"/>
      <w:r>
        <w:rPr>
          <w:rFonts w:ascii="宋体" w:hAnsi="宋体" w:hint="eastAsia"/>
          <w:szCs w:val="21"/>
        </w:rPr>
        <w:t>侧袋机制</w:t>
      </w:r>
      <w:proofErr w:type="gramEnd"/>
      <w:r>
        <w:rPr>
          <w:rFonts w:ascii="宋体" w:hAnsi="宋体" w:hint="eastAsia"/>
          <w:szCs w:val="21"/>
        </w:rPr>
        <w:t>期间的信息披露以及中国证监会规定的其他信息等其他必要的公告文件，由基金管理人拟定并负责公布。</w:t>
      </w:r>
    </w:p>
    <w:p w14:paraId="2D8E20DF" w14:textId="21DACB8D" w:rsidR="0020124C" w:rsidRDefault="001D2160">
      <w:pPr>
        <w:tabs>
          <w:tab w:val="left" w:pos="4680"/>
        </w:tabs>
        <w:spacing w:line="360" w:lineRule="auto"/>
        <w:ind w:firstLineChars="200" w:firstLine="420"/>
        <w:rPr>
          <w:rFonts w:ascii="宋体" w:hAnsi="宋体"/>
          <w:szCs w:val="21"/>
        </w:rPr>
      </w:pPr>
      <w:r>
        <w:rPr>
          <w:rFonts w:ascii="宋体" w:hAnsi="宋体" w:hint="eastAsia"/>
          <w:szCs w:val="21"/>
        </w:rPr>
        <w:t>3.基金管理人与基金托管人应严格遵守《基金合同》所规定的信息披露要求。基金资产净值、各类基金份额净值、基金份额申购赎回价格、基金定期报告、更新的招募说明书、基金产品资料概要、基金清算报告等公开披露的相关基金信息按有关规定需经基金托管人复核的，须由基金托管人进行复核、审查，并向基金管理人进行书面或电子确认。相关信息经基金托管人复核无误后方可公布。其他不需经基金托管人复核的信息披露内容，应及时告知基金托管人。年度报告中的财务报告部分，应当经过符合《中华人民共和国证券法》规定的会计师事务所审计后，方可披露。</w:t>
      </w:r>
    </w:p>
    <w:p w14:paraId="408FD724" w14:textId="77777777" w:rsidR="0020124C" w:rsidRDefault="001D2160">
      <w:pPr>
        <w:tabs>
          <w:tab w:val="left" w:pos="4680"/>
        </w:tabs>
        <w:spacing w:line="360" w:lineRule="auto"/>
        <w:ind w:firstLineChars="200" w:firstLine="420"/>
        <w:rPr>
          <w:rFonts w:ascii="宋体" w:hAnsi="宋体"/>
          <w:szCs w:val="21"/>
        </w:rPr>
      </w:pPr>
      <w:bookmarkStart w:id="65" w:name="_Toc382819123"/>
      <w:r>
        <w:rPr>
          <w:rFonts w:ascii="宋体" w:hAnsi="宋体" w:hint="eastAsia"/>
          <w:szCs w:val="21"/>
        </w:rPr>
        <w:t>4.基金管理人应当在中国证监会规定的时间内，将应予披露的基金信息通过符合中国证监会规定条件的全国性报刊及《信息披露办法》规定的互联网网站等媒介披露。根据法律法规应由基金托管人公开披露的信息，基金托管人将通过规定报刊或基金托管人的互联网网站公开披露。</w:t>
      </w:r>
      <w:bookmarkEnd w:id="65"/>
    </w:p>
    <w:p w14:paraId="693D4888" w14:textId="77777777" w:rsidR="0020124C" w:rsidRDefault="001D2160">
      <w:pPr>
        <w:pStyle w:val="2"/>
        <w:keepNext w:val="0"/>
        <w:keepLines w:val="0"/>
        <w:tabs>
          <w:tab w:val="left" w:pos="1080"/>
        </w:tabs>
        <w:autoSpaceDE w:val="0"/>
        <w:autoSpaceDN w:val="0"/>
        <w:adjustRightInd w:val="0"/>
        <w:spacing w:before="0" w:after="0" w:line="360" w:lineRule="auto"/>
        <w:ind w:firstLineChars="196" w:firstLine="412"/>
        <w:textAlignment w:val="baseline"/>
        <w:rPr>
          <w:rFonts w:ascii="宋体" w:eastAsia="宋体" w:hAnsi="宋体"/>
          <w:b w:val="0"/>
          <w:sz w:val="21"/>
          <w:szCs w:val="21"/>
        </w:rPr>
      </w:pPr>
      <w:bookmarkStart w:id="66" w:name="_Toc382819124"/>
      <w:r>
        <w:rPr>
          <w:rFonts w:ascii="宋体" w:eastAsia="宋体" w:hAnsi="宋体" w:hint="eastAsia"/>
          <w:b w:val="0"/>
          <w:sz w:val="21"/>
          <w:szCs w:val="21"/>
        </w:rPr>
        <w:t>（三）基金管理人和基金托管人在信息披露中的职责和信息披露程序</w:t>
      </w:r>
      <w:bookmarkEnd w:id="66"/>
    </w:p>
    <w:p w14:paraId="6F147C0B" w14:textId="77777777" w:rsidR="0020124C" w:rsidRDefault="001D2160">
      <w:pPr>
        <w:tabs>
          <w:tab w:val="left" w:pos="4680"/>
        </w:tabs>
        <w:spacing w:line="360" w:lineRule="auto"/>
        <w:ind w:firstLineChars="200" w:firstLine="420"/>
        <w:rPr>
          <w:rFonts w:ascii="宋体" w:hAnsi="宋体"/>
          <w:szCs w:val="21"/>
        </w:rPr>
      </w:pPr>
      <w:r>
        <w:rPr>
          <w:rFonts w:ascii="宋体" w:hAnsi="宋体" w:hint="eastAsia"/>
          <w:szCs w:val="21"/>
        </w:rPr>
        <w:t>1.职责</w:t>
      </w:r>
    </w:p>
    <w:p w14:paraId="7FE7AEC0" w14:textId="77777777" w:rsidR="0020124C" w:rsidRDefault="001D2160">
      <w:pPr>
        <w:tabs>
          <w:tab w:val="left" w:pos="4680"/>
        </w:tabs>
        <w:spacing w:line="360" w:lineRule="auto"/>
        <w:ind w:firstLineChars="200" w:firstLine="420"/>
        <w:rPr>
          <w:rFonts w:ascii="宋体" w:hAnsi="宋体"/>
          <w:szCs w:val="21"/>
        </w:rPr>
      </w:pPr>
      <w:r>
        <w:rPr>
          <w:rFonts w:ascii="宋体" w:hAnsi="宋体" w:hint="eastAsia"/>
          <w:szCs w:val="21"/>
        </w:rPr>
        <w:t>基金托管人和基金管理人在信息披露过程中应以保护基金份额持有人利益为宗旨，诚实信用，严守秘密。基金管理人负责办理应由基金管理人负责的与基金有关的信息披露事宜，对于本条第（二）款规定的应由基金托管人复核的事项，应提前通知基金托管人，基金托管</w:t>
      </w:r>
      <w:r>
        <w:rPr>
          <w:rFonts w:ascii="宋体" w:hAnsi="宋体" w:hint="eastAsia"/>
          <w:szCs w:val="21"/>
        </w:rPr>
        <w:lastRenderedPageBreak/>
        <w:t>人应在接到通知后的规定时间内予以书面答复。</w:t>
      </w:r>
    </w:p>
    <w:p w14:paraId="7627E638" w14:textId="77777777" w:rsidR="0020124C" w:rsidRDefault="001D2160">
      <w:pPr>
        <w:tabs>
          <w:tab w:val="left" w:pos="4680"/>
        </w:tabs>
        <w:spacing w:line="360" w:lineRule="auto"/>
        <w:ind w:firstLineChars="200" w:firstLine="420"/>
        <w:rPr>
          <w:rFonts w:ascii="宋体" w:hAnsi="宋体"/>
          <w:szCs w:val="21"/>
        </w:rPr>
      </w:pPr>
      <w:r>
        <w:rPr>
          <w:rFonts w:ascii="宋体" w:hAnsi="宋体" w:hint="eastAsia"/>
          <w:szCs w:val="21"/>
        </w:rPr>
        <w:t>2.程序</w:t>
      </w:r>
    </w:p>
    <w:p w14:paraId="73B7F6E4" w14:textId="77777777" w:rsidR="0020124C" w:rsidRDefault="001D2160">
      <w:pPr>
        <w:tabs>
          <w:tab w:val="left" w:pos="4680"/>
        </w:tabs>
        <w:spacing w:line="360" w:lineRule="auto"/>
        <w:ind w:firstLineChars="200" w:firstLine="420"/>
        <w:rPr>
          <w:rFonts w:ascii="宋体" w:hAnsi="宋体"/>
          <w:szCs w:val="21"/>
        </w:rPr>
      </w:pPr>
      <w:r>
        <w:rPr>
          <w:rFonts w:ascii="宋体" w:hAnsi="宋体" w:hint="eastAsia"/>
          <w:szCs w:val="21"/>
        </w:rPr>
        <w:t>按有关规定须经基金托管人复核的信息披露文件，由基金管理人起草，并经基金托管人复核后由基金管理人公告。</w:t>
      </w:r>
    </w:p>
    <w:p w14:paraId="73876F1A" w14:textId="77777777" w:rsidR="0020124C" w:rsidRDefault="001D2160">
      <w:pPr>
        <w:tabs>
          <w:tab w:val="left" w:pos="4680"/>
        </w:tabs>
        <w:spacing w:line="360" w:lineRule="auto"/>
        <w:ind w:firstLineChars="200" w:firstLine="420"/>
        <w:rPr>
          <w:rFonts w:ascii="宋体" w:hAnsi="宋体"/>
          <w:szCs w:val="21"/>
        </w:rPr>
      </w:pPr>
      <w:r>
        <w:rPr>
          <w:rFonts w:ascii="宋体" w:hAnsi="宋体" w:hint="eastAsia"/>
          <w:szCs w:val="21"/>
        </w:rPr>
        <w:t>发生《基金合同》中规定需要披露的事项时，按《基金合同》规定公告。</w:t>
      </w:r>
    </w:p>
    <w:p w14:paraId="2DBE3667" w14:textId="77777777" w:rsidR="0020124C" w:rsidRDefault="001D2160">
      <w:pPr>
        <w:tabs>
          <w:tab w:val="left" w:pos="4680"/>
        </w:tabs>
        <w:spacing w:line="360" w:lineRule="auto"/>
        <w:ind w:firstLineChars="200" w:firstLine="420"/>
        <w:rPr>
          <w:rFonts w:ascii="宋体" w:hAnsi="宋体"/>
          <w:szCs w:val="21"/>
        </w:rPr>
      </w:pPr>
      <w:r>
        <w:rPr>
          <w:rFonts w:ascii="宋体" w:hAnsi="宋体" w:hint="eastAsia"/>
          <w:szCs w:val="21"/>
        </w:rPr>
        <w:t>3.信息文本的存放</w:t>
      </w:r>
    </w:p>
    <w:p w14:paraId="7539CDEE" w14:textId="77777777" w:rsidR="0020124C" w:rsidRDefault="001D2160">
      <w:pPr>
        <w:autoSpaceDE w:val="0"/>
        <w:autoSpaceDN w:val="0"/>
        <w:adjustRightInd w:val="0"/>
        <w:spacing w:line="360" w:lineRule="auto"/>
        <w:ind w:firstLineChars="200" w:firstLine="420"/>
        <w:rPr>
          <w:rFonts w:ascii="宋体" w:hAnsi="宋体"/>
          <w:szCs w:val="21"/>
        </w:rPr>
      </w:pPr>
      <w:r>
        <w:rPr>
          <w:rFonts w:ascii="宋体" w:hAnsi="宋体" w:hint="eastAsia"/>
          <w:szCs w:val="21"/>
        </w:rPr>
        <w:t>依法必须披露的信息发布后，基金管理人、基金托管人应当按照相关法律法规规定将信息置备于各自住所，供社会公众查阅、复制。投资者在支付工本费后可以获得上述文件的复制件或复印件。</w:t>
      </w:r>
    </w:p>
    <w:p w14:paraId="459E0C5C" w14:textId="77777777" w:rsidR="0020124C" w:rsidRDefault="001D2160">
      <w:pPr>
        <w:autoSpaceDE w:val="0"/>
        <w:autoSpaceDN w:val="0"/>
        <w:adjustRightInd w:val="0"/>
        <w:spacing w:line="360" w:lineRule="auto"/>
        <w:ind w:firstLineChars="200" w:firstLine="420"/>
        <w:rPr>
          <w:rFonts w:ascii="宋体" w:hAnsi="宋体"/>
          <w:szCs w:val="21"/>
        </w:rPr>
      </w:pPr>
      <w:r>
        <w:rPr>
          <w:rFonts w:ascii="宋体" w:hAnsi="宋体" w:hint="eastAsia"/>
          <w:szCs w:val="21"/>
        </w:rPr>
        <w:t>基金管理人和基金托管人应保证文本的内容与所公告的内容完全一致。</w:t>
      </w:r>
    </w:p>
    <w:p w14:paraId="5B4D0AA6" w14:textId="77777777" w:rsidR="0020124C" w:rsidRDefault="001D2160">
      <w:pPr>
        <w:adjustRightInd w:val="0"/>
        <w:snapToGrid w:val="0"/>
        <w:spacing w:line="360" w:lineRule="auto"/>
        <w:ind w:firstLineChars="200" w:firstLine="420"/>
        <w:rPr>
          <w:rFonts w:ascii="宋体" w:hAnsi="宋体"/>
          <w:szCs w:val="21"/>
        </w:rPr>
      </w:pPr>
      <w:r>
        <w:rPr>
          <w:rFonts w:ascii="宋体" w:hAnsi="宋体" w:hint="eastAsia"/>
          <w:szCs w:val="21"/>
        </w:rPr>
        <w:t>4.暂停</w:t>
      </w:r>
      <w:r>
        <w:rPr>
          <w:rFonts w:ascii="宋体" w:hAnsi="宋体" w:cs="Arial" w:hint="eastAsia"/>
          <w:szCs w:val="21"/>
        </w:rPr>
        <w:t>或延迟披露基金相关信息</w:t>
      </w:r>
      <w:r>
        <w:rPr>
          <w:rFonts w:ascii="宋体" w:hAnsi="宋体" w:hint="eastAsia"/>
          <w:szCs w:val="21"/>
        </w:rPr>
        <w:t>的情形</w:t>
      </w:r>
    </w:p>
    <w:p w14:paraId="43A32EBB" w14:textId="21CB49D5" w:rsidR="0020124C" w:rsidRDefault="001D2160">
      <w:pPr>
        <w:spacing w:line="360" w:lineRule="auto"/>
        <w:ind w:right="28" w:firstLineChars="200" w:firstLine="420"/>
        <w:rPr>
          <w:rFonts w:ascii="宋体" w:hAnsi="宋体"/>
          <w:szCs w:val="21"/>
        </w:rPr>
      </w:pPr>
      <w:r>
        <w:rPr>
          <w:rFonts w:ascii="宋体" w:hAnsi="宋体" w:hint="eastAsia"/>
          <w:szCs w:val="21"/>
        </w:rPr>
        <w:t>当出现下述情况时，基金管理人和基金托管人可暂停或延迟披露基金相关信息：</w:t>
      </w:r>
    </w:p>
    <w:p w14:paraId="6644897B" w14:textId="77777777" w:rsidR="0020124C" w:rsidRDefault="001D2160">
      <w:pPr>
        <w:spacing w:line="360" w:lineRule="auto"/>
        <w:ind w:right="28" w:firstLineChars="200" w:firstLine="420"/>
        <w:rPr>
          <w:rFonts w:ascii="宋体" w:hAnsi="宋体"/>
          <w:szCs w:val="21"/>
        </w:rPr>
      </w:pPr>
      <w:r>
        <w:rPr>
          <w:rFonts w:ascii="宋体" w:hAnsi="宋体" w:hint="eastAsia"/>
          <w:szCs w:val="21"/>
        </w:rPr>
        <w:t>（1）基金投资所涉及的证券、期货交易市场或外汇市场遇法定节假日或因其他原因暂停交易时；</w:t>
      </w:r>
    </w:p>
    <w:p w14:paraId="6E5B33CF" w14:textId="77777777" w:rsidR="0020124C" w:rsidRDefault="001D2160">
      <w:pPr>
        <w:spacing w:line="360" w:lineRule="auto"/>
        <w:ind w:right="28" w:firstLineChars="200" w:firstLine="420"/>
        <w:rPr>
          <w:rFonts w:ascii="宋体" w:hAnsi="宋体"/>
          <w:szCs w:val="21"/>
        </w:rPr>
      </w:pPr>
      <w:r>
        <w:rPr>
          <w:rFonts w:ascii="宋体" w:hAnsi="宋体" w:hint="eastAsia"/>
          <w:szCs w:val="21"/>
        </w:rPr>
        <w:t>（2）因不可抗力或其他情形致使基金管理人、基金托管人无法准确评估基金资产价值或无法进行信息披露时；</w:t>
      </w:r>
    </w:p>
    <w:p w14:paraId="3BDF7D44" w14:textId="77777777" w:rsidR="0020124C" w:rsidRDefault="001D2160">
      <w:pPr>
        <w:spacing w:line="360" w:lineRule="auto"/>
        <w:ind w:right="28" w:firstLineChars="200" w:firstLine="420"/>
        <w:rPr>
          <w:rFonts w:ascii="宋体" w:hAnsi="宋体"/>
          <w:szCs w:val="21"/>
        </w:rPr>
      </w:pPr>
      <w:r>
        <w:rPr>
          <w:rFonts w:ascii="宋体" w:hAnsi="宋体" w:hint="eastAsia"/>
          <w:szCs w:val="21"/>
        </w:rPr>
        <w:t>（3）当特定资产占前一估值日基金资产净值50%以上的，经与基金托管人协商确认后暂停估值的；</w:t>
      </w:r>
    </w:p>
    <w:p w14:paraId="07D5774B" w14:textId="77777777" w:rsidR="0020124C" w:rsidRDefault="001D2160">
      <w:pPr>
        <w:spacing w:line="360" w:lineRule="auto"/>
        <w:ind w:right="28" w:firstLineChars="200" w:firstLine="420"/>
      </w:pPr>
      <w:r>
        <w:rPr>
          <w:rFonts w:ascii="宋体" w:hAnsi="宋体" w:hint="eastAsia"/>
          <w:szCs w:val="21"/>
        </w:rPr>
        <w:t>（4）法律法规、基金合同或中国证监会规定的情况。</w:t>
      </w:r>
    </w:p>
    <w:p w14:paraId="234E26B4" w14:textId="7B629263" w:rsidR="0020124C" w:rsidRDefault="001D2160">
      <w:pPr>
        <w:spacing w:line="500" w:lineRule="atLeast"/>
        <w:jc w:val="center"/>
        <w:outlineLvl w:val="0"/>
        <w:rPr>
          <w:rFonts w:ascii="宋体" w:hAnsi="宋体"/>
        </w:rPr>
      </w:pPr>
      <w:bookmarkStart w:id="67" w:name="_Toc382819125"/>
      <w:r>
        <w:rPr>
          <w:rFonts w:ascii="宋体" w:hAnsi="宋体" w:hint="eastAsia"/>
          <w:b/>
          <w:sz w:val="24"/>
        </w:rPr>
        <w:t>十、基金费用</w:t>
      </w:r>
      <w:bookmarkEnd w:id="67"/>
    </w:p>
    <w:p w14:paraId="082F928C" w14:textId="77777777" w:rsidR="0020124C" w:rsidRDefault="001D2160">
      <w:pPr>
        <w:spacing w:line="360" w:lineRule="auto"/>
        <w:ind w:right="28" w:firstLineChars="200" w:firstLine="420"/>
        <w:rPr>
          <w:rFonts w:ascii="宋体" w:hAnsi="宋体"/>
          <w:szCs w:val="21"/>
        </w:rPr>
      </w:pPr>
      <w:r>
        <w:rPr>
          <w:rFonts w:ascii="宋体" w:hAnsi="宋体" w:hint="eastAsia"/>
          <w:szCs w:val="21"/>
        </w:rPr>
        <w:t>基金费用按照《基金合同》的约定计提和支付。</w:t>
      </w:r>
      <w:bookmarkStart w:id="68" w:name="_Toc382819126"/>
    </w:p>
    <w:p w14:paraId="2415BF75" w14:textId="77777777" w:rsidR="0020124C" w:rsidRDefault="001D2160">
      <w:pPr>
        <w:pStyle w:val="2"/>
        <w:keepNext w:val="0"/>
        <w:keepLines w:val="0"/>
        <w:tabs>
          <w:tab w:val="left" w:pos="1080"/>
        </w:tabs>
        <w:autoSpaceDE w:val="0"/>
        <w:autoSpaceDN w:val="0"/>
        <w:adjustRightInd w:val="0"/>
        <w:spacing w:before="0" w:after="0" w:line="360" w:lineRule="auto"/>
        <w:ind w:firstLineChars="196" w:firstLine="412"/>
        <w:textAlignment w:val="baseline"/>
        <w:rPr>
          <w:rFonts w:ascii="宋体" w:hAnsi="宋体"/>
          <w:szCs w:val="21"/>
        </w:rPr>
      </w:pPr>
      <w:r>
        <w:rPr>
          <w:rFonts w:ascii="宋体" w:eastAsia="宋体" w:hAnsi="宋体" w:hint="eastAsia"/>
          <w:b w:val="0"/>
          <w:sz w:val="21"/>
          <w:szCs w:val="21"/>
        </w:rPr>
        <w:t>（一）基金管理人的管理费</w:t>
      </w:r>
    </w:p>
    <w:p w14:paraId="0EAA52F7" w14:textId="69461021" w:rsidR="0020124C" w:rsidRDefault="001D2160">
      <w:pPr>
        <w:spacing w:line="360" w:lineRule="auto"/>
        <w:ind w:right="28" w:firstLineChars="200" w:firstLine="420"/>
        <w:rPr>
          <w:rFonts w:ascii="宋体" w:hAnsi="宋体"/>
          <w:szCs w:val="21"/>
        </w:rPr>
      </w:pPr>
      <w:r>
        <w:rPr>
          <w:rFonts w:ascii="宋体" w:hAnsi="宋体" w:hint="eastAsia"/>
          <w:szCs w:val="21"/>
        </w:rPr>
        <w:t>本基金的管理费按前一日基金资产净值的1.20%年费率计提。管理费的计算方法如下：</w:t>
      </w:r>
    </w:p>
    <w:p w14:paraId="373D98BC" w14:textId="77777777" w:rsidR="0020124C" w:rsidRDefault="001D2160">
      <w:pPr>
        <w:spacing w:line="360" w:lineRule="auto"/>
        <w:ind w:right="28" w:firstLineChars="200" w:firstLine="420"/>
        <w:rPr>
          <w:rFonts w:ascii="宋体" w:hAnsi="宋体"/>
          <w:szCs w:val="21"/>
        </w:rPr>
      </w:pPr>
      <w:r>
        <w:rPr>
          <w:rFonts w:ascii="宋体" w:hAnsi="宋体" w:hint="eastAsia"/>
          <w:szCs w:val="21"/>
        </w:rPr>
        <w:t>H＝E×1.20%÷当年天数</w:t>
      </w:r>
    </w:p>
    <w:p w14:paraId="51193751" w14:textId="77777777" w:rsidR="0020124C" w:rsidRDefault="001D2160">
      <w:pPr>
        <w:spacing w:line="360" w:lineRule="auto"/>
        <w:ind w:right="28" w:firstLineChars="200" w:firstLine="420"/>
        <w:rPr>
          <w:rFonts w:ascii="宋体" w:hAnsi="宋体"/>
          <w:szCs w:val="21"/>
        </w:rPr>
      </w:pPr>
      <w:r>
        <w:rPr>
          <w:rFonts w:ascii="宋体" w:hAnsi="宋体" w:hint="eastAsia"/>
          <w:szCs w:val="21"/>
        </w:rPr>
        <w:t>H为每日应计提的基金管理费</w:t>
      </w:r>
    </w:p>
    <w:p w14:paraId="4F6C0228" w14:textId="77777777" w:rsidR="0020124C" w:rsidRDefault="001D2160">
      <w:pPr>
        <w:spacing w:line="360" w:lineRule="auto"/>
        <w:ind w:right="28" w:firstLineChars="200" w:firstLine="420"/>
        <w:rPr>
          <w:rFonts w:ascii="宋体" w:hAnsi="宋体"/>
          <w:szCs w:val="21"/>
        </w:rPr>
      </w:pPr>
      <w:r>
        <w:rPr>
          <w:rFonts w:ascii="宋体" w:hAnsi="宋体" w:hint="eastAsia"/>
          <w:szCs w:val="21"/>
        </w:rPr>
        <w:t>E为前一日的基金资产净值</w:t>
      </w:r>
    </w:p>
    <w:p w14:paraId="7D9B894D" w14:textId="77777777" w:rsidR="0020124C" w:rsidRDefault="001D2160">
      <w:pPr>
        <w:spacing w:line="360" w:lineRule="auto"/>
        <w:ind w:right="28" w:firstLineChars="200" w:firstLine="420"/>
        <w:rPr>
          <w:rFonts w:ascii="宋体" w:hAnsi="宋体"/>
          <w:szCs w:val="21"/>
        </w:rPr>
      </w:pPr>
      <w:r>
        <w:rPr>
          <w:rFonts w:ascii="宋体" w:hAnsi="宋体" w:hint="eastAsia"/>
          <w:szCs w:val="21"/>
        </w:rPr>
        <w:t>基金管理费每日计提，逐日累计至每个月月末，按月支付。经基金管理人与基金托管人核对一致后，由基金托管人按照与基金管理人协商一致的方式于次月首日起5个工作日内从基金财产中一次性支付给基金管理人。若遇法定节假日、公休假或不可抗力等，支付日期顺延。</w:t>
      </w:r>
    </w:p>
    <w:p w14:paraId="52EF47D5" w14:textId="77777777" w:rsidR="0020124C" w:rsidRDefault="001D2160">
      <w:pPr>
        <w:pStyle w:val="2"/>
        <w:keepNext w:val="0"/>
        <w:keepLines w:val="0"/>
        <w:tabs>
          <w:tab w:val="left" w:pos="1080"/>
        </w:tabs>
        <w:autoSpaceDE w:val="0"/>
        <w:autoSpaceDN w:val="0"/>
        <w:adjustRightInd w:val="0"/>
        <w:spacing w:before="0" w:after="0" w:line="360" w:lineRule="auto"/>
        <w:ind w:firstLineChars="196" w:firstLine="412"/>
        <w:textAlignment w:val="baseline"/>
        <w:rPr>
          <w:rFonts w:ascii="宋体" w:hAnsi="宋体"/>
          <w:szCs w:val="21"/>
        </w:rPr>
      </w:pPr>
      <w:r>
        <w:rPr>
          <w:rFonts w:ascii="宋体" w:eastAsia="宋体" w:hAnsi="宋体" w:hint="eastAsia"/>
          <w:b w:val="0"/>
          <w:sz w:val="21"/>
          <w:szCs w:val="21"/>
        </w:rPr>
        <w:lastRenderedPageBreak/>
        <w:t>（二）基金托管人的托管费</w:t>
      </w:r>
    </w:p>
    <w:p w14:paraId="4C68EB7A" w14:textId="10DE0F40" w:rsidR="0020124C" w:rsidRDefault="001D2160">
      <w:pPr>
        <w:spacing w:line="360" w:lineRule="auto"/>
        <w:ind w:right="28" w:firstLineChars="200" w:firstLine="420"/>
        <w:rPr>
          <w:rFonts w:ascii="宋体" w:hAnsi="宋体"/>
          <w:szCs w:val="21"/>
        </w:rPr>
      </w:pPr>
      <w:r>
        <w:rPr>
          <w:rFonts w:ascii="宋体" w:hAnsi="宋体" w:hint="eastAsia"/>
          <w:szCs w:val="21"/>
        </w:rPr>
        <w:t>本基金的托管费按前一日基金资产净值的0.20%的年费率计提。托管费的计算方法如下：</w:t>
      </w:r>
    </w:p>
    <w:p w14:paraId="701E885A" w14:textId="77777777" w:rsidR="0020124C" w:rsidRDefault="001D2160">
      <w:pPr>
        <w:spacing w:line="360" w:lineRule="auto"/>
        <w:ind w:right="28" w:firstLineChars="200" w:firstLine="420"/>
        <w:rPr>
          <w:rFonts w:ascii="宋体" w:hAnsi="宋体"/>
          <w:szCs w:val="21"/>
        </w:rPr>
      </w:pPr>
      <w:r>
        <w:rPr>
          <w:rFonts w:ascii="宋体" w:hAnsi="宋体" w:hint="eastAsia"/>
          <w:szCs w:val="21"/>
        </w:rPr>
        <w:t>H＝E×0.20%÷当年天数</w:t>
      </w:r>
    </w:p>
    <w:p w14:paraId="5E61C726" w14:textId="77777777" w:rsidR="0020124C" w:rsidRDefault="001D2160">
      <w:pPr>
        <w:spacing w:line="360" w:lineRule="auto"/>
        <w:ind w:right="28" w:firstLineChars="200" w:firstLine="420"/>
        <w:rPr>
          <w:rFonts w:ascii="宋体" w:hAnsi="宋体"/>
          <w:szCs w:val="21"/>
        </w:rPr>
      </w:pPr>
      <w:r>
        <w:rPr>
          <w:rFonts w:ascii="宋体" w:hAnsi="宋体" w:hint="eastAsia"/>
          <w:szCs w:val="21"/>
        </w:rPr>
        <w:t>H为每日应计提的基金托管费</w:t>
      </w:r>
    </w:p>
    <w:p w14:paraId="6821F0B7" w14:textId="77777777" w:rsidR="0020124C" w:rsidRDefault="001D2160">
      <w:pPr>
        <w:spacing w:line="360" w:lineRule="auto"/>
        <w:ind w:right="28" w:firstLineChars="200" w:firstLine="420"/>
        <w:rPr>
          <w:rFonts w:ascii="宋体" w:hAnsi="宋体"/>
          <w:szCs w:val="21"/>
        </w:rPr>
      </w:pPr>
      <w:r>
        <w:rPr>
          <w:rFonts w:ascii="宋体" w:hAnsi="宋体" w:hint="eastAsia"/>
          <w:szCs w:val="21"/>
        </w:rPr>
        <w:t>E为前一日的基金资产净值</w:t>
      </w:r>
    </w:p>
    <w:p w14:paraId="791C9C9B" w14:textId="77777777" w:rsidR="0020124C" w:rsidRDefault="001D2160">
      <w:pPr>
        <w:spacing w:line="360" w:lineRule="auto"/>
        <w:ind w:right="28" w:firstLineChars="200" w:firstLine="420"/>
        <w:rPr>
          <w:rFonts w:ascii="宋体" w:hAnsi="宋体"/>
          <w:szCs w:val="21"/>
        </w:rPr>
      </w:pPr>
      <w:r>
        <w:rPr>
          <w:rFonts w:ascii="宋体" w:hAnsi="宋体" w:hint="eastAsia"/>
          <w:szCs w:val="21"/>
        </w:rPr>
        <w:t>基金托管费每日计提，逐日累计至每个月月末，按月支付。经基金管理人与基金托管人双方核对一致后，由基金托管人按照与基金管理人协商一致的方式于次月首日起5个工作日内从基金财产中一次性支取。若遇法定节假日、公休假或不可抗力等，支付日期顺延。</w:t>
      </w:r>
    </w:p>
    <w:p w14:paraId="59B0D760" w14:textId="77777777" w:rsidR="0020124C" w:rsidRDefault="001D2160" w:rsidP="00D84D30">
      <w:pPr>
        <w:pStyle w:val="2"/>
        <w:keepNext w:val="0"/>
        <w:keepLines w:val="0"/>
        <w:tabs>
          <w:tab w:val="left" w:pos="1080"/>
        </w:tabs>
        <w:autoSpaceDE w:val="0"/>
        <w:autoSpaceDN w:val="0"/>
        <w:adjustRightInd w:val="0"/>
        <w:spacing w:before="0" w:after="0" w:line="360" w:lineRule="auto"/>
        <w:ind w:right="28" w:firstLineChars="196" w:firstLine="412"/>
        <w:textAlignment w:val="baseline"/>
        <w:rPr>
          <w:rFonts w:ascii="宋体" w:hAnsi="宋体"/>
          <w:szCs w:val="21"/>
        </w:rPr>
      </w:pPr>
      <w:r w:rsidRPr="00D84D30">
        <w:rPr>
          <w:rFonts w:ascii="宋体" w:eastAsia="宋体" w:hAnsi="宋体" w:hint="eastAsia"/>
          <w:b w:val="0"/>
          <w:sz w:val="21"/>
          <w:szCs w:val="21"/>
        </w:rPr>
        <w:t>（三）</w:t>
      </w:r>
      <w:r w:rsidRPr="00D84D30">
        <w:rPr>
          <w:rFonts w:ascii="宋体" w:eastAsia="宋体" w:hAnsi="宋体"/>
          <w:b w:val="0"/>
          <w:sz w:val="21"/>
          <w:szCs w:val="21"/>
        </w:rPr>
        <w:t>C类基金份额的销售服务费</w:t>
      </w:r>
    </w:p>
    <w:p w14:paraId="70435B75" w14:textId="77777777" w:rsidR="0020124C" w:rsidRDefault="001D2160">
      <w:pPr>
        <w:spacing w:line="360" w:lineRule="auto"/>
        <w:ind w:right="28" w:firstLineChars="200" w:firstLine="420"/>
        <w:rPr>
          <w:rFonts w:ascii="宋体" w:hAnsi="宋体"/>
          <w:szCs w:val="21"/>
        </w:rPr>
      </w:pPr>
      <w:r>
        <w:rPr>
          <w:rFonts w:ascii="宋体" w:hAnsi="宋体" w:hint="eastAsia"/>
          <w:szCs w:val="21"/>
        </w:rPr>
        <w:t>本基金A类基金份额不收取销售服务费，C类基金份额的销售服务费按前一日C类基金份额资产净值的0.60%年费率计提。计算方法如下：</w:t>
      </w:r>
    </w:p>
    <w:p w14:paraId="631892AF" w14:textId="77777777" w:rsidR="0020124C" w:rsidRDefault="001D2160">
      <w:pPr>
        <w:spacing w:line="360" w:lineRule="auto"/>
        <w:ind w:right="28" w:firstLineChars="200" w:firstLine="420"/>
        <w:rPr>
          <w:rFonts w:ascii="宋体" w:hAnsi="宋体"/>
          <w:szCs w:val="21"/>
        </w:rPr>
      </w:pPr>
      <w:r>
        <w:rPr>
          <w:rFonts w:ascii="宋体" w:hAnsi="宋体" w:hint="eastAsia"/>
          <w:szCs w:val="21"/>
        </w:rPr>
        <w:t>H＝E×0.60%÷当年天数</w:t>
      </w:r>
    </w:p>
    <w:p w14:paraId="40C03517" w14:textId="77777777" w:rsidR="0020124C" w:rsidRDefault="001D2160">
      <w:pPr>
        <w:spacing w:line="360" w:lineRule="auto"/>
        <w:ind w:right="28" w:firstLineChars="200" w:firstLine="420"/>
        <w:rPr>
          <w:rFonts w:ascii="宋体" w:hAnsi="宋体"/>
          <w:szCs w:val="21"/>
        </w:rPr>
      </w:pPr>
      <w:r>
        <w:rPr>
          <w:rFonts w:ascii="宋体" w:hAnsi="宋体" w:hint="eastAsia"/>
          <w:szCs w:val="21"/>
        </w:rPr>
        <w:t>H为C类基金份额每日应计提的销售服务费</w:t>
      </w:r>
    </w:p>
    <w:p w14:paraId="28C19450" w14:textId="77777777" w:rsidR="0020124C" w:rsidRDefault="001D2160">
      <w:pPr>
        <w:spacing w:line="360" w:lineRule="auto"/>
        <w:ind w:right="28" w:firstLineChars="200" w:firstLine="420"/>
        <w:rPr>
          <w:rFonts w:ascii="宋体" w:hAnsi="宋体"/>
          <w:szCs w:val="21"/>
        </w:rPr>
      </w:pPr>
      <w:r>
        <w:rPr>
          <w:rFonts w:ascii="宋体" w:hAnsi="宋体" w:hint="eastAsia"/>
          <w:szCs w:val="21"/>
        </w:rPr>
        <w:t>E为C类基金份额前一日的基金资产净值</w:t>
      </w:r>
    </w:p>
    <w:p w14:paraId="25639C8D" w14:textId="77777777" w:rsidR="0020124C" w:rsidRDefault="001D2160">
      <w:pPr>
        <w:spacing w:line="360" w:lineRule="auto"/>
        <w:ind w:right="28" w:firstLineChars="200" w:firstLine="420"/>
        <w:rPr>
          <w:rFonts w:ascii="宋体" w:hAnsi="宋体"/>
          <w:szCs w:val="21"/>
        </w:rPr>
      </w:pPr>
      <w:r>
        <w:rPr>
          <w:rFonts w:ascii="宋体" w:hAnsi="宋体" w:hint="eastAsia"/>
          <w:szCs w:val="21"/>
        </w:rPr>
        <w:t>C类基金份额的销售服务费每日计提，逐日累计至每个月月末，按月支付。经基金管理人与基金托管人核对一致后，由基金托管人按照与基金管理人协商一致的方式于次月首日起5个工作日内从基金财产中一次性支付。若遇法定节假日、公休假或不可抗力等，支付日期顺延。</w:t>
      </w:r>
    </w:p>
    <w:p w14:paraId="79799EBE" w14:textId="31FBCEA9" w:rsidR="0020124C" w:rsidRDefault="001D2160">
      <w:pPr>
        <w:pStyle w:val="2"/>
        <w:keepNext w:val="0"/>
        <w:keepLines w:val="0"/>
        <w:tabs>
          <w:tab w:val="left" w:pos="1080"/>
        </w:tabs>
        <w:autoSpaceDE w:val="0"/>
        <w:autoSpaceDN w:val="0"/>
        <w:adjustRightInd w:val="0"/>
        <w:spacing w:before="0" w:after="0" w:line="360" w:lineRule="auto"/>
        <w:ind w:firstLineChars="196" w:firstLine="412"/>
        <w:textAlignment w:val="baseline"/>
        <w:rPr>
          <w:rFonts w:ascii="宋体" w:hAnsi="宋体"/>
          <w:szCs w:val="21"/>
        </w:rPr>
      </w:pPr>
      <w:r>
        <w:rPr>
          <w:rFonts w:ascii="宋体" w:eastAsia="宋体" w:hAnsi="宋体" w:hint="eastAsia"/>
          <w:b w:val="0"/>
          <w:sz w:val="21"/>
          <w:szCs w:val="21"/>
        </w:rPr>
        <w:t>（</w:t>
      </w:r>
      <w:r>
        <w:rPr>
          <w:rFonts w:ascii="宋体" w:eastAsia="宋体" w:hAnsi="宋体"/>
          <w:b w:val="0"/>
          <w:sz w:val="21"/>
          <w:szCs w:val="21"/>
        </w:rPr>
        <w:t>四</w:t>
      </w:r>
      <w:r>
        <w:rPr>
          <w:rFonts w:ascii="宋体" w:eastAsia="宋体" w:hAnsi="宋体" w:hint="eastAsia"/>
          <w:b w:val="0"/>
          <w:sz w:val="21"/>
          <w:szCs w:val="21"/>
        </w:rPr>
        <w:t>）实施</w:t>
      </w:r>
      <w:proofErr w:type="gramStart"/>
      <w:r>
        <w:rPr>
          <w:rFonts w:ascii="宋体" w:eastAsia="宋体" w:hAnsi="宋体" w:hint="eastAsia"/>
          <w:b w:val="0"/>
          <w:sz w:val="21"/>
          <w:szCs w:val="21"/>
        </w:rPr>
        <w:t>侧袋机制</w:t>
      </w:r>
      <w:proofErr w:type="gramEnd"/>
      <w:r>
        <w:rPr>
          <w:rFonts w:ascii="宋体" w:eastAsia="宋体" w:hAnsi="宋体" w:hint="eastAsia"/>
          <w:b w:val="0"/>
          <w:sz w:val="21"/>
          <w:szCs w:val="21"/>
        </w:rPr>
        <w:t>期间的基金费用</w:t>
      </w:r>
    </w:p>
    <w:p w14:paraId="49CBD0D7" w14:textId="77777777" w:rsidR="0020124C" w:rsidRDefault="001D2160">
      <w:pPr>
        <w:spacing w:line="360" w:lineRule="auto"/>
        <w:ind w:right="28" w:firstLineChars="200" w:firstLine="420"/>
        <w:rPr>
          <w:rFonts w:ascii="宋体" w:hAnsi="宋体"/>
          <w:szCs w:val="21"/>
        </w:rPr>
      </w:pPr>
      <w:r>
        <w:rPr>
          <w:rFonts w:ascii="宋体" w:hAnsi="宋体" w:hint="eastAsia"/>
          <w:szCs w:val="21"/>
        </w:rPr>
        <w:t>本基金实施</w:t>
      </w:r>
      <w:proofErr w:type="gramStart"/>
      <w:r>
        <w:rPr>
          <w:rFonts w:ascii="宋体" w:hAnsi="宋体" w:hint="eastAsia"/>
          <w:szCs w:val="21"/>
        </w:rPr>
        <w:t>侧袋机制</w:t>
      </w:r>
      <w:proofErr w:type="gramEnd"/>
      <w:r>
        <w:rPr>
          <w:rFonts w:ascii="宋体" w:hAnsi="宋体" w:hint="eastAsia"/>
          <w:szCs w:val="21"/>
        </w:rPr>
        <w:t>的，</w:t>
      </w:r>
      <w:proofErr w:type="gramStart"/>
      <w:r>
        <w:rPr>
          <w:rFonts w:ascii="宋体" w:hAnsi="宋体" w:hint="eastAsia"/>
          <w:szCs w:val="21"/>
        </w:rPr>
        <w:t>与侧袋账户</w:t>
      </w:r>
      <w:proofErr w:type="gramEnd"/>
      <w:r>
        <w:rPr>
          <w:rFonts w:ascii="宋体" w:hAnsi="宋体" w:hint="eastAsia"/>
          <w:szCs w:val="21"/>
        </w:rPr>
        <w:t>有关的费用可以</w:t>
      </w:r>
      <w:proofErr w:type="gramStart"/>
      <w:r>
        <w:rPr>
          <w:rFonts w:ascii="宋体" w:hAnsi="宋体" w:hint="eastAsia"/>
          <w:szCs w:val="21"/>
        </w:rPr>
        <w:t>从侧袋账户</w:t>
      </w:r>
      <w:proofErr w:type="gramEnd"/>
      <w:r>
        <w:rPr>
          <w:rFonts w:ascii="宋体" w:hAnsi="宋体" w:hint="eastAsia"/>
          <w:szCs w:val="21"/>
        </w:rPr>
        <w:t>中列支，但应</w:t>
      </w:r>
      <w:proofErr w:type="gramStart"/>
      <w:r>
        <w:rPr>
          <w:rFonts w:ascii="宋体" w:hAnsi="宋体" w:hint="eastAsia"/>
          <w:szCs w:val="21"/>
        </w:rPr>
        <w:t>待侧袋</w:t>
      </w:r>
      <w:proofErr w:type="gramEnd"/>
      <w:r>
        <w:rPr>
          <w:rFonts w:ascii="宋体" w:hAnsi="宋体" w:hint="eastAsia"/>
          <w:szCs w:val="21"/>
        </w:rPr>
        <w:t>账户资产变现后方可列支，有关费用可酌情收取或减免，但不得收取管理费，详见招募说明书的规定。</w:t>
      </w:r>
    </w:p>
    <w:p w14:paraId="2B179EA6" w14:textId="31A07DD5" w:rsidR="0020124C" w:rsidRDefault="001D2160">
      <w:pPr>
        <w:spacing w:line="500" w:lineRule="atLeast"/>
        <w:jc w:val="center"/>
        <w:outlineLvl w:val="0"/>
        <w:rPr>
          <w:rFonts w:ascii="宋体" w:hAnsi="宋体"/>
        </w:rPr>
      </w:pPr>
      <w:r>
        <w:rPr>
          <w:rFonts w:ascii="宋体" w:hAnsi="宋体" w:hint="eastAsia"/>
          <w:b/>
          <w:sz w:val="24"/>
        </w:rPr>
        <w:t>十一、基金份额持有人名册的保管</w:t>
      </w:r>
      <w:bookmarkEnd w:id="68"/>
    </w:p>
    <w:p w14:paraId="442E1847" w14:textId="53ACE3A6" w:rsidR="0020124C" w:rsidRDefault="001D2160">
      <w:pPr>
        <w:spacing w:line="360" w:lineRule="auto"/>
        <w:ind w:firstLineChars="200" w:firstLine="420"/>
        <w:rPr>
          <w:rFonts w:ascii="宋体" w:hAnsi="宋体"/>
          <w:szCs w:val="21"/>
        </w:rPr>
      </w:pPr>
      <w:r>
        <w:rPr>
          <w:rFonts w:ascii="宋体" w:hAnsi="宋体" w:hint="eastAsia"/>
          <w:szCs w:val="21"/>
        </w:rPr>
        <w:t>基金管理人妥善保管的基金份额持有人名册，包括《基金合同》生效日、《基金合同》终止日、基金份额持有人大会权</w:t>
      </w:r>
      <w:r>
        <w:rPr>
          <w:rFonts w:ascii="宋体" w:hAnsi="宋体"/>
          <w:szCs w:val="21"/>
        </w:rPr>
        <w:t>益</w:t>
      </w:r>
      <w:r>
        <w:rPr>
          <w:rFonts w:ascii="宋体" w:hAnsi="宋体" w:hint="eastAsia"/>
          <w:szCs w:val="21"/>
        </w:rPr>
        <w:t>登记日、每年6月30日、12月31日的基金份额持有人名册。基金份额持有人名册的内容必须包括基金份额持有人的名称和持有的基金份额。</w:t>
      </w:r>
    </w:p>
    <w:p w14:paraId="37662AB1" w14:textId="485017BB" w:rsidR="0020124C" w:rsidRDefault="001D2160">
      <w:pPr>
        <w:spacing w:line="360" w:lineRule="auto"/>
        <w:ind w:firstLineChars="200" w:firstLine="420"/>
        <w:rPr>
          <w:rFonts w:ascii="宋体" w:hAnsi="宋体"/>
          <w:szCs w:val="21"/>
        </w:rPr>
      </w:pPr>
      <w:r>
        <w:rPr>
          <w:rFonts w:ascii="宋体" w:hAnsi="宋体" w:hint="eastAsia"/>
          <w:szCs w:val="21"/>
        </w:rPr>
        <w:t>基金份额持有人名册由基金的</w:t>
      </w:r>
      <w:r>
        <w:rPr>
          <w:rFonts w:ascii="宋体" w:hAnsi="宋体" w:cs="Arial" w:hint="eastAsia"/>
          <w:szCs w:val="21"/>
        </w:rPr>
        <w:t>登记机构根据基金管理人的指令编制和保管</w:t>
      </w:r>
      <w:r>
        <w:rPr>
          <w:rFonts w:ascii="宋体" w:hAnsi="宋体" w:hint="eastAsia"/>
          <w:szCs w:val="21"/>
        </w:rPr>
        <w:t>，基金管理人应按照目前相关规则保管基金份额持有人名册。保管方式可以采用电子或文档的形式。保管期限不低于法律法规规定的最低年限。</w:t>
      </w:r>
    </w:p>
    <w:p w14:paraId="6580AC67" w14:textId="77777777" w:rsidR="0020124C" w:rsidRDefault="001D2160">
      <w:pPr>
        <w:spacing w:line="360" w:lineRule="auto"/>
        <w:ind w:firstLineChars="200" w:firstLine="420"/>
        <w:rPr>
          <w:rFonts w:ascii="宋体" w:hAnsi="宋体" w:cs="Arial"/>
          <w:szCs w:val="21"/>
        </w:rPr>
      </w:pPr>
      <w:r>
        <w:rPr>
          <w:rFonts w:ascii="宋体" w:hAnsi="宋体" w:hint="eastAsia"/>
          <w:szCs w:val="21"/>
        </w:rPr>
        <w:lastRenderedPageBreak/>
        <w:t>在基金托管人编制中期报告和年报前，基金管理人应将每年6月30日、12月31日的基金份额持有人名册送交基金托管人，文件方式可以采用电子或文档的形式并且保证其的真实、准确、完整。基金托管人应妥善保管，不得将持有人名册用于基金托管业务以外的其他用途。</w:t>
      </w:r>
    </w:p>
    <w:p w14:paraId="1462DF09" w14:textId="5F9238AE" w:rsidR="0020124C" w:rsidRDefault="001D2160">
      <w:pPr>
        <w:spacing w:line="500" w:lineRule="atLeast"/>
        <w:jc w:val="center"/>
        <w:outlineLvl w:val="0"/>
        <w:rPr>
          <w:rFonts w:ascii="宋体" w:hAnsi="宋体"/>
        </w:rPr>
      </w:pPr>
      <w:bookmarkStart w:id="69" w:name="_Toc382819127"/>
      <w:r>
        <w:rPr>
          <w:rFonts w:ascii="宋体" w:hAnsi="宋体" w:hint="eastAsia"/>
          <w:b/>
          <w:sz w:val="24"/>
        </w:rPr>
        <w:t>十二、基金有关文件和档案的保存</w:t>
      </w:r>
      <w:bookmarkEnd w:id="69"/>
    </w:p>
    <w:p w14:paraId="30131A29" w14:textId="77777777" w:rsidR="0020124C" w:rsidRDefault="001D2160">
      <w:pPr>
        <w:pStyle w:val="2"/>
        <w:keepNext w:val="0"/>
        <w:keepLines w:val="0"/>
        <w:tabs>
          <w:tab w:val="left" w:pos="1080"/>
        </w:tabs>
        <w:autoSpaceDE w:val="0"/>
        <w:autoSpaceDN w:val="0"/>
        <w:adjustRightInd w:val="0"/>
        <w:spacing w:before="0" w:after="0" w:line="360" w:lineRule="auto"/>
        <w:ind w:firstLineChars="196" w:firstLine="412"/>
        <w:textAlignment w:val="baseline"/>
        <w:rPr>
          <w:rFonts w:ascii="宋体" w:hAnsi="宋体"/>
          <w:szCs w:val="21"/>
        </w:rPr>
      </w:pPr>
      <w:r>
        <w:rPr>
          <w:rFonts w:ascii="宋体" w:eastAsia="宋体" w:hAnsi="宋体" w:hint="eastAsia"/>
          <w:b w:val="0"/>
          <w:sz w:val="21"/>
          <w:szCs w:val="21"/>
        </w:rPr>
        <w:t>（一）档案保存</w:t>
      </w:r>
    </w:p>
    <w:p w14:paraId="67DF7215" w14:textId="77777777" w:rsidR="0020124C" w:rsidRDefault="001D2160">
      <w:pPr>
        <w:spacing w:line="360" w:lineRule="auto"/>
        <w:ind w:firstLineChars="200" w:firstLine="420"/>
        <w:rPr>
          <w:rFonts w:ascii="宋体" w:hAnsi="宋体" w:cs="Arial"/>
          <w:szCs w:val="21"/>
        </w:rPr>
      </w:pPr>
      <w:r>
        <w:rPr>
          <w:rFonts w:ascii="宋体" w:hAnsi="宋体" w:cs="Arial" w:hint="eastAsia"/>
          <w:szCs w:val="21"/>
        </w:rPr>
        <w:t>基金管理人和基金托管人应按各自职责完整保存本基金的基金账册、原始凭证、记账凭证、交易记录、公告、重要合同等相关资料，承担保密义务并按规定的期限保管。基金管理人应保存基金财产管理业务活动的记录、账册、报表和其他相关资料，基金托管人应保存基金托管业务活动的记录、账册、报表和其他相关资料。保管期限不低于法律法规规定的最低年限。</w:t>
      </w:r>
    </w:p>
    <w:p w14:paraId="02286BA5" w14:textId="77777777" w:rsidR="0020124C" w:rsidRDefault="001D2160">
      <w:pPr>
        <w:pStyle w:val="2"/>
        <w:keepNext w:val="0"/>
        <w:keepLines w:val="0"/>
        <w:tabs>
          <w:tab w:val="left" w:pos="1080"/>
        </w:tabs>
        <w:autoSpaceDE w:val="0"/>
        <w:autoSpaceDN w:val="0"/>
        <w:adjustRightInd w:val="0"/>
        <w:spacing w:before="0" w:after="0" w:line="360" w:lineRule="auto"/>
        <w:ind w:firstLineChars="196" w:firstLine="412"/>
        <w:textAlignment w:val="baseline"/>
        <w:rPr>
          <w:rFonts w:ascii="宋体" w:hAnsi="宋体"/>
          <w:szCs w:val="21"/>
        </w:rPr>
      </w:pPr>
      <w:r>
        <w:rPr>
          <w:rFonts w:ascii="宋体" w:eastAsia="宋体" w:hAnsi="宋体" w:hint="eastAsia"/>
          <w:b w:val="0"/>
          <w:sz w:val="21"/>
          <w:szCs w:val="21"/>
        </w:rPr>
        <w:t>（二）合同档案的建立</w:t>
      </w:r>
    </w:p>
    <w:p w14:paraId="63B64E83" w14:textId="77777777" w:rsidR="0020124C" w:rsidRDefault="001D2160">
      <w:pPr>
        <w:spacing w:line="360" w:lineRule="auto"/>
        <w:ind w:firstLineChars="200" w:firstLine="420"/>
        <w:rPr>
          <w:rFonts w:ascii="宋体" w:hAnsi="宋体" w:cs="Arial"/>
          <w:szCs w:val="21"/>
        </w:rPr>
      </w:pPr>
      <w:r>
        <w:rPr>
          <w:rFonts w:ascii="宋体" w:hAnsi="宋体" w:cs="Arial" w:hint="eastAsia"/>
          <w:szCs w:val="21"/>
        </w:rPr>
        <w:t>1、基金管理人或基金托管人在签署与本基金有关的合同文本后，应及时按相关法律法规及本协议的规定将合同正本或副本提交对方。</w:t>
      </w:r>
    </w:p>
    <w:p w14:paraId="63EEF2EC" w14:textId="77777777" w:rsidR="0020124C" w:rsidRDefault="001D2160">
      <w:pPr>
        <w:spacing w:line="360" w:lineRule="auto"/>
        <w:ind w:firstLineChars="200" w:firstLine="420"/>
        <w:rPr>
          <w:rFonts w:ascii="宋体" w:hAnsi="宋体" w:cs="Arial"/>
          <w:szCs w:val="21"/>
        </w:rPr>
      </w:pPr>
      <w:r>
        <w:rPr>
          <w:rFonts w:ascii="宋体" w:hAnsi="宋体" w:cs="Arial" w:hint="eastAsia"/>
          <w:szCs w:val="21"/>
        </w:rPr>
        <w:t>2、基金管理人和基金托管人应按各自职责保管就基金资产对外签署的全部合同的正本。</w:t>
      </w:r>
    </w:p>
    <w:p w14:paraId="60EA37D3" w14:textId="77777777" w:rsidR="0020124C" w:rsidRDefault="001D2160">
      <w:pPr>
        <w:pStyle w:val="2"/>
        <w:keepNext w:val="0"/>
        <w:keepLines w:val="0"/>
        <w:tabs>
          <w:tab w:val="left" w:pos="1080"/>
        </w:tabs>
        <w:autoSpaceDE w:val="0"/>
        <w:autoSpaceDN w:val="0"/>
        <w:adjustRightInd w:val="0"/>
        <w:spacing w:before="0" w:after="0" w:line="360" w:lineRule="auto"/>
        <w:ind w:firstLineChars="196" w:firstLine="412"/>
        <w:textAlignment w:val="baseline"/>
        <w:rPr>
          <w:rFonts w:ascii="宋体" w:hAnsi="宋体"/>
          <w:szCs w:val="21"/>
        </w:rPr>
      </w:pPr>
      <w:r>
        <w:rPr>
          <w:rFonts w:ascii="宋体" w:eastAsia="宋体" w:hAnsi="宋体" w:hint="eastAsia"/>
          <w:b w:val="0"/>
          <w:sz w:val="21"/>
          <w:szCs w:val="21"/>
        </w:rPr>
        <w:t>（三）变更与协助</w:t>
      </w:r>
    </w:p>
    <w:p w14:paraId="146C8FAB" w14:textId="77777777" w:rsidR="0020124C" w:rsidRDefault="001D2160">
      <w:pPr>
        <w:spacing w:line="360" w:lineRule="auto"/>
        <w:ind w:firstLineChars="200" w:firstLine="420"/>
        <w:rPr>
          <w:rFonts w:ascii="宋体" w:hAnsi="宋体"/>
          <w:szCs w:val="21"/>
        </w:rPr>
      </w:pPr>
      <w:proofErr w:type="gramStart"/>
      <w:r>
        <w:rPr>
          <w:rFonts w:ascii="宋体" w:hAnsi="宋体" w:cs="Arial" w:hint="eastAsia"/>
          <w:szCs w:val="21"/>
        </w:rPr>
        <w:t>若基金</w:t>
      </w:r>
      <w:proofErr w:type="gramEnd"/>
      <w:r>
        <w:rPr>
          <w:rFonts w:ascii="宋体" w:hAnsi="宋体" w:cs="Arial" w:hint="eastAsia"/>
          <w:szCs w:val="21"/>
        </w:rPr>
        <w:t>管理人和基金托管人发生变更，未变更的一方有义务协助变更后的接任人接收相应文件。</w:t>
      </w:r>
    </w:p>
    <w:p w14:paraId="23D049D2" w14:textId="411F7522" w:rsidR="0020124C" w:rsidRDefault="001D2160">
      <w:pPr>
        <w:spacing w:line="500" w:lineRule="atLeast"/>
        <w:jc w:val="center"/>
        <w:outlineLvl w:val="0"/>
        <w:rPr>
          <w:rFonts w:ascii="宋体" w:hAnsi="宋体"/>
        </w:rPr>
      </w:pPr>
      <w:bookmarkStart w:id="70" w:name="_Toc382819128"/>
      <w:r>
        <w:rPr>
          <w:rFonts w:ascii="宋体" w:hAnsi="宋体" w:hint="eastAsia"/>
          <w:b/>
          <w:sz w:val="24"/>
        </w:rPr>
        <w:t>十三、基金管理人和基金托管人的更换</w:t>
      </w:r>
      <w:bookmarkEnd w:id="70"/>
    </w:p>
    <w:p w14:paraId="08ACC7B2" w14:textId="77777777" w:rsidR="0020124C" w:rsidRDefault="001D2160">
      <w:pPr>
        <w:pStyle w:val="2"/>
        <w:keepNext w:val="0"/>
        <w:keepLines w:val="0"/>
        <w:tabs>
          <w:tab w:val="left" w:pos="1080"/>
        </w:tabs>
        <w:autoSpaceDE w:val="0"/>
        <w:autoSpaceDN w:val="0"/>
        <w:adjustRightInd w:val="0"/>
        <w:spacing w:before="0" w:after="0" w:line="360" w:lineRule="auto"/>
        <w:ind w:firstLineChars="196" w:firstLine="412"/>
        <w:textAlignment w:val="baseline"/>
        <w:rPr>
          <w:rFonts w:ascii="宋体" w:eastAsia="宋体" w:hAnsi="宋体"/>
          <w:b w:val="0"/>
          <w:sz w:val="21"/>
          <w:szCs w:val="21"/>
        </w:rPr>
      </w:pPr>
      <w:bookmarkStart w:id="71" w:name="_Toc382819129"/>
      <w:r>
        <w:rPr>
          <w:rFonts w:ascii="宋体" w:eastAsia="宋体" w:hAnsi="宋体" w:hint="eastAsia"/>
          <w:b w:val="0"/>
          <w:sz w:val="21"/>
          <w:szCs w:val="21"/>
        </w:rPr>
        <w:t>（一）基金管理人的更换</w:t>
      </w:r>
      <w:bookmarkEnd w:id="71"/>
    </w:p>
    <w:p w14:paraId="6775B94D" w14:textId="77777777" w:rsidR="0020124C" w:rsidRDefault="001D2160">
      <w:pPr>
        <w:spacing w:line="360" w:lineRule="auto"/>
        <w:ind w:firstLineChars="200" w:firstLine="420"/>
        <w:rPr>
          <w:rFonts w:ascii="宋体" w:hAnsi="宋体"/>
          <w:szCs w:val="21"/>
        </w:rPr>
      </w:pPr>
      <w:r>
        <w:rPr>
          <w:rFonts w:ascii="宋体" w:hAnsi="宋体" w:hint="eastAsia"/>
          <w:szCs w:val="21"/>
        </w:rPr>
        <w:t>1.基金管理人的更换条件</w:t>
      </w:r>
    </w:p>
    <w:p w14:paraId="2A529D4F" w14:textId="77777777" w:rsidR="0020124C" w:rsidRDefault="001D2160">
      <w:pPr>
        <w:spacing w:line="360" w:lineRule="auto"/>
        <w:ind w:firstLineChars="200" w:firstLine="420"/>
        <w:rPr>
          <w:rFonts w:ascii="宋体" w:hAnsi="宋体"/>
          <w:szCs w:val="21"/>
        </w:rPr>
      </w:pPr>
      <w:r>
        <w:rPr>
          <w:rFonts w:ascii="宋体" w:hAnsi="宋体" w:hint="eastAsia"/>
          <w:szCs w:val="21"/>
        </w:rPr>
        <w:t>有下列情形之一的，基金管理人职责终止：</w:t>
      </w:r>
    </w:p>
    <w:p w14:paraId="78F13AA6" w14:textId="6DF077CE" w:rsidR="0020124C" w:rsidRDefault="001D2160">
      <w:pPr>
        <w:spacing w:line="360" w:lineRule="auto"/>
        <w:ind w:firstLineChars="200" w:firstLine="420"/>
        <w:rPr>
          <w:rFonts w:ascii="宋体" w:hAnsi="宋体"/>
          <w:szCs w:val="21"/>
        </w:rPr>
      </w:pPr>
      <w:r>
        <w:rPr>
          <w:rFonts w:ascii="宋体" w:hAnsi="宋体" w:hint="eastAsia"/>
          <w:szCs w:val="21"/>
        </w:rPr>
        <w:t>（1）被依法取消基金管理资格；</w:t>
      </w:r>
    </w:p>
    <w:p w14:paraId="5963DBF4" w14:textId="77777777" w:rsidR="0020124C" w:rsidRDefault="001D2160">
      <w:pPr>
        <w:spacing w:line="360" w:lineRule="auto"/>
        <w:ind w:firstLineChars="200" w:firstLine="420"/>
        <w:rPr>
          <w:rFonts w:ascii="宋体" w:hAnsi="宋体"/>
          <w:szCs w:val="21"/>
        </w:rPr>
      </w:pPr>
      <w:r>
        <w:rPr>
          <w:rFonts w:ascii="宋体" w:hAnsi="宋体" w:hint="eastAsia"/>
          <w:szCs w:val="21"/>
        </w:rPr>
        <w:t>（2）被基金份额持有人大会解任；</w:t>
      </w:r>
    </w:p>
    <w:p w14:paraId="66F9FDF9" w14:textId="77777777" w:rsidR="0020124C" w:rsidRDefault="001D2160">
      <w:pPr>
        <w:spacing w:line="360" w:lineRule="auto"/>
        <w:ind w:firstLineChars="200" w:firstLine="420"/>
        <w:rPr>
          <w:rFonts w:ascii="宋体" w:hAnsi="宋体"/>
          <w:szCs w:val="21"/>
        </w:rPr>
      </w:pPr>
      <w:r>
        <w:rPr>
          <w:rFonts w:ascii="宋体" w:hAnsi="宋体" w:hint="eastAsia"/>
          <w:szCs w:val="21"/>
        </w:rPr>
        <w:t>（3）依法解散、被依法撤销或被依法宣告破产；</w:t>
      </w:r>
    </w:p>
    <w:p w14:paraId="1F912D99" w14:textId="77777777" w:rsidR="0020124C" w:rsidRDefault="001D2160">
      <w:pPr>
        <w:spacing w:line="360" w:lineRule="auto"/>
        <w:ind w:firstLineChars="200" w:firstLine="420"/>
        <w:rPr>
          <w:rFonts w:ascii="宋体" w:hAnsi="宋体"/>
          <w:szCs w:val="21"/>
        </w:rPr>
      </w:pPr>
      <w:r>
        <w:rPr>
          <w:rFonts w:ascii="宋体" w:hAnsi="宋体" w:hint="eastAsia"/>
          <w:szCs w:val="21"/>
        </w:rPr>
        <w:t>（4）法律法规及中国证监会规定的和基金合同约定的其他情形。</w:t>
      </w:r>
    </w:p>
    <w:p w14:paraId="1F8F0EE4" w14:textId="77777777" w:rsidR="0020124C" w:rsidRDefault="001D2160">
      <w:pPr>
        <w:spacing w:line="360" w:lineRule="auto"/>
        <w:ind w:firstLineChars="200" w:firstLine="420"/>
        <w:rPr>
          <w:rFonts w:ascii="宋体" w:hAnsi="宋体"/>
          <w:szCs w:val="21"/>
        </w:rPr>
      </w:pPr>
      <w:r>
        <w:rPr>
          <w:rFonts w:ascii="宋体" w:hAnsi="宋体" w:hint="eastAsia"/>
          <w:szCs w:val="21"/>
        </w:rPr>
        <w:t>2.更换基金管理人的程序</w:t>
      </w:r>
    </w:p>
    <w:p w14:paraId="1F0E1B9A" w14:textId="57127907" w:rsidR="0020124C" w:rsidRDefault="001D2160">
      <w:pPr>
        <w:spacing w:line="360" w:lineRule="auto"/>
        <w:ind w:firstLineChars="200" w:firstLine="420"/>
        <w:rPr>
          <w:rFonts w:ascii="宋体" w:hAnsi="宋体"/>
          <w:szCs w:val="21"/>
        </w:rPr>
      </w:pPr>
      <w:r>
        <w:rPr>
          <w:rFonts w:ascii="宋体" w:hAnsi="宋体" w:hint="eastAsia"/>
          <w:szCs w:val="21"/>
        </w:rPr>
        <w:t>（1）提名：</w:t>
      </w:r>
      <w:proofErr w:type="gramStart"/>
      <w:r>
        <w:rPr>
          <w:rFonts w:ascii="宋体" w:hAnsi="宋体" w:hint="eastAsia"/>
          <w:szCs w:val="21"/>
        </w:rPr>
        <w:t>新任基金</w:t>
      </w:r>
      <w:proofErr w:type="gramEnd"/>
      <w:r>
        <w:rPr>
          <w:rFonts w:ascii="宋体" w:hAnsi="宋体" w:hint="eastAsia"/>
          <w:szCs w:val="21"/>
        </w:rPr>
        <w:t>管理人由基金托管人或由单独或合计持有10%以上（含10%）基金份额的基金份额持有人提名；</w:t>
      </w:r>
    </w:p>
    <w:p w14:paraId="7B45ABEC" w14:textId="77777777" w:rsidR="0020124C" w:rsidRDefault="001D2160">
      <w:pPr>
        <w:spacing w:line="360" w:lineRule="auto"/>
        <w:ind w:firstLineChars="200" w:firstLine="420"/>
        <w:rPr>
          <w:rFonts w:ascii="宋体" w:hAnsi="宋体"/>
          <w:szCs w:val="21"/>
        </w:rPr>
      </w:pPr>
      <w:r>
        <w:rPr>
          <w:rFonts w:ascii="宋体" w:hAnsi="宋体" w:hint="eastAsia"/>
          <w:szCs w:val="21"/>
        </w:rPr>
        <w:lastRenderedPageBreak/>
        <w:t>（2）决议：基金份额持有人大会在基金管理人职责终止后6个月内对被提名的基金管理人形成决议，该决议需经参加大会的基金份额持有人所持表决权的三分之二以上（含三分之二）表决通过，决议自表决通过之日起生效；</w:t>
      </w:r>
    </w:p>
    <w:p w14:paraId="3AE1854B" w14:textId="77777777" w:rsidR="0020124C" w:rsidRDefault="001D2160">
      <w:pPr>
        <w:spacing w:line="360" w:lineRule="auto"/>
        <w:ind w:firstLineChars="200" w:firstLine="420"/>
        <w:rPr>
          <w:rFonts w:ascii="宋体" w:hAnsi="宋体"/>
          <w:szCs w:val="21"/>
        </w:rPr>
      </w:pPr>
      <w:r>
        <w:rPr>
          <w:rFonts w:ascii="宋体" w:hAnsi="宋体" w:hint="eastAsia"/>
          <w:szCs w:val="21"/>
        </w:rPr>
        <w:t>（3）临时基金管理人：</w:t>
      </w:r>
      <w:proofErr w:type="gramStart"/>
      <w:r>
        <w:rPr>
          <w:rFonts w:ascii="宋体" w:hAnsi="宋体" w:hint="eastAsia"/>
          <w:szCs w:val="21"/>
        </w:rPr>
        <w:t>新任基金</w:t>
      </w:r>
      <w:proofErr w:type="gramEnd"/>
      <w:r>
        <w:rPr>
          <w:rFonts w:ascii="宋体" w:hAnsi="宋体" w:hint="eastAsia"/>
          <w:szCs w:val="21"/>
        </w:rPr>
        <w:t>管理人产生之前，由中国证监会指定临时基金管理人；</w:t>
      </w:r>
    </w:p>
    <w:p w14:paraId="78C3568C" w14:textId="77777777" w:rsidR="0020124C" w:rsidRDefault="001D2160">
      <w:pPr>
        <w:spacing w:line="360" w:lineRule="auto"/>
        <w:ind w:firstLineChars="200" w:firstLine="420"/>
        <w:rPr>
          <w:rFonts w:ascii="宋体" w:hAnsi="宋体"/>
          <w:szCs w:val="21"/>
        </w:rPr>
      </w:pPr>
      <w:r>
        <w:rPr>
          <w:rFonts w:ascii="宋体" w:hAnsi="宋体" w:hint="eastAsia"/>
          <w:szCs w:val="21"/>
        </w:rPr>
        <w:t>（4）备案：基金份额持有人大会更换基金管理人的决议须报中国证监会备案；</w:t>
      </w:r>
    </w:p>
    <w:p w14:paraId="78DC43EC" w14:textId="77777777" w:rsidR="0020124C" w:rsidRDefault="001D2160">
      <w:pPr>
        <w:spacing w:line="360" w:lineRule="auto"/>
        <w:ind w:firstLineChars="200" w:firstLine="420"/>
        <w:rPr>
          <w:rFonts w:ascii="宋体" w:hAnsi="宋体"/>
          <w:szCs w:val="21"/>
        </w:rPr>
      </w:pPr>
      <w:r>
        <w:rPr>
          <w:rFonts w:ascii="宋体" w:hAnsi="宋体" w:hint="eastAsia"/>
          <w:szCs w:val="21"/>
        </w:rPr>
        <w:t>（5）公告：基金管理人更换后，由基金托管人在更换基金管理人的基金份额持有人大会决议生效后2日内在规定媒介公告；</w:t>
      </w:r>
    </w:p>
    <w:p w14:paraId="3526B9BC" w14:textId="77777777" w:rsidR="0020124C" w:rsidRDefault="001D2160">
      <w:pPr>
        <w:spacing w:line="360" w:lineRule="auto"/>
        <w:ind w:firstLineChars="200" w:firstLine="420"/>
        <w:rPr>
          <w:rFonts w:ascii="宋体" w:hAnsi="宋体"/>
          <w:szCs w:val="21"/>
        </w:rPr>
      </w:pPr>
      <w:r>
        <w:rPr>
          <w:rFonts w:ascii="宋体" w:hAnsi="宋体" w:hint="eastAsia"/>
          <w:szCs w:val="21"/>
        </w:rPr>
        <w:t>（6）交接：基金管理人职责终止的，基金管理人应妥善保管基金管理业务资料，及时向</w:t>
      </w:r>
      <w:proofErr w:type="gramStart"/>
      <w:r>
        <w:rPr>
          <w:rFonts w:ascii="宋体" w:hAnsi="宋体" w:hint="eastAsia"/>
          <w:szCs w:val="21"/>
        </w:rPr>
        <w:t>新任基金</w:t>
      </w:r>
      <w:proofErr w:type="gramEnd"/>
      <w:r>
        <w:rPr>
          <w:rFonts w:ascii="宋体" w:hAnsi="宋体" w:hint="eastAsia"/>
          <w:szCs w:val="21"/>
        </w:rPr>
        <w:t>管理人或临时基金管理人办理基金管理业务的移交手续，</w:t>
      </w:r>
      <w:proofErr w:type="gramStart"/>
      <w:r>
        <w:rPr>
          <w:rFonts w:ascii="宋体" w:hAnsi="宋体" w:hint="eastAsia"/>
          <w:szCs w:val="21"/>
        </w:rPr>
        <w:t>新任基金</w:t>
      </w:r>
      <w:proofErr w:type="gramEnd"/>
      <w:r>
        <w:rPr>
          <w:rFonts w:ascii="宋体" w:hAnsi="宋体" w:hint="eastAsia"/>
          <w:szCs w:val="21"/>
        </w:rPr>
        <w:t>管理人或临时基金管理人应及时接收。</w:t>
      </w:r>
      <w:proofErr w:type="gramStart"/>
      <w:r>
        <w:rPr>
          <w:rFonts w:ascii="宋体" w:hAnsi="宋体" w:hint="eastAsia"/>
          <w:szCs w:val="21"/>
        </w:rPr>
        <w:t>新任基金</w:t>
      </w:r>
      <w:proofErr w:type="gramEnd"/>
      <w:r>
        <w:rPr>
          <w:rFonts w:ascii="宋体" w:hAnsi="宋体" w:hint="eastAsia"/>
          <w:szCs w:val="21"/>
        </w:rPr>
        <w:t>管理人或临时基金管理人应与基金托管人核对基金资产总值和净值；</w:t>
      </w:r>
    </w:p>
    <w:p w14:paraId="29B024A9" w14:textId="77777777" w:rsidR="0020124C" w:rsidRDefault="001D2160">
      <w:pPr>
        <w:spacing w:line="360" w:lineRule="auto"/>
        <w:ind w:firstLineChars="200" w:firstLine="420"/>
        <w:rPr>
          <w:rFonts w:ascii="宋体" w:hAnsi="宋体"/>
          <w:szCs w:val="21"/>
        </w:rPr>
      </w:pPr>
      <w:r>
        <w:rPr>
          <w:rFonts w:ascii="宋体" w:hAnsi="宋体" w:hint="eastAsia"/>
          <w:szCs w:val="21"/>
        </w:rPr>
        <w:t>（7）审计：基金管理人职责终止的，应当按照法律法规规定聘请符合《中华人民共和国证券法》规定的会计师事务所对基金财产进行审计，并将审计结果予以公告，同时报中国证监会备案，审计费用从基金财产中列支；</w:t>
      </w:r>
    </w:p>
    <w:p w14:paraId="657B262F" w14:textId="77777777" w:rsidR="0020124C" w:rsidRDefault="001D2160">
      <w:pPr>
        <w:spacing w:line="360" w:lineRule="auto"/>
        <w:ind w:firstLineChars="200" w:firstLine="420"/>
        <w:rPr>
          <w:rFonts w:ascii="宋体" w:hAnsi="宋体"/>
          <w:szCs w:val="21"/>
        </w:rPr>
      </w:pPr>
      <w:r>
        <w:rPr>
          <w:rFonts w:ascii="宋体" w:hAnsi="宋体" w:hint="eastAsia"/>
          <w:szCs w:val="21"/>
        </w:rPr>
        <w:t>（8）基金名称变更：基金管理人更换后，如果原任或</w:t>
      </w:r>
      <w:proofErr w:type="gramStart"/>
      <w:r>
        <w:rPr>
          <w:rFonts w:ascii="宋体" w:hAnsi="宋体" w:hint="eastAsia"/>
          <w:szCs w:val="21"/>
        </w:rPr>
        <w:t>新任基金</w:t>
      </w:r>
      <w:proofErr w:type="gramEnd"/>
      <w:r>
        <w:rPr>
          <w:rFonts w:ascii="宋体" w:hAnsi="宋体" w:hint="eastAsia"/>
          <w:szCs w:val="21"/>
        </w:rPr>
        <w:t>管理人要求，应按其要求替换或删除基金名称中与原任基金管理人有关的名称字样。</w:t>
      </w:r>
    </w:p>
    <w:p w14:paraId="4074BB28" w14:textId="7AB9E3C5" w:rsidR="0020124C" w:rsidRDefault="001D2160">
      <w:pPr>
        <w:spacing w:line="360" w:lineRule="auto"/>
        <w:ind w:firstLineChars="200" w:firstLine="420"/>
        <w:rPr>
          <w:rFonts w:ascii="宋体" w:hAnsi="宋体"/>
          <w:szCs w:val="21"/>
        </w:rPr>
      </w:pPr>
      <w:r>
        <w:rPr>
          <w:rFonts w:ascii="宋体" w:hAnsi="宋体" w:hint="eastAsia"/>
          <w:szCs w:val="21"/>
        </w:rPr>
        <w:t>3.原任基金管理人职责终止后，</w:t>
      </w:r>
      <w:proofErr w:type="gramStart"/>
      <w:r>
        <w:rPr>
          <w:rFonts w:ascii="宋体" w:hAnsi="宋体" w:hint="eastAsia"/>
          <w:szCs w:val="21"/>
        </w:rPr>
        <w:t>新任基金</w:t>
      </w:r>
      <w:proofErr w:type="gramEnd"/>
      <w:r>
        <w:rPr>
          <w:rFonts w:ascii="宋体" w:hAnsi="宋体" w:hint="eastAsia"/>
          <w:szCs w:val="21"/>
        </w:rPr>
        <w:t>管理人或临时基金管理人接</w:t>
      </w:r>
      <w:r>
        <w:rPr>
          <w:rFonts w:ascii="宋体" w:hAnsi="宋体"/>
          <w:szCs w:val="21"/>
        </w:rPr>
        <w:t>收</w:t>
      </w:r>
      <w:r>
        <w:rPr>
          <w:rFonts w:ascii="宋体" w:hAnsi="宋体" w:hint="eastAsia"/>
          <w:szCs w:val="21"/>
        </w:rPr>
        <w:t>基金管理业务前，原任基金管理人和基金托管人需采取审慎措施确保基金财产的安全，不对基金份额持有人的利益造成损失，并有义务协助</w:t>
      </w:r>
      <w:proofErr w:type="gramStart"/>
      <w:r>
        <w:rPr>
          <w:rFonts w:ascii="宋体" w:hAnsi="宋体" w:hint="eastAsia"/>
          <w:szCs w:val="21"/>
        </w:rPr>
        <w:t>新任基金</w:t>
      </w:r>
      <w:proofErr w:type="gramEnd"/>
      <w:r>
        <w:rPr>
          <w:rFonts w:ascii="宋体" w:hAnsi="宋体" w:hint="eastAsia"/>
          <w:szCs w:val="21"/>
        </w:rPr>
        <w:t>管理人或临时基金管理人尽快恢复基金财产的投资运作。原任基金管理人在继续履行相关职责期间，仍有权按照基金合同的规定收取基金管理费。</w:t>
      </w:r>
    </w:p>
    <w:p w14:paraId="593CBE74" w14:textId="77777777" w:rsidR="0020124C" w:rsidRDefault="001D2160">
      <w:pPr>
        <w:pStyle w:val="2"/>
        <w:keepNext w:val="0"/>
        <w:keepLines w:val="0"/>
        <w:tabs>
          <w:tab w:val="left" w:pos="1080"/>
        </w:tabs>
        <w:autoSpaceDE w:val="0"/>
        <w:autoSpaceDN w:val="0"/>
        <w:adjustRightInd w:val="0"/>
        <w:spacing w:before="0" w:after="0" w:line="360" w:lineRule="auto"/>
        <w:ind w:firstLineChars="196" w:firstLine="412"/>
        <w:textAlignment w:val="baseline"/>
        <w:rPr>
          <w:rFonts w:ascii="宋体" w:eastAsia="宋体" w:hAnsi="宋体"/>
          <w:b w:val="0"/>
          <w:sz w:val="21"/>
          <w:szCs w:val="21"/>
        </w:rPr>
      </w:pPr>
      <w:bookmarkStart w:id="72" w:name="_Toc382819130"/>
      <w:r>
        <w:rPr>
          <w:rFonts w:ascii="宋体" w:eastAsia="宋体" w:hAnsi="宋体" w:hint="eastAsia"/>
          <w:b w:val="0"/>
          <w:sz w:val="21"/>
          <w:szCs w:val="21"/>
        </w:rPr>
        <w:t>（二）基金托管人的更换</w:t>
      </w:r>
      <w:bookmarkEnd w:id="72"/>
    </w:p>
    <w:p w14:paraId="0A634894" w14:textId="77777777" w:rsidR="0020124C" w:rsidRDefault="001D2160">
      <w:pPr>
        <w:spacing w:line="360" w:lineRule="auto"/>
        <w:ind w:firstLineChars="200" w:firstLine="420"/>
        <w:rPr>
          <w:rFonts w:ascii="宋体" w:hAnsi="宋体"/>
          <w:szCs w:val="21"/>
        </w:rPr>
      </w:pPr>
      <w:r>
        <w:rPr>
          <w:rFonts w:ascii="宋体" w:hAnsi="宋体" w:hint="eastAsia"/>
          <w:szCs w:val="21"/>
        </w:rPr>
        <w:t>1.基金托管人的更换条件</w:t>
      </w:r>
    </w:p>
    <w:p w14:paraId="1DE4007A" w14:textId="77777777" w:rsidR="0020124C" w:rsidRDefault="001D2160">
      <w:pPr>
        <w:spacing w:line="360" w:lineRule="auto"/>
        <w:ind w:firstLineChars="200" w:firstLine="420"/>
        <w:rPr>
          <w:rFonts w:ascii="宋体" w:hAnsi="宋体"/>
          <w:szCs w:val="21"/>
        </w:rPr>
      </w:pPr>
      <w:r>
        <w:rPr>
          <w:rFonts w:ascii="宋体" w:hAnsi="宋体" w:hint="eastAsia"/>
          <w:szCs w:val="21"/>
        </w:rPr>
        <w:t>有下列情形之一的，基金托管人职责终止：</w:t>
      </w:r>
    </w:p>
    <w:p w14:paraId="56755E24" w14:textId="2FE876B9" w:rsidR="0020124C" w:rsidRDefault="001D2160">
      <w:pPr>
        <w:spacing w:line="360" w:lineRule="auto"/>
        <w:ind w:firstLineChars="200" w:firstLine="420"/>
        <w:rPr>
          <w:rFonts w:ascii="宋体" w:hAnsi="宋体"/>
          <w:szCs w:val="21"/>
        </w:rPr>
      </w:pPr>
      <w:r>
        <w:rPr>
          <w:rFonts w:ascii="宋体" w:hAnsi="宋体" w:hint="eastAsia"/>
          <w:szCs w:val="21"/>
        </w:rPr>
        <w:t>（1）被依法取消基金托管资格；</w:t>
      </w:r>
    </w:p>
    <w:p w14:paraId="6FA97759" w14:textId="77777777" w:rsidR="0020124C" w:rsidRDefault="001D2160">
      <w:pPr>
        <w:spacing w:line="360" w:lineRule="auto"/>
        <w:ind w:firstLineChars="200" w:firstLine="420"/>
        <w:rPr>
          <w:rFonts w:ascii="宋体" w:hAnsi="宋体"/>
          <w:szCs w:val="21"/>
        </w:rPr>
      </w:pPr>
      <w:r>
        <w:rPr>
          <w:rFonts w:ascii="宋体" w:hAnsi="宋体" w:hint="eastAsia"/>
          <w:szCs w:val="21"/>
        </w:rPr>
        <w:t>（2）被基金份额持有人大会解任；</w:t>
      </w:r>
    </w:p>
    <w:p w14:paraId="53547D3A" w14:textId="77777777" w:rsidR="0020124C" w:rsidRDefault="001D2160">
      <w:pPr>
        <w:spacing w:line="360" w:lineRule="auto"/>
        <w:ind w:firstLineChars="200" w:firstLine="420"/>
        <w:rPr>
          <w:rFonts w:ascii="宋体" w:hAnsi="宋体"/>
          <w:szCs w:val="21"/>
        </w:rPr>
      </w:pPr>
      <w:r>
        <w:rPr>
          <w:rFonts w:ascii="宋体" w:hAnsi="宋体" w:hint="eastAsia"/>
          <w:szCs w:val="21"/>
        </w:rPr>
        <w:t>（3）依法解散、被依法撤销或被依法宣告破产；</w:t>
      </w:r>
    </w:p>
    <w:p w14:paraId="6B55097D" w14:textId="77777777" w:rsidR="0020124C" w:rsidRDefault="001D2160">
      <w:pPr>
        <w:spacing w:line="360" w:lineRule="auto"/>
        <w:ind w:firstLineChars="200" w:firstLine="420"/>
        <w:rPr>
          <w:rFonts w:ascii="宋体" w:hAnsi="宋体"/>
          <w:szCs w:val="21"/>
        </w:rPr>
      </w:pPr>
      <w:r>
        <w:rPr>
          <w:rFonts w:ascii="宋体" w:hAnsi="宋体" w:hint="eastAsia"/>
          <w:szCs w:val="21"/>
        </w:rPr>
        <w:t>（4）法律法规及中国证监会规定的和基金合同约定的其他情形。</w:t>
      </w:r>
    </w:p>
    <w:p w14:paraId="3859DE12" w14:textId="77777777" w:rsidR="0020124C" w:rsidRDefault="001D2160">
      <w:pPr>
        <w:spacing w:line="360" w:lineRule="auto"/>
        <w:ind w:firstLineChars="200" w:firstLine="420"/>
        <w:rPr>
          <w:rFonts w:ascii="宋体" w:hAnsi="宋体"/>
          <w:szCs w:val="21"/>
        </w:rPr>
      </w:pPr>
      <w:r>
        <w:rPr>
          <w:rFonts w:ascii="宋体" w:hAnsi="宋体" w:hint="eastAsia"/>
          <w:szCs w:val="21"/>
        </w:rPr>
        <w:t>2.更换基金托管人的程序</w:t>
      </w:r>
    </w:p>
    <w:p w14:paraId="013E1840" w14:textId="622B1BB1" w:rsidR="0020124C" w:rsidRDefault="001D2160">
      <w:pPr>
        <w:spacing w:line="360" w:lineRule="auto"/>
        <w:ind w:firstLineChars="200" w:firstLine="420"/>
        <w:rPr>
          <w:rFonts w:ascii="宋体" w:hAnsi="宋体"/>
          <w:szCs w:val="21"/>
        </w:rPr>
      </w:pPr>
      <w:r>
        <w:rPr>
          <w:rFonts w:ascii="宋体" w:hAnsi="宋体" w:hint="eastAsia"/>
          <w:szCs w:val="21"/>
        </w:rPr>
        <w:t>（1）提名：</w:t>
      </w:r>
      <w:proofErr w:type="gramStart"/>
      <w:r>
        <w:rPr>
          <w:rFonts w:ascii="宋体" w:hAnsi="宋体" w:hint="eastAsia"/>
          <w:szCs w:val="21"/>
        </w:rPr>
        <w:t>新任基金</w:t>
      </w:r>
      <w:proofErr w:type="gramEnd"/>
      <w:r>
        <w:rPr>
          <w:rFonts w:ascii="宋体" w:hAnsi="宋体" w:hint="eastAsia"/>
          <w:szCs w:val="21"/>
        </w:rPr>
        <w:t>托管人由基金管理人或由单独或合计持有10%以上（含10%）基金份额的基金份额持有人提名；</w:t>
      </w:r>
    </w:p>
    <w:p w14:paraId="4634FF94" w14:textId="77777777" w:rsidR="0020124C" w:rsidRDefault="001D2160">
      <w:pPr>
        <w:spacing w:line="360" w:lineRule="auto"/>
        <w:ind w:firstLineChars="200" w:firstLine="420"/>
        <w:rPr>
          <w:rFonts w:ascii="宋体" w:hAnsi="宋体"/>
          <w:szCs w:val="21"/>
        </w:rPr>
      </w:pPr>
      <w:r>
        <w:rPr>
          <w:rFonts w:ascii="宋体" w:hAnsi="宋体" w:hint="eastAsia"/>
          <w:szCs w:val="21"/>
        </w:rPr>
        <w:lastRenderedPageBreak/>
        <w:t>（2）决议：基金份额持有人大会在基金托管人职责终止后6个月内对被提名的基金托管人形成决议，该决议需经参加大会的基金份额持有人所持表决权的三分之二以上（含三分之二）表决通过，决议自表决通过之日起生效；</w:t>
      </w:r>
    </w:p>
    <w:p w14:paraId="7A3DB0AC" w14:textId="77777777" w:rsidR="0020124C" w:rsidRDefault="001D2160">
      <w:pPr>
        <w:spacing w:line="360" w:lineRule="auto"/>
        <w:ind w:firstLineChars="200" w:firstLine="420"/>
        <w:rPr>
          <w:rFonts w:ascii="宋体" w:hAnsi="宋体"/>
          <w:szCs w:val="21"/>
        </w:rPr>
      </w:pPr>
      <w:r>
        <w:rPr>
          <w:rFonts w:ascii="宋体" w:hAnsi="宋体" w:hint="eastAsia"/>
          <w:szCs w:val="21"/>
        </w:rPr>
        <w:t>（3）临时基金托管人：</w:t>
      </w:r>
      <w:proofErr w:type="gramStart"/>
      <w:r>
        <w:rPr>
          <w:rFonts w:ascii="宋体" w:hAnsi="宋体" w:hint="eastAsia"/>
          <w:szCs w:val="21"/>
        </w:rPr>
        <w:t>新任基金</w:t>
      </w:r>
      <w:proofErr w:type="gramEnd"/>
      <w:r>
        <w:rPr>
          <w:rFonts w:ascii="宋体" w:hAnsi="宋体" w:hint="eastAsia"/>
          <w:szCs w:val="21"/>
        </w:rPr>
        <w:t>托管人产生之前，由中国证监会指定临时基金托管人；</w:t>
      </w:r>
    </w:p>
    <w:p w14:paraId="2BAFAEF8" w14:textId="77777777" w:rsidR="0020124C" w:rsidRDefault="001D2160">
      <w:pPr>
        <w:spacing w:line="360" w:lineRule="auto"/>
        <w:ind w:firstLineChars="200" w:firstLine="420"/>
        <w:rPr>
          <w:rFonts w:ascii="宋体" w:hAnsi="宋体"/>
          <w:szCs w:val="21"/>
        </w:rPr>
      </w:pPr>
      <w:r>
        <w:rPr>
          <w:rFonts w:ascii="宋体" w:hAnsi="宋体" w:hint="eastAsia"/>
          <w:szCs w:val="21"/>
        </w:rPr>
        <w:t>（4）备案：基金份额持有人大会更换基金托管人的决议须报中国证监会备案；</w:t>
      </w:r>
    </w:p>
    <w:p w14:paraId="0DD83CEF" w14:textId="77777777" w:rsidR="0020124C" w:rsidRDefault="001D2160">
      <w:pPr>
        <w:spacing w:line="360" w:lineRule="auto"/>
        <w:ind w:firstLineChars="200" w:firstLine="420"/>
        <w:rPr>
          <w:rFonts w:ascii="宋体" w:hAnsi="宋体"/>
          <w:szCs w:val="21"/>
        </w:rPr>
      </w:pPr>
      <w:r>
        <w:rPr>
          <w:rFonts w:ascii="宋体" w:hAnsi="宋体" w:hint="eastAsia"/>
          <w:szCs w:val="21"/>
        </w:rPr>
        <w:t>（5）公告：基金托管人更换后，由基金管理人在更换基金托管人的基金份额持有人大会决议生效后2日内在规定媒介公告；</w:t>
      </w:r>
    </w:p>
    <w:p w14:paraId="3BA65253" w14:textId="77777777" w:rsidR="0020124C" w:rsidRDefault="001D2160">
      <w:pPr>
        <w:spacing w:line="360" w:lineRule="auto"/>
        <w:ind w:firstLineChars="200" w:firstLine="420"/>
        <w:rPr>
          <w:rFonts w:ascii="宋体" w:hAnsi="宋体"/>
          <w:szCs w:val="21"/>
        </w:rPr>
      </w:pPr>
      <w:r>
        <w:rPr>
          <w:rFonts w:ascii="宋体" w:hAnsi="宋体" w:hint="eastAsia"/>
          <w:szCs w:val="21"/>
        </w:rPr>
        <w:t>（6）交接：基金托管人职责终止的，应当妥善保管基金财产和基金托管业务资料，及时办理基金财产和基金托管业务的移交手续，</w:t>
      </w:r>
      <w:proofErr w:type="gramStart"/>
      <w:r>
        <w:rPr>
          <w:rFonts w:ascii="宋体" w:hAnsi="宋体" w:hint="eastAsia"/>
          <w:szCs w:val="21"/>
        </w:rPr>
        <w:t>新任基金</w:t>
      </w:r>
      <w:proofErr w:type="gramEnd"/>
      <w:r>
        <w:rPr>
          <w:rFonts w:ascii="宋体" w:hAnsi="宋体" w:hint="eastAsia"/>
          <w:szCs w:val="21"/>
        </w:rPr>
        <w:t>托管人或者临时基金托管人应当及时接收。</w:t>
      </w:r>
      <w:proofErr w:type="gramStart"/>
      <w:r>
        <w:rPr>
          <w:rFonts w:ascii="宋体" w:hAnsi="宋体" w:hint="eastAsia"/>
          <w:szCs w:val="21"/>
        </w:rPr>
        <w:t>新任基金</w:t>
      </w:r>
      <w:proofErr w:type="gramEnd"/>
      <w:r>
        <w:rPr>
          <w:rFonts w:ascii="宋体" w:hAnsi="宋体" w:hint="eastAsia"/>
          <w:szCs w:val="21"/>
        </w:rPr>
        <w:t>托管人或临时基金托管人应与基金管理人核对基金资产总值和净值；</w:t>
      </w:r>
    </w:p>
    <w:p w14:paraId="76B10826" w14:textId="77777777" w:rsidR="0020124C" w:rsidRDefault="001D2160">
      <w:pPr>
        <w:spacing w:line="360" w:lineRule="auto"/>
        <w:ind w:firstLineChars="200" w:firstLine="420"/>
        <w:rPr>
          <w:rFonts w:ascii="宋体" w:hAnsi="宋体"/>
          <w:szCs w:val="21"/>
        </w:rPr>
      </w:pPr>
      <w:r>
        <w:rPr>
          <w:rFonts w:ascii="宋体" w:hAnsi="宋体" w:hint="eastAsia"/>
          <w:szCs w:val="21"/>
        </w:rPr>
        <w:t>（7）审计：基金托管人职责终止的，应当按照法律法规规定聘请符合《中华人民共和国证券法》规定的会计师事务所对基金财产进行审计，并将审计结果予以公告，同时报中国证监会备案，审计费用从基金财产中列支。</w:t>
      </w:r>
    </w:p>
    <w:p w14:paraId="00929D62" w14:textId="2AD23D87" w:rsidR="0020124C" w:rsidRDefault="001D2160">
      <w:pPr>
        <w:spacing w:line="360" w:lineRule="auto"/>
        <w:ind w:firstLineChars="225" w:firstLine="473"/>
        <w:rPr>
          <w:rFonts w:ascii="宋体" w:hAnsi="宋体"/>
          <w:szCs w:val="21"/>
        </w:rPr>
      </w:pPr>
      <w:r>
        <w:rPr>
          <w:rFonts w:ascii="宋体" w:hAnsi="宋体" w:hint="eastAsia"/>
          <w:szCs w:val="21"/>
        </w:rPr>
        <w:t>3.</w:t>
      </w:r>
      <w:proofErr w:type="gramStart"/>
      <w:r>
        <w:rPr>
          <w:rFonts w:ascii="宋体" w:hAnsi="宋体" w:hint="eastAsia"/>
          <w:szCs w:val="21"/>
        </w:rPr>
        <w:t>原基金</w:t>
      </w:r>
      <w:proofErr w:type="gramEnd"/>
      <w:r>
        <w:rPr>
          <w:rFonts w:ascii="宋体" w:hAnsi="宋体" w:hint="eastAsia"/>
          <w:szCs w:val="21"/>
        </w:rPr>
        <w:t>托管人职责终止后，</w:t>
      </w:r>
      <w:proofErr w:type="gramStart"/>
      <w:r>
        <w:rPr>
          <w:rFonts w:ascii="宋体" w:hAnsi="宋体" w:hint="eastAsia"/>
          <w:szCs w:val="21"/>
        </w:rPr>
        <w:t>新任基金</w:t>
      </w:r>
      <w:proofErr w:type="gramEnd"/>
      <w:r>
        <w:rPr>
          <w:rFonts w:ascii="宋体" w:hAnsi="宋体" w:hint="eastAsia"/>
          <w:szCs w:val="21"/>
        </w:rPr>
        <w:t>托管人或临时基金托管人接</w:t>
      </w:r>
      <w:r>
        <w:rPr>
          <w:rFonts w:ascii="宋体" w:hAnsi="宋体"/>
          <w:szCs w:val="21"/>
        </w:rPr>
        <w:t>收</w:t>
      </w:r>
      <w:r>
        <w:rPr>
          <w:rFonts w:ascii="宋体" w:hAnsi="宋体" w:hint="eastAsia"/>
          <w:szCs w:val="21"/>
        </w:rPr>
        <w:t>基金财产和基金托管业务前，</w:t>
      </w:r>
      <w:proofErr w:type="gramStart"/>
      <w:r>
        <w:rPr>
          <w:rFonts w:ascii="宋体" w:hAnsi="宋体" w:hint="eastAsia"/>
          <w:szCs w:val="21"/>
        </w:rPr>
        <w:t>原基金</w:t>
      </w:r>
      <w:proofErr w:type="gramEnd"/>
      <w:r>
        <w:rPr>
          <w:rFonts w:ascii="宋体" w:hAnsi="宋体" w:hint="eastAsia"/>
          <w:szCs w:val="21"/>
        </w:rPr>
        <w:t>托管人和基金管理人需采取审慎措施确保基金财产的安全，不对基金份额持有人的利益造成损失，并有义务协助</w:t>
      </w:r>
      <w:proofErr w:type="gramStart"/>
      <w:r>
        <w:rPr>
          <w:rFonts w:ascii="宋体" w:hAnsi="宋体" w:hint="eastAsia"/>
          <w:szCs w:val="21"/>
        </w:rPr>
        <w:t>新任基金</w:t>
      </w:r>
      <w:proofErr w:type="gramEnd"/>
      <w:r>
        <w:rPr>
          <w:rFonts w:ascii="宋体" w:hAnsi="宋体" w:hint="eastAsia"/>
          <w:szCs w:val="21"/>
        </w:rPr>
        <w:t>托管人或临时基金托管人尽快交接基金资产。原任基金托管人在继续履行相关职责期间，仍有权按照基金合同的规定收取基金托管费。</w:t>
      </w:r>
    </w:p>
    <w:p w14:paraId="13AC6A95" w14:textId="77777777" w:rsidR="0020124C" w:rsidRDefault="001D2160">
      <w:pPr>
        <w:pStyle w:val="2"/>
        <w:keepNext w:val="0"/>
        <w:keepLines w:val="0"/>
        <w:tabs>
          <w:tab w:val="left" w:pos="1080"/>
        </w:tabs>
        <w:autoSpaceDE w:val="0"/>
        <w:autoSpaceDN w:val="0"/>
        <w:adjustRightInd w:val="0"/>
        <w:spacing w:before="0" w:after="0" w:line="360" w:lineRule="auto"/>
        <w:ind w:firstLineChars="196" w:firstLine="412"/>
        <w:textAlignment w:val="baseline"/>
        <w:rPr>
          <w:rFonts w:ascii="宋体" w:hAnsi="宋体"/>
          <w:szCs w:val="21"/>
        </w:rPr>
      </w:pPr>
      <w:r>
        <w:rPr>
          <w:rFonts w:ascii="宋体" w:eastAsia="宋体" w:hAnsi="宋体" w:hint="eastAsia"/>
          <w:b w:val="0"/>
          <w:sz w:val="21"/>
          <w:szCs w:val="21"/>
        </w:rPr>
        <w:t>（三）</w:t>
      </w:r>
      <w:r>
        <w:rPr>
          <w:rFonts w:ascii="宋体" w:eastAsia="宋体" w:hAnsi="宋体"/>
          <w:b w:val="0"/>
          <w:sz w:val="21"/>
          <w:szCs w:val="21"/>
        </w:rPr>
        <w:tab/>
      </w:r>
      <w:r>
        <w:rPr>
          <w:rFonts w:ascii="宋体" w:eastAsia="宋体" w:hAnsi="宋体" w:hint="eastAsia"/>
          <w:b w:val="0"/>
          <w:sz w:val="21"/>
          <w:szCs w:val="21"/>
        </w:rPr>
        <w:t>基金管理人和基金托管人的同时更换程序</w:t>
      </w:r>
    </w:p>
    <w:p w14:paraId="58818F86" w14:textId="77777777" w:rsidR="0020124C" w:rsidRDefault="001D2160">
      <w:pPr>
        <w:spacing w:line="360" w:lineRule="auto"/>
        <w:ind w:firstLineChars="225" w:firstLine="473"/>
        <w:rPr>
          <w:rFonts w:ascii="宋体" w:hAnsi="宋体"/>
          <w:bCs/>
          <w:szCs w:val="21"/>
        </w:rPr>
      </w:pPr>
      <w:r>
        <w:rPr>
          <w:rFonts w:ascii="宋体" w:hAnsi="宋体" w:hint="eastAsia"/>
          <w:szCs w:val="21"/>
        </w:rPr>
        <w:t>同时更换</w:t>
      </w:r>
      <w:r>
        <w:rPr>
          <w:rFonts w:ascii="宋体" w:hAnsi="宋体" w:hint="eastAsia"/>
          <w:bCs/>
          <w:szCs w:val="21"/>
        </w:rPr>
        <w:t>基金管理人和基金托管人，分别按照上述基金管理人和基金托管人更换程序进行。</w:t>
      </w:r>
    </w:p>
    <w:p w14:paraId="7D6BF243" w14:textId="77777777" w:rsidR="0020124C" w:rsidRDefault="001D2160">
      <w:pPr>
        <w:spacing w:line="360" w:lineRule="auto"/>
        <w:ind w:firstLineChars="225" w:firstLine="473"/>
        <w:rPr>
          <w:rFonts w:ascii="宋体" w:hAnsi="宋体"/>
          <w:szCs w:val="21"/>
        </w:rPr>
      </w:pPr>
      <w:r>
        <w:rPr>
          <w:rFonts w:ascii="宋体" w:hAnsi="宋体" w:hint="eastAsia"/>
          <w:szCs w:val="21"/>
        </w:rPr>
        <w:t>（四）本部</w:t>
      </w:r>
      <w:proofErr w:type="gramStart"/>
      <w:r>
        <w:rPr>
          <w:rFonts w:ascii="宋体" w:hAnsi="宋体" w:hint="eastAsia"/>
          <w:szCs w:val="21"/>
        </w:rPr>
        <w:t>分关于</w:t>
      </w:r>
      <w:proofErr w:type="gramEnd"/>
      <w:r>
        <w:rPr>
          <w:rFonts w:ascii="宋体" w:hAnsi="宋体" w:hint="eastAsia"/>
          <w:szCs w:val="21"/>
        </w:rPr>
        <w:t>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14:paraId="3139F01F" w14:textId="0DC30DDC" w:rsidR="0020124C" w:rsidRDefault="001D2160">
      <w:pPr>
        <w:spacing w:line="500" w:lineRule="atLeast"/>
        <w:jc w:val="center"/>
        <w:outlineLvl w:val="0"/>
        <w:rPr>
          <w:rFonts w:ascii="宋体" w:hAnsi="宋体"/>
        </w:rPr>
      </w:pPr>
      <w:bookmarkStart w:id="73" w:name="_Toc382819131"/>
      <w:r>
        <w:rPr>
          <w:rFonts w:ascii="宋体" w:hAnsi="宋体" w:hint="eastAsia"/>
          <w:b/>
          <w:sz w:val="24"/>
        </w:rPr>
        <w:t>十四、禁止行为</w:t>
      </w:r>
      <w:bookmarkEnd w:id="73"/>
    </w:p>
    <w:p w14:paraId="16BDB1CD" w14:textId="77777777" w:rsidR="0020124C" w:rsidRDefault="001D2160">
      <w:pPr>
        <w:spacing w:line="360" w:lineRule="auto"/>
        <w:ind w:firstLineChars="225" w:firstLine="473"/>
        <w:rPr>
          <w:rFonts w:ascii="宋体" w:hAnsi="宋体"/>
          <w:szCs w:val="21"/>
        </w:rPr>
      </w:pPr>
      <w:r>
        <w:rPr>
          <w:rFonts w:ascii="宋体" w:hAnsi="宋体" w:hint="eastAsia"/>
          <w:szCs w:val="21"/>
        </w:rPr>
        <w:t>托管协议当事人禁止从事的行为，包括但不限于：</w:t>
      </w:r>
    </w:p>
    <w:p w14:paraId="065AC577" w14:textId="77777777" w:rsidR="0020124C" w:rsidRDefault="001D2160">
      <w:pPr>
        <w:spacing w:line="360" w:lineRule="auto"/>
        <w:ind w:firstLineChars="225" w:firstLine="473"/>
        <w:rPr>
          <w:rFonts w:ascii="宋体" w:hAnsi="宋体"/>
          <w:szCs w:val="21"/>
        </w:rPr>
      </w:pPr>
      <w:r>
        <w:rPr>
          <w:rFonts w:ascii="宋体" w:hAnsi="宋体" w:hint="eastAsia"/>
          <w:szCs w:val="21"/>
        </w:rPr>
        <w:t>（一）基金管理人、基金托管人将其固有财产或者他人财产混同于基金财产从事证券投资。</w:t>
      </w:r>
    </w:p>
    <w:p w14:paraId="63561E5A" w14:textId="77777777" w:rsidR="0020124C" w:rsidRDefault="001D2160">
      <w:pPr>
        <w:spacing w:line="360" w:lineRule="auto"/>
        <w:ind w:firstLineChars="225" w:firstLine="473"/>
        <w:rPr>
          <w:rFonts w:ascii="宋体" w:hAnsi="宋体"/>
          <w:szCs w:val="21"/>
        </w:rPr>
      </w:pPr>
      <w:r>
        <w:rPr>
          <w:rFonts w:ascii="宋体" w:hAnsi="宋体" w:hint="eastAsia"/>
          <w:szCs w:val="21"/>
        </w:rPr>
        <w:t>（二）基金管理人、基金托管人不公平地对待其管理或托管的不同基金财产。</w:t>
      </w:r>
    </w:p>
    <w:p w14:paraId="79D73E68" w14:textId="77777777" w:rsidR="0020124C" w:rsidRDefault="001D2160">
      <w:pPr>
        <w:spacing w:line="360" w:lineRule="auto"/>
        <w:ind w:firstLineChars="225" w:firstLine="473"/>
        <w:rPr>
          <w:rFonts w:ascii="宋体" w:hAnsi="宋体"/>
          <w:szCs w:val="21"/>
        </w:rPr>
      </w:pPr>
      <w:r>
        <w:rPr>
          <w:rFonts w:ascii="宋体" w:hAnsi="宋体" w:hint="eastAsia"/>
          <w:szCs w:val="21"/>
        </w:rPr>
        <w:lastRenderedPageBreak/>
        <w:t>（三）基金管理人、基金托管人利用基金财产或者职务之便为基金份额持有人以外的第三人牟取利益。</w:t>
      </w:r>
    </w:p>
    <w:p w14:paraId="51820235" w14:textId="77777777" w:rsidR="0020124C" w:rsidRDefault="001D2160">
      <w:pPr>
        <w:spacing w:line="360" w:lineRule="auto"/>
        <w:ind w:firstLineChars="225" w:firstLine="473"/>
        <w:rPr>
          <w:rFonts w:ascii="宋体" w:hAnsi="宋体"/>
          <w:szCs w:val="21"/>
        </w:rPr>
      </w:pPr>
      <w:r>
        <w:rPr>
          <w:rFonts w:ascii="宋体" w:hAnsi="宋体" w:hint="eastAsia"/>
          <w:szCs w:val="21"/>
        </w:rPr>
        <w:t>（四）基金管理人、基金托管人向基金份额持有人违规承诺收益或者承担损失。</w:t>
      </w:r>
    </w:p>
    <w:p w14:paraId="039B90C9" w14:textId="77777777" w:rsidR="0020124C" w:rsidRDefault="001D2160">
      <w:pPr>
        <w:spacing w:line="360" w:lineRule="auto"/>
        <w:ind w:firstLineChars="225" w:firstLine="473"/>
        <w:rPr>
          <w:rFonts w:ascii="宋体" w:hAnsi="宋体"/>
          <w:szCs w:val="21"/>
        </w:rPr>
      </w:pPr>
      <w:r>
        <w:rPr>
          <w:rFonts w:ascii="宋体" w:hAnsi="宋体" w:hint="eastAsia"/>
          <w:szCs w:val="21"/>
        </w:rPr>
        <w:t>（五）基金管理人、基金托管人对他人泄露基金经营过程中任何尚未按法律法规规定的方式公开披露的信息。</w:t>
      </w:r>
    </w:p>
    <w:p w14:paraId="020E2738" w14:textId="77777777" w:rsidR="0020124C" w:rsidRDefault="001D2160">
      <w:pPr>
        <w:spacing w:line="360" w:lineRule="auto"/>
        <w:ind w:firstLineChars="225" w:firstLine="473"/>
        <w:rPr>
          <w:rFonts w:ascii="宋体" w:hAnsi="宋体"/>
          <w:szCs w:val="21"/>
        </w:rPr>
      </w:pPr>
      <w:r>
        <w:rPr>
          <w:rFonts w:ascii="宋体" w:hAnsi="宋体" w:hint="eastAsia"/>
          <w:szCs w:val="21"/>
        </w:rPr>
        <w:t>（六）基金管理人在没有充足资金的情况下向基金托管人发出投资指令和赎回、分红资金的划拨指令，或违规向基金托管人发出指令。</w:t>
      </w:r>
    </w:p>
    <w:p w14:paraId="74034BA8" w14:textId="77777777" w:rsidR="0020124C" w:rsidRDefault="001D2160">
      <w:pPr>
        <w:spacing w:line="360" w:lineRule="auto"/>
        <w:ind w:firstLineChars="225" w:firstLine="473"/>
        <w:rPr>
          <w:rFonts w:ascii="宋体" w:hAnsi="宋体"/>
          <w:szCs w:val="21"/>
        </w:rPr>
      </w:pPr>
      <w:r>
        <w:rPr>
          <w:rFonts w:ascii="宋体" w:hAnsi="宋体" w:hint="eastAsia"/>
          <w:szCs w:val="21"/>
        </w:rPr>
        <w:t>（七）基金托管人对基金管理人的符合本协议约定的有效指令拖延或拒绝执行。</w:t>
      </w:r>
    </w:p>
    <w:p w14:paraId="3D7A74B4" w14:textId="77777777" w:rsidR="0020124C" w:rsidRDefault="001D2160">
      <w:pPr>
        <w:spacing w:line="360" w:lineRule="auto"/>
        <w:ind w:firstLineChars="225" w:firstLine="473"/>
        <w:rPr>
          <w:rFonts w:ascii="宋体" w:hAnsi="宋体"/>
          <w:szCs w:val="21"/>
        </w:rPr>
      </w:pPr>
      <w:r>
        <w:rPr>
          <w:rFonts w:ascii="宋体" w:hAnsi="宋体" w:hint="eastAsia"/>
          <w:szCs w:val="21"/>
        </w:rPr>
        <w:t xml:space="preserve">（八）基金管理人、基金托管人在行政上、财务上不独立，其高级基金管理人员相互兼职。 </w:t>
      </w:r>
    </w:p>
    <w:p w14:paraId="1DDBF3EF" w14:textId="77777777" w:rsidR="0020124C" w:rsidRDefault="001D2160">
      <w:pPr>
        <w:spacing w:line="360" w:lineRule="auto"/>
        <w:ind w:firstLineChars="225" w:firstLine="473"/>
        <w:rPr>
          <w:rFonts w:ascii="宋体" w:hAnsi="宋体"/>
          <w:szCs w:val="21"/>
        </w:rPr>
      </w:pPr>
      <w:r>
        <w:rPr>
          <w:rFonts w:ascii="宋体" w:hAnsi="宋体" w:hint="eastAsia"/>
          <w:szCs w:val="21"/>
        </w:rPr>
        <w:t xml:space="preserve">（九）基金托管人私自动用或处分基金资产，根据基金管理人的合法指令、基金合同或托管协议的规定进行处分的除外。 </w:t>
      </w:r>
    </w:p>
    <w:p w14:paraId="1A29E9CC" w14:textId="5E8F30EB" w:rsidR="0020124C" w:rsidRDefault="001D2160">
      <w:pPr>
        <w:spacing w:line="360" w:lineRule="auto"/>
        <w:ind w:firstLineChars="225" w:firstLine="473"/>
        <w:rPr>
          <w:rFonts w:ascii="宋体" w:hAnsi="宋体"/>
          <w:szCs w:val="21"/>
        </w:rPr>
      </w:pPr>
      <w:r>
        <w:rPr>
          <w:rFonts w:ascii="宋体" w:hAnsi="宋体" w:hint="eastAsia"/>
          <w:szCs w:val="21"/>
        </w:rPr>
        <w:t>（十）基金管理人、基金托管人利用基金财产用于下列投资或者活动：</w:t>
      </w:r>
    </w:p>
    <w:p w14:paraId="3D225ED5" w14:textId="77777777" w:rsidR="0020124C" w:rsidRDefault="001D2160">
      <w:pPr>
        <w:pStyle w:val="ae"/>
        <w:numPr>
          <w:ilvl w:val="0"/>
          <w:numId w:val="2"/>
        </w:numPr>
        <w:spacing w:line="360" w:lineRule="auto"/>
        <w:ind w:firstLineChars="0"/>
        <w:rPr>
          <w:rFonts w:ascii="宋体" w:hAnsi="宋体"/>
          <w:szCs w:val="21"/>
        </w:rPr>
      </w:pPr>
      <w:r>
        <w:rPr>
          <w:rFonts w:ascii="宋体" w:hAnsi="宋体" w:hint="eastAsia"/>
          <w:szCs w:val="21"/>
        </w:rPr>
        <w:t>承销证券；</w:t>
      </w:r>
    </w:p>
    <w:p w14:paraId="6A9CDEA1" w14:textId="36548F26" w:rsidR="0020124C" w:rsidRDefault="001D2160">
      <w:pPr>
        <w:pStyle w:val="ae"/>
        <w:numPr>
          <w:ilvl w:val="0"/>
          <w:numId w:val="2"/>
        </w:numPr>
        <w:spacing w:line="360" w:lineRule="auto"/>
        <w:ind w:firstLineChars="0"/>
        <w:rPr>
          <w:rFonts w:ascii="宋体" w:hAnsi="宋体"/>
          <w:szCs w:val="21"/>
        </w:rPr>
      </w:pPr>
      <w:r>
        <w:rPr>
          <w:rFonts w:ascii="宋体" w:hAnsi="宋体" w:hint="eastAsia"/>
          <w:szCs w:val="21"/>
        </w:rPr>
        <w:t>违</w:t>
      </w:r>
      <w:r>
        <w:rPr>
          <w:rFonts w:ascii="宋体" w:hAnsi="宋体"/>
          <w:szCs w:val="21"/>
        </w:rPr>
        <w:t>反</w:t>
      </w:r>
      <w:r>
        <w:rPr>
          <w:rFonts w:ascii="宋体" w:hAnsi="宋体" w:hint="eastAsia"/>
          <w:szCs w:val="21"/>
        </w:rPr>
        <w:t>规定向他人贷款或者提供担保；</w:t>
      </w:r>
    </w:p>
    <w:p w14:paraId="1F15AABF" w14:textId="77777777" w:rsidR="0020124C" w:rsidRDefault="001D2160">
      <w:pPr>
        <w:pStyle w:val="ae"/>
        <w:numPr>
          <w:ilvl w:val="0"/>
          <w:numId w:val="2"/>
        </w:numPr>
        <w:spacing w:line="360" w:lineRule="auto"/>
        <w:ind w:firstLineChars="0"/>
        <w:rPr>
          <w:rFonts w:ascii="宋体" w:hAnsi="宋体"/>
          <w:szCs w:val="21"/>
        </w:rPr>
      </w:pPr>
      <w:r>
        <w:rPr>
          <w:rFonts w:ascii="宋体" w:hAnsi="宋体" w:hint="eastAsia"/>
          <w:szCs w:val="21"/>
        </w:rPr>
        <w:t>从事承担无限责任的投资；</w:t>
      </w:r>
    </w:p>
    <w:p w14:paraId="1D441637" w14:textId="77777777" w:rsidR="0020124C" w:rsidRDefault="001D2160">
      <w:pPr>
        <w:pStyle w:val="ae"/>
        <w:numPr>
          <w:ilvl w:val="0"/>
          <w:numId w:val="2"/>
        </w:numPr>
        <w:spacing w:line="360" w:lineRule="auto"/>
        <w:ind w:firstLineChars="0"/>
        <w:rPr>
          <w:rFonts w:ascii="宋体" w:hAnsi="宋体"/>
          <w:szCs w:val="21"/>
        </w:rPr>
      </w:pPr>
      <w:r>
        <w:rPr>
          <w:rFonts w:ascii="宋体" w:hAnsi="宋体" w:hint="eastAsia"/>
          <w:szCs w:val="21"/>
        </w:rPr>
        <w:t>买卖其他基金份额，但是中国证监会另有规定的除外；</w:t>
      </w:r>
    </w:p>
    <w:p w14:paraId="5814F1A1" w14:textId="77777777" w:rsidR="0020124C" w:rsidRDefault="001D2160">
      <w:pPr>
        <w:pStyle w:val="ae"/>
        <w:numPr>
          <w:ilvl w:val="0"/>
          <w:numId w:val="2"/>
        </w:numPr>
        <w:spacing w:line="360" w:lineRule="auto"/>
        <w:ind w:firstLineChars="0"/>
        <w:rPr>
          <w:rFonts w:ascii="宋体" w:hAnsi="宋体"/>
          <w:szCs w:val="21"/>
        </w:rPr>
      </w:pPr>
      <w:r>
        <w:rPr>
          <w:rFonts w:ascii="宋体" w:hAnsi="宋体" w:hint="eastAsia"/>
          <w:szCs w:val="21"/>
        </w:rPr>
        <w:t>向其基金管理人、基金托管人出资</w:t>
      </w:r>
    </w:p>
    <w:p w14:paraId="3686896D" w14:textId="77777777" w:rsidR="0020124C" w:rsidRDefault="001D2160">
      <w:pPr>
        <w:pStyle w:val="ae"/>
        <w:numPr>
          <w:ilvl w:val="0"/>
          <w:numId w:val="2"/>
        </w:numPr>
        <w:spacing w:line="360" w:lineRule="auto"/>
        <w:ind w:firstLineChars="0"/>
        <w:rPr>
          <w:rFonts w:ascii="宋体" w:hAnsi="宋体"/>
          <w:szCs w:val="21"/>
        </w:rPr>
      </w:pPr>
      <w:r>
        <w:rPr>
          <w:rFonts w:ascii="宋体" w:hAnsi="宋体" w:hint="eastAsia"/>
          <w:szCs w:val="21"/>
        </w:rPr>
        <w:t>从事内幕交易、操纵证券交易价格及其他不正当的证券交易活动；</w:t>
      </w:r>
    </w:p>
    <w:p w14:paraId="6252EF91" w14:textId="77777777" w:rsidR="0020124C" w:rsidRDefault="001D2160">
      <w:pPr>
        <w:pStyle w:val="ae"/>
        <w:numPr>
          <w:ilvl w:val="0"/>
          <w:numId w:val="2"/>
        </w:numPr>
        <w:spacing w:line="360" w:lineRule="auto"/>
        <w:ind w:firstLineChars="0"/>
        <w:rPr>
          <w:rFonts w:ascii="宋体" w:hAnsi="宋体"/>
          <w:szCs w:val="21"/>
        </w:rPr>
      </w:pPr>
      <w:r>
        <w:rPr>
          <w:rFonts w:ascii="宋体" w:hAnsi="宋体" w:hint="eastAsia"/>
          <w:szCs w:val="21"/>
        </w:rPr>
        <w:t>法律、行政法规和中国证监会规定禁止的其他活动。</w:t>
      </w:r>
    </w:p>
    <w:p w14:paraId="22BD66C5" w14:textId="65046E3C" w:rsidR="0020124C" w:rsidRDefault="001D2160">
      <w:pPr>
        <w:spacing w:line="360" w:lineRule="auto"/>
        <w:ind w:firstLineChars="225" w:firstLine="473"/>
        <w:rPr>
          <w:rFonts w:ascii="宋体" w:hAnsi="宋体"/>
          <w:szCs w:val="21"/>
        </w:rPr>
      </w:pPr>
      <w:r>
        <w:rPr>
          <w:rFonts w:ascii="宋体" w:hAnsi="宋体" w:hint="eastAsia"/>
          <w:szCs w:val="21"/>
        </w:rPr>
        <w:t>（十一）法律法规和基金合同禁止的其他行为，以及依照法律法规有关规定，由中国证监会规定禁止基金管理人、基金托管人从事的其他行为。如法律法规或监管部门取消或调整上述禁止性规定，基金管理人在履行适当程序后，本基金可不受上述规定的限制或按调整后的规定执行，不需经基金份额持有人大会审议，但须提前公告。</w:t>
      </w:r>
    </w:p>
    <w:p w14:paraId="571C45EB" w14:textId="79092ED2" w:rsidR="0020124C" w:rsidRDefault="001D2160">
      <w:pPr>
        <w:spacing w:line="500" w:lineRule="atLeast"/>
        <w:jc w:val="center"/>
        <w:outlineLvl w:val="0"/>
        <w:rPr>
          <w:rFonts w:ascii="宋体" w:hAnsi="宋体"/>
        </w:rPr>
      </w:pPr>
      <w:bookmarkStart w:id="74" w:name="_Toc382819132"/>
      <w:r>
        <w:rPr>
          <w:rFonts w:ascii="宋体" w:hAnsi="宋体" w:hint="eastAsia"/>
          <w:b/>
          <w:sz w:val="24"/>
        </w:rPr>
        <w:t>十五、基金托管协议的变更、终止与基金财产的清算</w:t>
      </w:r>
      <w:bookmarkEnd w:id="74"/>
    </w:p>
    <w:p w14:paraId="72B3249B" w14:textId="77777777" w:rsidR="0020124C" w:rsidRDefault="001D2160">
      <w:pPr>
        <w:pStyle w:val="2"/>
        <w:keepNext w:val="0"/>
        <w:keepLines w:val="0"/>
        <w:tabs>
          <w:tab w:val="left" w:pos="1080"/>
        </w:tabs>
        <w:autoSpaceDE w:val="0"/>
        <w:autoSpaceDN w:val="0"/>
        <w:adjustRightInd w:val="0"/>
        <w:spacing w:before="0" w:after="0" w:line="360" w:lineRule="auto"/>
        <w:ind w:firstLineChars="196" w:firstLine="412"/>
        <w:textAlignment w:val="baseline"/>
        <w:rPr>
          <w:rFonts w:ascii="宋体" w:hAnsi="宋体"/>
          <w:szCs w:val="21"/>
        </w:rPr>
      </w:pPr>
      <w:r>
        <w:rPr>
          <w:rFonts w:ascii="宋体" w:eastAsia="宋体" w:hAnsi="宋体" w:hint="eastAsia"/>
          <w:b w:val="0"/>
          <w:sz w:val="21"/>
          <w:szCs w:val="21"/>
        </w:rPr>
        <w:t>（一）托管协议的变更与终止</w:t>
      </w:r>
    </w:p>
    <w:p w14:paraId="5D903F26" w14:textId="77777777" w:rsidR="0020124C" w:rsidRDefault="001D2160">
      <w:pPr>
        <w:spacing w:line="360" w:lineRule="auto"/>
        <w:ind w:firstLineChars="200" w:firstLine="420"/>
        <w:rPr>
          <w:rFonts w:ascii="宋体" w:hAnsi="宋体"/>
          <w:szCs w:val="21"/>
        </w:rPr>
      </w:pPr>
      <w:r>
        <w:rPr>
          <w:rFonts w:ascii="宋体" w:hAnsi="宋体" w:hint="eastAsia"/>
          <w:szCs w:val="21"/>
        </w:rPr>
        <w:t>1.托管协议的变更程序</w:t>
      </w:r>
    </w:p>
    <w:p w14:paraId="01D383ED" w14:textId="1DEB0092" w:rsidR="0020124C" w:rsidRDefault="001D2160">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本协议双方当事人经协商一致，可以对协议的内容进行变更。变更后的托管协议，其内容不得与《基金合同》的规定有任何冲突，并需</w:t>
      </w:r>
      <w:r>
        <w:rPr>
          <w:rFonts w:ascii="宋体" w:hAnsi="宋体" w:hint="eastAsia"/>
          <w:szCs w:val="21"/>
        </w:rPr>
        <w:t>经基金管理人、基金托管人加</w:t>
      </w:r>
      <w:r>
        <w:rPr>
          <w:rFonts w:ascii="宋体" w:hAnsi="宋体" w:hint="eastAsia"/>
          <w:szCs w:val="21"/>
        </w:rPr>
        <w:lastRenderedPageBreak/>
        <w:t>盖公章或合同专用章以及双方法定代表人或授权代理人签字（或盖章）确认</w:t>
      </w:r>
      <w:r>
        <w:rPr>
          <w:rFonts w:ascii="宋体" w:hAnsi="宋体" w:hint="eastAsia"/>
          <w:spacing w:val="6"/>
          <w:szCs w:val="21"/>
        </w:rPr>
        <w:t>。</w:t>
      </w:r>
    </w:p>
    <w:p w14:paraId="2A78DCE3" w14:textId="77777777" w:rsidR="0020124C" w:rsidRDefault="001D2160">
      <w:pPr>
        <w:spacing w:line="360" w:lineRule="auto"/>
        <w:ind w:firstLineChars="200" w:firstLine="420"/>
        <w:rPr>
          <w:rFonts w:ascii="宋体" w:hAnsi="宋体"/>
          <w:szCs w:val="21"/>
        </w:rPr>
      </w:pPr>
      <w:r>
        <w:rPr>
          <w:rFonts w:ascii="宋体" w:hAnsi="宋体" w:hint="eastAsia"/>
          <w:szCs w:val="21"/>
        </w:rPr>
        <w:t>2.基金托管协议终止的情形</w:t>
      </w:r>
    </w:p>
    <w:p w14:paraId="79BEB65F" w14:textId="77777777" w:rsidR="0020124C" w:rsidRDefault="001D2160">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发生以下情况，本托管协议终止：</w:t>
      </w:r>
    </w:p>
    <w:p w14:paraId="24675D6A" w14:textId="77777777" w:rsidR="0020124C" w:rsidRDefault="001D2160">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（1）《基金合同》终止；</w:t>
      </w:r>
    </w:p>
    <w:p w14:paraId="2C776B93" w14:textId="77777777" w:rsidR="0020124C" w:rsidRDefault="001D2160">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（2）基金托管人解散、依法被撤销、破产或有其他基金托管人接管基金资产；</w:t>
      </w:r>
    </w:p>
    <w:p w14:paraId="7C66A57D" w14:textId="77777777" w:rsidR="0020124C" w:rsidRDefault="001D2160">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（3）基金管理人解散、依法被撤销、破产或有其他基金管理人接管基金管理权；</w:t>
      </w:r>
    </w:p>
    <w:p w14:paraId="08E7AA5E" w14:textId="77777777" w:rsidR="0020124C" w:rsidRDefault="001D2160">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（4）发生法律法规或《基金合同》规定的终止事项。</w:t>
      </w:r>
    </w:p>
    <w:p w14:paraId="3A7F98AA" w14:textId="77777777" w:rsidR="0020124C" w:rsidRDefault="001D2160">
      <w:pPr>
        <w:pStyle w:val="2"/>
        <w:keepNext w:val="0"/>
        <w:keepLines w:val="0"/>
        <w:tabs>
          <w:tab w:val="left" w:pos="1080"/>
        </w:tabs>
        <w:autoSpaceDE w:val="0"/>
        <w:autoSpaceDN w:val="0"/>
        <w:adjustRightInd w:val="0"/>
        <w:spacing w:before="0" w:after="0" w:line="360" w:lineRule="auto"/>
        <w:ind w:firstLineChars="196" w:firstLine="412"/>
        <w:textAlignment w:val="baseline"/>
        <w:rPr>
          <w:rFonts w:ascii="宋体" w:hAnsi="宋体"/>
          <w:szCs w:val="21"/>
        </w:rPr>
      </w:pPr>
      <w:r>
        <w:rPr>
          <w:rFonts w:ascii="宋体" w:eastAsia="宋体" w:hAnsi="宋体" w:hint="eastAsia"/>
          <w:b w:val="0"/>
          <w:sz w:val="21"/>
          <w:szCs w:val="21"/>
        </w:rPr>
        <w:t>（二）基金财产的清算</w:t>
      </w:r>
    </w:p>
    <w:p w14:paraId="4C10744B" w14:textId="33BAB4F0" w:rsidR="0020124C" w:rsidRDefault="001D2160">
      <w:pPr>
        <w:spacing w:line="360" w:lineRule="auto"/>
        <w:ind w:firstLineChars="200" w:firstLine="420"/>
        <w:rPr>
          <w:rFonts w:ascii="宋体" w:hAnsi="宋体"/>
          <w:szCs w:val="21"/>
        </w:rPr>
      </w:pPr>
      <w:r>
        <w:rPr>
          <w:rFonts w:ascii="宋体" w:hAnsi="宋体" w:hint="eastAsia"/>
          <w:szCs w:val="21"/>
        </w:rPr>
        <w:t>1.基金财产清算小组：自出现基金合同终止事由之日起30个工作日内成立基金财产清算小组，基金管理人组织基金财产清算小组并在中国证监会的监督下进行基金清算。</w:t>
      </w:r>
    </w:p>
    <w:p w14:paraId="78F50E86" w14:textId="3684BD05" w:rsidR="0020124C" w:rsidRDefault="001D2160">
      <w:pPr>
        <w:spacing w:line="360" w:lineRule="auto"/>
        <w:ind w:firstLineChars="200" w:firstLine="420"/>
        <w:rPr>
          <w:rFonts w:ascii="宋体" w:hAnsi="宋体"/>
          <w:szCs w:val="21"/>
        </w:rPr>
      </w:pPr>
      <w:r>
        <w:rPr>
          <w:rFonts w:ascii="宋体" w:hAnsi="宋体" w:hint="eastAsia"/>
          <w:szCs w:val="21"/>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14:paraId="6C3B31EC" w14:textId="44FE13A9" w:rsidR="0020124C" w:rsidRDefault="001D2160">
      <w:pPr>
        <w:spacing w:line="360" w:lineRule="auto"/>
        <w:ind w:firstLineChars="200" w:firstLine="420"/>
        <w:rPr>
          <w:rFonts w:ascii="宋体" w:hAnsi="宋体"/>
          <w:szCs w:val="21"/>
        </w:rPr>
      </w:pPr>
      <w:r>
        <w:rPr>
          <w:rFonts w:ascii="宋体" w:hAnsi="宋体" w:hint="eastAsia"/>
          <w:szCs w:val="21"/>
        </w:rPr>
        <w:t>3.基金财产清算小组职责：基金财产清算小组负责基金财产的保管、清理、估价、变现和分配。基金财产清算小组可以依法进行必要的民事活动。</w:t>
      </w:r>
    </w:p>
    <w:p w14:paraId="35F725B1" w14:textId="62450C84" w:rsidR="0020124C" w:rsidRDefault="001D2160">
      <w:pPr>
        <w:tabs>
          <w:tab w:val="left" w:pos="6435"/>
        </w:tabs>
        <w:spacing w:line="360" w:lineRule="auto"/>
        <w:ind w:firstLineChars="200" w:firstLine="420"/>
        <w:rPr>
          <w:rFonts w:ascii="宋体" w:hAnsi="宋体"/>
          <w:szCs w:val="21"/>
        </w:rPr>
      </w:pPr>
      <w:r>
        <w:rPr>
          <w:rFonts w:ascii="宋体" w:hAnsi="宋体" w:hint="eastAsia"/>
          <w:szCs w:val="21"/>
        </w:rPr>
        <w:t>4.基金财产清算程序：</w:t>
      </w:r>
      <w:r>
        <w:rPr>
          <w:rFonts w:ascii="宋体" w:hAnsi="宋体" w:hint="eastAsia"/>
          <w:szCs w:val="21"/>
        </w:rPr>
        <w:tab/>
      </w:r>
    </w:p>
    <w:p w14:paraId="6A423AA1" w14:textId="570149A4" w:rsidR="0020124C" w:rsidRDefault="001D2160">
      <w:pPr>
        <w:spacing w:line="360" w:lineRule="auto"/>
        <w:ind w:firstLineChars="200" w:firstLine="420"/>
        <w:rPr>
          <w:rFonts w:ascii="宋体" w:hAnsi="宋体"/>
          <w:bCs/>
          <w:szCs w:val="21"/>
        </w:rPr>
      </w:pPr>
      <w:r>
        <w:rPr>
          <w:rFonts w:ascii="宋体" w:hAnsi="宋体" w:hint="eastAsia"/>
          <w:bCs/>
          <w:szCs w:val="21"/>
        </w:rPr>
        <w:t>（1）基金合同终止情形出现时，由基金财产清算小组统一接管基金；</w:t>
      </w:r>
    </w:p>
    <w:p w14:paraId="09D01C84" w14:textId="77777777" w:rsidR="0020124C" w:rsidRDefault="001D2160">
      <w:pPr>
        <w:spacing w:line="360" w:lineRule="auto"/>
        <w:ind w:firstLineChars="200" w:firstLine="420"/>
        <w:rPr>
          <w:rFonts w:ascii="宋体" w:hAnsi="宋体"/>
          <w:bCs/>
          <w:szCs w:val="21"/>
        </w:rPr>
      </w:pPr>
      <w:r>
        <w:rPr>
          <w:rFonts w:ascii="宋体" w:hAnsi="宋体" w:hint="eastAsia"/>
          <w:bCs/>
          <w:szCs w:val="21"/>
        </w:rPr>
        <w:t>（2）对基金财产和债权债务进行清理和确认；</w:t>
      </w:r>
    </w:p>
    <w:p w14:paraId="0FE2A842" w14:textId="77777777" w:rsidR="0020124C" w:rsidRDefault="001D2160">
      <w:pPr>
        <w:spacing w:line="360" w:lineRule="auto"/>
        <w:ind w:firstLineChars="200" w:firstLine="420"/>
        <w:rPr>
          <w:rFonts w:ascii="宋体" w:hAnsi="宋体"/>
          <w:bCs/>
          <w:szCs w:val="21"/>
        </w:rPr>
      </w:pPr>
      <w:r>
        <w:rPr>
          <w:rFonts w:ascii="宋体" w:hAnsi="宋体" w:hint="eastAsia"/>
          <w:bCs/>
          <w:szCs w:val="21"/>
        </w:rPr>
        <w:t>（3）对基金财产进行估值和变现；</w:t>
      </w:r>
    </w:p>
    <w:p w14:paraId="055D9737" w14:textId="77777777" w:rsidR="0020124C" w:rsidRDefault="001D2160">
      <w:pPr>
        <w:spacing w:line="360" w:lineRule="auto"/>
        <w:ind w:firstLineChars="200" w:firstLine="420"/>
        <w:rPr>
          <w:rFonts w:ascii="宋体" w:hAnsi="宋体"/>
          <w:bCs/>
          <w:szCs w:val="21"/>
        </w:rPr>
      </w:pPr>
      <w:r>
        <w:rPr>
          <w:rFonts w:ascii="宋体" w:hAnsi="宋体" w:hint="eastAsia"/>
          <w:bCs/>
          <w:szCs w:val="21"/>
        </w:rPr>
        <w:t>（4）制作清算报告；</w:t>
      </w:r>
    </w:p>
    <w:p w14:paraId="727EC509" w14:textId="77777777" w:rsidR="0020124C" w:rsidRDefault="001D2160">
      <w:pPr>
        <w:spacing w:line="360" w:lineRule="auto"/>
        <w:ind w:firstLineChars="200" w:firstLine="420"/>
        <w:rPr>
          <w:rFonts w:ascii="宋体" w:hAnsi="宋体"/>
          <w:bCs/>
          <w:szCs w:val="21"/>
        </w:rPr>
      </w:pPr>
      <w:r>
        <w:rPr>
          <w:rFonts w:ascii="宋体" w:hAnsi="宋体" w:hint="eastAsia"/>
          <w:bCs/>
          <w:szCs w:val="21"/>
        </w:rPr>
        <w:t>（5）聘请会计师事务所对清算报告进行外部审计，聘请律师事务所对清算报告出具法律意见书；</w:t>
      </w:r>
    </w:p>
    <w:p w14:paraId="0459E2FC" w14:textId="77777777" w:rsidR="0020124C" w:rsidRDefault="001D2160">
      <w:pPr>
        <w:spacing w:line="360" w:lineRule="auto"/>
        <w:ind w:firstLineChars="200" w:firstLine="420"/>
        <w:rPr>
          <w:rFonts w:ascii="宋体" w:hAnsi="宋体"/>
          <w:bCs/>
          <w:szCs w:val="21"/>
        </w:rPr>
      </w:pPr>
      <w:r>
        <w:rPr>
          <w:rFonts w:ascii="宋体" w:hAnsi="宋体" w:hint="eastAsia"/>
          <w:bCs/>
          <w:szCs w:val="21"/>
        </w:rPr>
        <w:t>（6）将清算报告报中国证监会备案并公告；</w:t>
      </w:r>
    </w:p>
    <w:p w14:paraId="076582A4" w14:textId="77777777" w:rsidR="0020124C" w:rsidRDefault="001D2160">
      <w:pPr>
        <w:spacing w:line="360" w:lineRule="auto"/>
        <w:ind w:firstLineChars="200" w:firstLine="420"/>
        <w:rPr>
          <w:rFonts w:ascii="宋体" w:hAnsi="宋体"/>
          <w:szCs w:val="21"/>
        </w:rPr>
      </w:pPr>
      <w:r>
        <w:rPr>
          <w:rFonts w:ascii="宋体" w:hAnsi="宋体" w:hint="eastAsia"/>
          <w:bCs/>
          <w:szCs w:val="21"/>
        </w:rPr>
        <w:t>（7）对基金剩余财产进行分配。</w:t>
      </w:r>
    </w:p>
    <w:p w14:paraId="5C517DAE" w14:textId="67730020" w:rsidR="0020124C" w:rsidRDefault="001D2160">
      <w:pPr>
        <w:adjustRightInd w:val="0"/>
        <w:snapToGrid w:val="0"/>
        <w:spacing w:line="360" w:lineRule="auto"/>
        <w:ind w:firstLineChars="200" w:firstLine="420"/>
        <w:rPr>
          <w:rFonts w:ascii="宋体" w:hAnsi="宋体" w:cs="Arial"/>
          <w:szCs w:val="21"/>
        </w:rPr>
      </w:pPr>
      <w:r>
        <w:rPr>
          <w:rFonts w:ascii="宋体" w:hAnsi="宋体" w:cs="Arial" w:hint="eastAsia"/>
          <w:szCs w:val="21"/>
        </w:rPr>
        <w:t>5.基金财产清算的期限为6个月，但因本基金所持证券的流动性受到限制而不能及时变现的，清算期限相应顺延。</w:t>
      </w:r>
    </w:p>
    <w:p w14:paraId="3D4F6D94" w14:textId="353893E1" w:rsidR="0020124C" w:rsidRDefault="001D2160">
      <w:pPr>
        <w:adjustRightInd w:val="0"/>
        <w:snapToGrid w:val="0"/>
        <w:spacing w:line="360" w:lineRule="auto"/>
        <w:ind w:firstLineChars="200" w:firstLine="420"/>
        <w:rPr>
          <w:rFonts w:ascii="宋体" w:hAnsi="宋体" w:cs="Arial"/>
          <w:szCs w:val="21"/>
        </w:rPr>
      </w:pPr>
      <w:r>
        <w:rPr>
          <w:rFonts w:ascii="宋体" w:hAnsi="宋体" w:cs="Arial" w:hint="eastAsia"/>
          <w:szCs w:val="21"/>
        </w:rPr>
        <w:t>6.清算费用</w:t>
      </w:r>
    </w:p>
    <w:p w14:paraId="2B2B99CA" w14:textId="568DE4CC" w:rsidR="0020124C" w:rsidRDefault="001D2160">
      <w:pPr>
        <w:adjustRightInd w:val="0"/>
        <w:snapToGrid w:val="0"/>
        <w:spacing w:line="360" w:lineRule="auto"/>
        <w:ind w:firstLineChars="200" w:firstLine="420"/>
        <w:rPr>
          <w:rFonts w:ascii="宋体" w:hAnsi="宋体" w:cs="Arial"/>
          <w:szCs w:val="21"/>
        </w:rPr>
      </w:pPr>
      <w:r>
        <w:rPr>
          <w:rFonts w:ascii="宋体" w:hAnsi="宋体" w:cs="Arial" w:hint="eastAsia"/>
          <w:szCs w:val="21"/>
        </w:rPr>
        <w:t>清算费用是指基金财产清算小组在进行基金财产清算过程中发生的所有合理费用，清算费用由基金财产清算小组优先从基金剩余财产中支付。</w:t>
      </w:r>
    </w:p>
    <w:p w14:paraId="42B797C0" w14:textId="5C7000F6" w:rsidR="0020124C" w:rsidRDefault="001D2160">
      <w:pPr>
        <w:adjustRightInd w:val="0"/>
        <w:snapToGrid w:val="0"/>
        <w:spacing w:line="360" w:lineRule="auto"/>
        <w:ind w:firstLineChars="200" w:firstLine="420"/>
        <w:rPr>
          <w:rFonts w:ascii="宋体" w:hAnsi="宋体" w:cs="Arial"/>
          <w:szCs w:val="21"/>
        </w:rPr>
      </w:pPr>
      <w:r>
        <w:rPr>
          <w:rFonts w:ascii="宋体" w:hAnsi="宋体" w:cs="Arial" w:hint="eastAsia"/>
          <w:szCs w:val="21"/>
        </w:rPr>
        <w:lastRenderedPageBreak/>
        <w:t>7.基金财产清算剩余资产的分配</w:t>
      </w:r>
    </w:p>
    <w:p w14:paraId="09BA5968" w14:textId="4949A419" w:rsidR="0020124C" w:rsidRDefault="001D2160" w:rsidP="00D84D30">
      <w:pPr>
        <w:spacing w:line="360" w:lineRule="auto"/>
        <w:ind w:firstLineChars="200" w:firstLine="420"/>
        <w:rPr>
          <w:rFonts w:ascii="宋体" w:hAnsi="宋体" w:cs="Arial"/>
          <w:szCs w:val="21"/>
        </w:rPr>
      </w:pPr>
      <w:r>
        <w:rPr>
          <w:rFonts w:ascii="宋体" w:hAnsi="宋体" w:cs="Arial" w:hint="eastAsia"/>
          <w:szCs w:val="21"/>
        </w:rPr>
        <w:t>依据基金财产清算的分配方案，将基金财产清算后的全部剩余资产扣除基金财产清算费用、交纳所欠税款并清偿基金债务后，按基金份额持有人持有的各类基金份额比例进行分配。</w:t>
      </w:r>
    </w:p>
    <w:p w14:paraId="44214831" w14:textId="77777777" w:rsidR="0020124C" w:rsidRDefault="001D2160">
      <w:pPr>
        <w:pStyle w:val="2"/>
        <w:keepNext w:val="0"/>
        <w:keepLines w:val="0"/>
        <w:tabs>
          <w:tab w:val="left" w:pos="1080"/>
        </w:tabs>
        <w:autoSpaceDE w:val="0"/>
        <w:autoSpaceDN w:val="0"/>
        <w:adjustRightInd w:val="0"/>
        <w:spacing w:before="0" w:after="0" w:line="360" w:lineRule="auto"/>
        <w:ind w:firstLineChars="196" w:firstLine="412"/>
        <w:textAlignment w:val="baseline"/>
        <w:rPr>
          <w:rFonts w:ascii="宋体" w:hAnsi="宋体"/>
          <w:szCs w:val="21"/>
        </w:rPr>
      </w:pPr>
      <w:r>
        <w:rPr>
          <w:rFonts w:ascii="宋体" w:eastAsia="宋体" w:hAnsi="宋体" w:hint="eastAsia"/>
          <w:b w:val="0"/>
          <w:sz w:val="21"/>
          <w:szCs w:val="21"/>
        </w:rPr>
        <w:t>（三）基金财产清算的公告</w:t>
      </w:r>
    </w:p>
    <w:p w14:paraId="4BDB694D" w14:textId="64570C64" w:rsidR="0020124C" w:rsidRDefault="001D2160">
      <w:pPr>
        <w:spacing w:line="360" w:lineRule="auto"/>
        <w:ind w:firstLineChars="200" w:firstLine="420"/>
        <w:rPr>
          <w:rFonts w:ascii="宋体" w:hAnsi="宋体"/>
          <w:szCs w:val="21"/>
        </w:rPr>
      </w:pPr>
      <w:r>
        <w:rPr>
          <w:rFonts w:ascii="宋体" w:hAnsi="宋体" w:hint="eastAsia"/>
          <w:szCs w:val="21"/>
        </w:rPr>
        <w:t>清算过程中的有关重大事项须及时公告；基金财产清算报告</w:t>
      </w:r>
      <w:proofErr w:type="gramStart"/>
      <w:r>
        <w:rPr>
          <w:rFonts w:ascii="宋体" w:hAnsi="宋体" w:hint="eastAsia"/>
          <w:szCs w:val="21"/>
        </w:rPr>
        <w:t>经符合</w:t>
      </w:r>
      <w:proofErr w:type="gramEnd"/>
      <w:r>
        <w:rPr>
          <w:rFonts w:ascii="宋体" w:hAnsi="宋体" w:hint="eastAsia"/>
          <w:szCs w:val="21"/>
        </w:rPr>
        <w:t>《中华人民共和国证券法》规定的会计师事务所审计并由律师事务所出具法律意见书后，由基金财产清算小组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3B637F39" w14:textId="77777777" w:rsidR="0020124C" w:rsidRDefault="001D2160">
      <w:pPr>
        <w:pStyle w:val="2"/>
        <w:keepNext w:val="0"/>
        <w:keepLines w:val="0"/>
        <w:tabs>
          <w:tab w:val="left" w:pos="1080"/>
        </w:tabs>
        <w:autoSpaceDE w:val="0"/>
        <w:autoSpaceDN w:val="0"/>
        <w:adjustRightInd w:val="0"/>
        <w:spacing w:before="0" w:after="0" w:line="360" w:lineRule="auto"/>
        <w:ind w:firstLineChars="196" w:firstLine="412"/>
        <w:textAlignment w:val="baseline"/>
        <w:rPr>
          <w:rFonts w:ascii="宋体" w:hAnsi="宋体"/>
          <w:szCs w:val="21"/>
        </w:rPr>
      </w:pPr>
      <w:r>
        <w:rPr>
          <w:rFonts w:ascii="宋体" w:eastAsia="宋体" w:hAnsi="宋体" w:hint="eastAsia"/>
          <w:b w:val="0"/>
          <w:sz w:val="21"/>
          <w:szCs w:val="21"/>
        </w:rPr>
        <w:t>（四）基金财产清算账册及文件的保存</w:t>
      </w:r>
    </w:p>
    <w:p w14:paraId="731475C9" w14:textId="0BA19F40" w:rsidR="0020124C" w:rsidRDefault="001D2160" w:rsidP="00D84D30">
      <w:pPr>
        <w:spacing w:line="360" w:lineRule="auto"/>
        <w:ind w:firstLineChars="200" w:firstLine="420"/>
        <w:rPr>
          <w:rFonts w:ascii="宋体" w:hAnsi="宋体"/>
          <w:szCs w:val="21"/>
        </w:rPr>
      </w:pPr>
      <w:r>
        <w:rPr>
          <w:rFonts w:ascii="宋体" w:hAnsi="宋体" w:hint="eastAsia"/>
          <w:szCs w:val="21"/>
        </w:rPr>
        <w:t>基金财产清算账册及有关文件由基金托管人保存，保存期限不低于法律法规规定的期限。</w:t>
      </w:r>
    </w:p>
    <w:p w14:paraId="72F7962E" w14:textId="50087315" w:rsidR="0020124C" w:rsidRDefault="001D2160">
      <w:pPr>
        <w:spacing w:line="500" w:lineRule="atLeast"/>
        <w:jc w:val="center"/>
        <w:outlineLvl w:val="0"/>
        <w:rPr>
          <w:rFonts w:ascii="宋体" w:hAnsi="宋体"/>
        </w:rPr>
      </w:pPr>
      <w:bookmarkStart w:id="75" w:name="_Toc382819133"/>
      <w:r>
        <w:rPr>
          <w:rFonts w:ascii="宋体" w:hAnsi="宋体" w:hint="eastAsia"/>
          <w:b/>
          <w:sz w:val="24"/>
        </w:rPr>
        <w:t>十六、违约责任</w:t>
      </w:r>
      <w:bookmarkEnd w:id="75"/>
    </w:p>
    <w:p w14:paraId="1F494DC9" w14:textId="77777777" w:rsidR="0020124C" w:rsidRDefault="001D2160">
      <w:pPr>
        <w:spacing w:line="360" w:lineRule="auto"/>
        <w:ind w:firstLineChars="200" w:firstLine="420"/>
        <w:rPr>
          <w:bCs/>
          <w:szCs w:val="21"/>
        </w:rPr>
      </w:pPr>
      <w:r>
        <w:rPr>
          <w:rFonts w:ascii="宋体" w:hAnsi="宋体" w:hint="eastAsia"/>
          <w:szCs w:val="21"/>
        </w:rPr>
        <w:t>（一）如果由于基金管理人或基金托管人的过错，不履行本协议或者违反《基金法》等法律法规的规定或者基金合同和本协议约定的，有过错的一方应当承担违约责任，给另一方当事人造成损失的，应就直接损失进行赔偿。如果由于双方的过错，不履行本协议或者违反《基金法》等法律法规的规定或者基金合同和本协议约定的，应根据实际情况，由双方分别承担各自应负的违约责任</w:t>
      </w:r>
      <w:r>
        <w:rPr>
          <w:rFonts w:hint="eastAsia"/>
          <w:bCs/>
          <w:szCs w:val="21"/>
        </w:rPr>
        <w:t>，给基金财产或者基金份额持有人造成损害的，应当分别对各自的行为依法承担赔偿责任；因共同行为给基金财产或者基金份额持有人造成损害的，应当承担连带赔偿责任。对损失的赔偿，仅限于直接损失。</w:t>
      </w:r>
      <w:r>
        <w:rPr>
          <w:rFonts w:ascii="宋体" w:hAnsi="宋体" w:hint="eastAsia"/>
          <w:szCs w:val="21"/>
        </w:rPr>
        <w:t>但是发生下列情况，当事人免责：</w:t>
      </w:r>
    </w:p>
    <w:p w14:paraId="5A39E139" w14:textId="77777777" w:rsidR="0020124C" w:rsidRDefault="001D2160">
      <w:pPr>
        <w:spacing w:line="360" w:lineRule="auto"/>
        <w:ind w:firstLineChars="200" w:firstLine="420"/>
        <w:rPr>
          <w:rFonts w:ascii="宋体" w:hAnsi="宋体"/>
          <w:szCs w:val="21"/>
        </w:rPr>
      </w:pPr>
      <w:r>
        <w:rPr>
          <w:rFonts w:ascii="宋体" w:hAnsi="宋体" w:hint="eastAsia"/>
          <w:szCs w:val="21"/>
        </w:rPr>
        <w:t>1.不可抗力</w:t>
      </w:r>
    </w:p>
    <w:p w14:paraId="12F70AE2" w14:textId="5A55283E" w:rsidR="0020124C" w:rsidRDefault="001D2160">
      <w:pPr>
        <w:spacing w:line="360" w:lineRule="auto"/>
        <w:ind w:firstLineChars="200" w:firstLine="420"/>
        <w:rPr>
          <w:rFonts w:ascii="宋体" w:hAnsi="宋体"/>
          <w:szCs w:val="21"/>
        </w:rPr>
      </w:pPr>
      <w:r>
        <w:rPr>
          <w:rFonts w:ascii="宋体" w:hAnsi="宋体" w:hint="eastAsia"/>
          <w:szCs w:val="21"/>
        </w:rPr>
        <w:t>2.基金管理人</w:t>
      </w:r>
      <w:r>
        <w:rPr>
          <w:rFonts w:ascii="宋体" w:hAnsi="宋体"/>
          <w:szCs w:val="21"/>
        </w:rPr>
        <w:t>和</w:t>
      </w:r>
      <w:r>
        <w:rPr>
          <w:rFonts w:ascii="宋体" w:hAnsi="宋体" w:hint="eastAsia"/>
          <w:szCs w:val="21"/>
        </w:rPr>
        <w:t>/或基金托管人按照当时有效的法律法规或中国证监会的规定作为或不作为而造成的损失等；</w:t>
      </w:r>
    </w:p>
    <w:p w14:paraId="2A6947F6" w14:textId="6237F70C" w:rsidR="0020124C" w:rsidRDefault="001D2160">
      <w:pPr>
        <w:spacing w:line="360" w:lineRule="auto"/>
        <w:ind w:firstLineChars="200" w:firstLine="420"/>
        <w:rPr>
          <w:rFonts w:ascii="宋体" w:hAnsi="宋体"/>
          <w:szCs w:val="21"/>
        </w:rPr>
      </w:pPr>
      <w:r>
        <w:rPr>
          <w:rFonts w:ascii="宋体" w:hAnsi="宋体" w:hint="eastAsia"/>
          <w:szCs w:val="21"/>
        </w:rPr>
        <w:t>3.基金管理人由于按照基金合同规定的投资原则行使或不行使其投资权而造成的损失等。</w:t>
      </w:r>
    </w:p>
    <w:p w14:paraId="3B5CCAE5" w14:textId="77777777" w:rsidR="0020124C" w:rsidRDefault="001D2160">
      <w:pPr>
        <w:spacing w:line="360" w:lineRule="auto"/>
        <w:ind w:firstLineChars="200" w:firstLine="420"/>
        <w:rPr>
          <w:bCs/>
          <w:szCs w:val="21"/>
        </w:rPr>
      </w:pPr>
      <w:r>
        <w:rPr>
          <w:rFonts w:ascii="宋体" w:hAnsi="宋体" w:hint="eastAsia"/>
          <w:szCs w:val="21"/>
        </w:rPr>
        <w:t>（三）</w:t>
      </w:r>
      <w:r>
        <w:rPr>
          <w:rFonts w:hint="eastAsia"/>
          <w:bCs/>
          <w:szCs w:val="21"/>
        </w:rPr>
        <w:t>在发生一方或多方违约的情况下，在最大限度地保护基金份额持有人利益的前提下，《基金合同》和本协议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71E07B92" w14:textId="77777777" w:rsidR="0020124C" w:rsidRDefault="001D2160">
      <w:pPr>
        <w:spacing w:line="360" w:lineRule="auto"/>
        <w:ind w:firstLineChars="200" w:firstLine="420"/>
        <w:rPr>
          <w:rFonts w:ascii="宋体" w:hAnsi="宋体"/>
          <w:szCs w:val="21"/>
          <w:lang w:val="zh-CN"/>
        </w:rPr>
      </w:pPr>
      <w:r>
        <w:rPr>
          <w:rFonts w:ascii="宋体" w:hAnsi="宋体" w:hint="eastAsia"/>
          <w:szCs w:val="21"/>
          <w:lang w:val="zh-CN"/>
        </w:rPr>
        <w:t>（四）由于基金管理人、基金托管人不可控制的因素导致业务出现差错，基金管理人和基金托管人虽然已经采取必要、适当、合理的措施进行检查，但是未能发现错误的，由此造</w:t>
      </w:r>
      <w:r>
        <w:rPr>
          <w:rFonts w:ascii="宋体" w:hAnsi="宋体" w:hint="eastAsia"/>
          <w:szCs w:val="21"/>
          <w:lang w:val="zh-CN"/>
        </w:rPr>
        <w:lastRenderedPageBreak/>
        <w:t>成基金财产或投资人损失，基金管理人和基金托管人免除赔偿责任。但是基金管理人和基金托管人应积极采取必要的措施消除或减轻由此造成的影响。</w:t>
      </w:r>
    </w:p>
    <w:p w14:paraId="4BF17BB6" w14:textId="63D78299" w:rsidR="0020124C" w:rsidRDefault="001D2160">
      <w:pPr>
        <w:spacing w:line="500" w:lineRule="atLeast"/>
        <w:jc w:val="center"/>
        <w:outlineLvl w:val="0"/>
        <w:rPr>
          <w:rFonts w:ascii="宋体" w:hAnsi="宋体"/>
        </w:rPr>
      </w:pPr>
      <w:bookmarkStart w:id="76" w:name="_Toc382819134"/>
      <w:r>
        <w:rPr>
          <w:rFonts w:ascii="宋体" w:hAnsi="宋体" w:hint="eastAsia"/>
          <w:b/>
          <w:sz w:val="24"/>
        </w:rPr>
        <w:t>十七、适用法律及争议解决方式</w:t>
      </w:r>
      <w:bookmarkEnd w:id="76"/>
    </w:p>
    <w:p w14:paraId="0A23CFB6" w14:textId="77777777" w:rsidR="0020124C" w:rsidRDefault="001D2160">
      <w:pPr>
        <w:spacing w:line="360" w:lineRule="auto"/>
        <w:ind w:firstLineChars="200" w:firstLine="420"/>
        <w:rPr>
          <w:rFonts w:ascii="宋体" w:hAnsi="宋体"/>
          <w:szCs w:val="21"/>
          <w:lang w:val="zh-CN"/>
        </w:rPr>
      </w:pPr>
      <w:r>
        <w:rPr>
          <w:rFonts w:ascii="宋体" w:hAnsi="宋体" w:hint="eastAsia"/>
          <w:szCs w:val="21"/>
          <w:lang w:val="zh-CN"/>
        </w:rPr>
        <w:t>（一）</w:t>
      </w:r>
      <w:r>
        <w:rPr>
          <w:rFonts w:ascii="宋体" w:hAnsi="宋体" w:hint="eastAsia"/>
          <w:szCs w:val="21"/>
        </w:rPr>
        <w:t>本协议适用中华人民共和国法律（为本协议之目的，在此不包括中国香港、澳门特别行政区和台湾地区法律），并从其解释。</w:t>
      </w:r>
    </w:p>
    <w:p w14:paraId="1AE41D63" w14:textId="52B96B05" w:rsidR="0020124C" w:rsidRDefault="001D2160">
      <w:pPr>
        <w:spacing w:line="360" w:lineRule="auto"/>
        <w:ind w:firstLineChars="200" w:firstLine="420"/>
        <w:rPr>
          <w:rFonts w:ascii="宋体" w:hAnsi="宋体"/>
          <w:szCs w:val="21"/>
        </w:rPr>
      </w:pPr>
      <w:r>
        <w:rPr>
          <w:rFonts w:ascii="宋体" w:hAnsi="宋体" w:hint="eastAsia"/>
          <w:szCs w:val="21"/>
        </w:rPr>
        <w:t>（二）双方当事人同意，因本协议而产生的或与本协议有关的一切争议，除经友好协商可以解决的，均应提交上海国际经济贸易仲裁委员会，根据该会届时有效的仲裁规则进行仲裁，仲裁的地点在</w:t>
      </w:r>
      <w:r>
        <w:rPr>
          <w:rFonts w:ascii="宋体" w:hAnsi="宋体" w:hint="eastAsia"/>
          <w:b/>
          <w:szCs w:val="21"/>
          <w:u w:val="single"/>
        </w:rPr>
        <w:t>上海</w:t>
      </w:r>
      <w:r>
        <w:rPr>
          <w:rFonts w:ascii="宋体" w:hAnsi="宋体" w:hint="eastAsia"/>
          <w:szCs w:val="21"/>
        </w:rPr>
        <w:t>，仲裁裁决是终局性的并对双方均有约束力。除非仲裁裁决另有裁定，仲裁费用由败诉方承担。</w:t>
      </w:r>
    </w:p>
    <w:p w14:paraId="3C480F25" w14:textId="77777777" w:rsidR="0020124C" w:rsidRDefault="001D2160">
      <w:pPr>
        <w:spacing w:line="360" w:lineRule="auto"/>
        <w:ind w:firstLineChars="200" w:firstLine="420"/>
        <w:rPr>
          <w:rFonts w:ascii="宋体" w:hAnsi="宋体"/>
          <w:szCs w:val="21"/>
        </w:rPr>
      </w:pPr>
      <w:r>
        <w:rPr>
          <w:rFonts w:ascii="宋体" w:hAnsi="宋体" w:hint="eastAsia"/>
          <w:szCs w:val="21"/>
        </w:rPr>
        <w:t>争议处理期间，双方当事人应恪守基金管理人和基金托管人职责，继续忠实、勤勉、尽责地履行《基金合同》和本托管协议规定的义务，维护基金份额持有人的合法权益。</w:t>
      </w:r>
    </w:p>
    <w:p w14:paraId="3379D06A" w14:textId="41AE4A94" w:rsidR="0020124C" w:rsidRDefault="001D2160">
      <w:pPr>
        <w:spacing w:line="500" w:lineRule="atLeast"/>
        <w:jc w:val="center"/>
        <w:outlineLvl w:val="0"/>
        <w:rPr>
          <w:rFonts w:ascii="宋体" w:hAnsi="宋体"/>
        </w:rPr>
      </w:pPr>
      <w:bookmarkStart w:id="77" w:name="_Toc382819135"/>
      <w:r>
        <w:rPr>
          <w:rFonts w:ascii="宋体" w:hAnsi="宋体" w:hint="eastAsia"/>
          <w:b/>
          <w:sz w:val="24"/>
        </w:rPr>
        <w:t>十八、基金托管协议的效力和文本</w:t>
      </w:r>
      <w:bookmarkEnd w:id="77"/>
    </w:p>
    <w:p w14:paraId="633D4168" w14:textId="77777777" w:rsidR="0020124C" w:rsidRDefault="001D2160">
      <w:pPr>
        <w:pStyle w:val="a5"/>
        <w:rPr>
          <w:rFonts w:ascii="宋体" w:hAnsi="宋体"/>
          <w:szCs w:val="21"/>
        </w:rPr>
      </w:pPr>
      <w:r>
        <w:rPr>
          <w:rFonts w:ascii="宋体" w:hAnsi="宋体" w:hint="eastAsia"/>
          <w:szCs w:val="21"/>
        </w:rPr>
        <w:t>（一）</w:t>
      </w:r>
      <w:r>
        <w:rPr>
          <w:rFonts w:ascii="宋体" w:hAnsi="宋体" w:cs="Arial" w:hint="eastAsia"/>
          <w:kern w:val="44"/>
          <w:szCs w:val="21"/>
        </w:rPr>
        <w:t>本协议经基金管理人、基金托管人双方加盖公章或合同专用章以及双方法定代表人或授权代表签字或盖章后成立</w:t>
      </w:r>
      <w:r>
        <w:rPr>
          <w:rFonts w:ascii="宋体" w:hAnsi="宋体" w:hint="eastAsia"/>
          <w:szCs w:val="21"/>
        </w:rPr>
        <w:t>。本协议以中国证监会注册的文本为正式文本。基金管理人应确保报送证监会注册/备案的文本与双方签署的文本一致。</w:t>
      </w:r>
    </w:p>
    <w:p w14:paraId="400316E3" w14:textId="2E4B8505" w:rsidR="0020124C" w:rsidRDefault="001D2160">
      <w:pPr>
        <w:pStyle w:val="a5"/>
        <w:rPr>
          <w:rFonts w:ascii="宋体" w:hAnsi="宋体"/>
          <w:szCs w:val="21"/>
        </w:rPr>
      </w:pPr>
      <w:r>
        <w:rPr>
          <w:rFonts w:ascii="宋体" w:hAnsi="宋体" w:hint="eastAsia"/>
          <w:szCs w:val="21"/>
        </w:rPr>
        <w:t>（二）本协议自本协议成立且《基金合同》生效之日起生效，有效期自其生效之日起至该基金财产清算结果报中国证监会备案并公告之日止。如发生第十五条约定的其他情形的，则</w:t>
      </w:r>
      <w:proofErr w:type="gramStart"/>
      <w:r>
        <w:rPr>
          <w:rFonts w:ascii="宋体" w:hAnsi="宋体" w:hint="eastAsia"/>
          <w:szCs w:val="21"/>
        </w:rPr>
        <w:t>自相应</w:t>
      </w:r>
      <w:proofErr w:type="gramEnd"/>
      <w:r>
        <w:rPr>
          <w:rFonts w:ascii="宋体" w:hAnsi="宋体" w:hint="eastAsia"/>
          <w:szCs w:val="21"/>
        </w:rPr>
        <w:t>情形发生时终止。</w:t>
      </w:r>
    </w:p>
    <w:p w14:paraId="61DA83BC" w14:textId="223AE15E" w:rsidR="0020124C" w:rsidRDefault="001D2160">
      <w:pPr>
        <w:spacing w:line="360" w:lineRule="auto"/>
        <w:ind w:firstLineChars="200" w:firstLine="420"/>
        <w:rPr>
          <w:rFonts w:ascii="宋体" w:hAnsi="宋体"/>
          <w:szCs w:val="21"/>
        </w:rPr>
      </w:pPr>
      <w:r>
        <w:rPr>
          <w:rFonts w:ascii="宋体" w:hAnsi="宋体" w:hint="eastAsia"/>
          <w:szCs w:val="21"/>
        </w:rPr>
        <w:t>（三）本协议自生效之日起对</w:t>
      </w:r>
      <w:r>
        <w:rPr>
          <w:rFonts w:ascii="宋体" w:hAnsi="宋体"/>
          <w:szCs w:val="21"/>
        </w:rPr>
        <w:t>双方</w:t>
      </w:r>
      <w:r>
        <w:rPr>
          <w:rFonts w:ascii="宋体" w:hAnsi="宋体" w:hint="eastAsia"/>
          <w:szCs w:val="21"/>
        </w:rPr>
        <w:t>当事人具有同等的法律约束力。</w:t>
      </w:r>
    </w:p>
    <w:p w14:paraId="16FC9E7D" w14:textId="77777777" w:rsidR="0020124C" w:rsidRDefault="001D2160">
      <w:pPr>
        <w:spacing w:line="360" w:lineRule="auto"/>
        <w:ind w:firstLineChars="200" w:firstLine="420"/>
        <w:rPr>
          <w:rFonts w:ascii="宋体" w:hAnsi="宋体"/>
          <w:szCs w:val="21"/>
        </w:rPr>
      </w:pPr>
      <w:r>
        <w:rPr>
          <w:rFonts w:ascii="宋体" w:hAnsi="宋体" w:hint="eastAsia"/>
          <w:szCs w:val="21"/>
        </w:rPr>
        <w:t>（四）本协议正本一式三份，除上报有关监管机构一份外，基金管理人、基金托管人各持有一份，每份具有同等的法律效力。</w:t>
      </w:r>
    </w:p>
    <w:p w14:paraId="7458D70E" w14:textId="47E490BD" w:rsidR="0020124C" w:rsidRDefault="001D2160">
      <w:pPr>
        <w:spacing w:line="500" w:lineRule="atLeast"/>
        <w:jc w:val="center"/>
        <w:outlineLvl w:val="0"/>
        <w:rPr>
          <w:rFonts w:ascii="宋体" w:hAnsi="宋体"/>
        </w:rPr>
      </w:pPr>
      <w:bookmarkStart w:id="78" w:name="_Toc382819136"/>
      <w:r>
        <w:rPr>
          <w:rFonts w:ascii="宋体" w:hAnsi="宋体" w:hint="eastAsia"/>
          <w:b/>
          <w:sz w:val="24"/>
        </w:rPr>
        <w:t>十九、其他事项</w:t>
      </w:r>
      <w:bookmarkEnd w:id="78"/>
    </w:p>
    <w:p w14:paraId="0F3F3664" w14:textId="77777777" w:rsidR="0020124C" w:rsidRDefault="001D2160">
      <w:pPr>
        <w:pStyle w:val="a5"/>
        <w:rPr>
          <w:rFonts w:ascii="宋体" w:hAnsi="宋体"/>
          <w:szCs w:val="21"/>
        </w:rPr>
      </w:pPr>
      <w:r>
        <w:rPr>
          <w:rFonts w:ascii="宋体" w:hAnsi="宋体" w:hint="eastAsia"/>
          <w:szCs w:val="21"/>
        </w:rPr>
        <w:t>（一）双方在此确认，双方均已充分了解和知悉各方反对其员工利用职务之便谋取任何形式利益之立场，并承诺将本着廉洁公平原则避免此类情形，不向对方的员工私自提供任何形式的回扣、礼金、有价证券、贵重物品、各种奖励、私人费用补偿、私人旅游、高消费娱乐等不当利益。</w:t>
      </w:r>
    </w:p>
    <w:p w14:paraId="07164903" w14:textId="77777777" w:rsidR="0020124C" w:rsidRDefault="001D2160">
      <w:pPr>
        <w:pStyle w:val="a5"/>
        <w:rPr>
          <w:rFonts w:ascii="宋体" w:hAnsi="宋体"/>
          <w:szCs w:val="21"/>
        </w:rPr>
      </w:pPr>
      <w:r>
        <w:rPr>
          <w:rFonts w:ascii="宋体" w:hAnsi="宋体" w:hint="eastAsia"/>
          <w:szCs w:val="21"/>
        </w:rPr>
        <w:t>（二）反洗钱义务</w:t>
      </w:r>
    </w:p>
    <w:p w14:paraId="7CFBB1C8" w14:textId="408D91FB" w:rsidR="0020124C" w:rsidRDefault="001D2160">
      <w:pPr>
        <w:pStyle w:val="a5"/>
        <w:rPr>
          <w:rFonts w:ascii="宋体" w:hAnsi="宋体"/>
          <w:szCs w:val="21"/>
        </w:rPr>
      </w:pPr>
      <w:r>
        <w:rPr>
          <w:rFonts w:ascii="宋体" w:hAnsi="宋体" w:hint="eastAsia"/>
          <w:szCs w:val="21"/>
        </w:rPr>
        <w:t>基金管理人和基金托管人承诺自愿遵守反洗钱反恐怖融资法律法规，不参与涉嫌洗钱、恐怖融资、扩散融资等违法犯罪活动；主动配合对方进行客户身份识别与尽职调查，提供真</w:t>
      </w:r>
      <w:r>
        <w:rPr>
          <w:rFonts w:ascii="宋体" w:hAnsi="宋体" w:hint="eastAsia"/>
          <w:szCs w:val="21"/>
        </w:rPr>
        <w:lastRenderedPageBreak/>
        <w:t>实、准确、完整客户资料，遵守各方反洗钱与反恐怖融资相关管理规定。如基金管理人和基金托管人信息（包括但不限于名称、法定代表人、住所、经营范围等）发生变化时，应当及时告知对方。对具备合理理由怀疑涉嫌洗钱、恐怖融资的客户，任何一方有权按照中国人民银行反洗钱监管规定采取必要管控措施。</w:t>
      </w:r>
    </w:p>
    <w:p w14:paraId="5C1BA3B8" w14:textId="20FAF65D" w:rsidR="0020124C" w:rsidRDefault="001D2160">
      <w:pPr>
        <w:pStyle w:val="a5"/>
        <w:rPr>
          <w:rFonts w:ascii="宋体" w:hAnsi="宋体"/>
          <w:szCs w:val="21"/>
        </w:rPr>
      </w:pPr>
      <w:r>
        <w:rPr>
          <w:rFonts w:ascii="宋体" w:hAnsi="宋体" w:hint="eastAsia"/>
          <w:szCs w:val="21"/>
        </w:rPr>
        <w:t>基金管理人确认并同意，基金托管人有权根据适用的反洗</w:t>
      </w:r>
      <w:proofErr w:type="gramStart"/>
      <w:r>
        <w:rPr>
          <w:rFonts w:ascii="宋体" w:hAnsi="宋体" w:hint="eastAsia"/>
          <w:szCs w:val="21"/>
        </w:rPr>
        <w:t>钱法律</w:t>
      </w:r>
      <w:proofErr w:type="gramEnd"/>
      <w:r>
        <w:rPr>
          <w:rFonts w:ascii="宋体" w:hAnsi="宋体" w:hint="eastAsia"/>
          <w:szCs w:val="21"/>
        </w:rPr>
        <w:t>法规规定对基金管理人及本协议项下合作所涉及的交易等进行洗钱风险评估，</w:t>
      </w:r>
      <w:proofErr w:type="gramStart"/>
      <w:r>
        <w:rPr>
          <w:rFonts w:ascii="宋体" w:hAnsi="宋体" w:hint="eastAsia"/>
          <w:szCs w:val="21"/>
        </w:rPr>
        <w:t>若基金</w:t>
      </w:r>
      <w:proofErr w:type="gramEnd"/>
      <w:r>
        <w:rPr>
          <w:rFonts w:ascii="宋体" w:hAnsi="宋体" w:hint="eastAsia"/>
          <w:szCs w:val="21"/>
        </w:rPr>
        <w:t>管理人违反反洗钱</w:t>
      </w:r>
      <w:r>
        <w:rPr>
          <w:rFonts w:ascii="宋体" w:hAnsi="宋体" w:hint="eastAsia"/>
          <w:szCs w:val="21"/>
          <w:lang w:val="en-US"/>
        </w:rPr>
        <w:t>相关法规要求</w:t>
      </w:r>
      <w:r>
        <w:rPr>
          <w:rFonts w:ascii="宋体" w:hAnsi="宋体" w:hint="eastAsia"/>
          <w:szCs w:val="21"/>
        </w:rPr>
        <w:t>，或基金托管人具备合理理由怀疑基金管理人及/或本协议项</w:t>
      </w:r>
      <w:proofErr w:type="gramStart"/>
      <w:r>
        <w:rPr>
          <w:rFonts w:ascii="宋体" w:hAnsi="宋体" w:hint="eastAsia"/>
          <w:szCs w:val="21"/>
        </w:rPr>
        <w:t>下业务</w:t>
      </w:r>
      <w:proofErr w:type="gramEnd"/>
      <w:r>
        <w:rPr>
          <w:rFonts w:ascii="宋体" w:hAnsi="宋体" w:hint="eastAsia"/>
          <w:szCs w:val="21"/>
        </w:rPr>
        <w:t>涉嫌参与</w:t>
      </w:r>
      <w:r>
        <w:rPr>
          <w:rFonts w:ascii="宋体" w:hAnsi="宋体" w:hint="eastAsia"/>
          <w:szCs w:val="21"/>
          <w:lang w:val="en-US"/>
        </w:rPr>
        <w:t>我国法律法规及监管认定的</w:t>
      </w:r>
      <w:r>
        <w:rPr>
          <w:rFonts w:ascii="宋体" w:hAnsi="宋体" w:hint="eastAsia"/>
          <w:szCs w:val="21"/>
        </w:rPr>
        <w:t>违法违规行为的，基金托管人有权按照中国人民银行反洗钱监管规定等规定采取必要的管控措施。</w:t>
      </w:r>
    </w:p>
    <w:p w14:paraId="76B043FD" w14:textId="77777777" w:rsidR="0020124C" w:rsidRDefault="001D2160">
      <w:pPr>
        <w:pStyle w:val="a5"/>
        <w:rPr>
          <w:rFonts w:ascii="宋体" w:hAnsi="宋体"/>
          <w:szCs w:val="21"/>
        </w:rPr>
      </w:pPr>
      <w:r>
        <w:rPr>
          <w:rFonts w:ascii="宋体" w:hAnsi="宋体" w:hint="eastAsia"/>
          <w:szCs w:val="21"/>
        </w:rPr>
        <w:t>（三）通知</w:t>
      </w:r>
    </w:p>
    <w:p w14:paraId="632D2ADB" w14:textId="77777777" w:rsidR="0020124C" w:rsidRDefault="001D2160">
      <w:pPr>
        <w:spacing w:line="360" w:lineRule="auto"/>
        <w:ind w:firstLineChars="171" w:firstLine="359"/>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除本协议另有约定外，其他与本协议有关的通知应以书面形式</w:t>
      </w:r>
      <w:proofErr w:type="gramStart"/>
      <w:r>
        <w:rPr>
          <w:rFonts w:ascii="宋体" w:hAnsi="宋体" w:hint="eastAsia"/>
          <w:szCs w:val="21"/>
        </w:rPr>
        <w:t>作出</w:t>
      </w:r>
      <w:proofErr w:type="gramEnd"/>
      <w:r>
        <w:rPr>
          <w:rFonts w:ascii="宋体" w:hAnsi="宋体" w:hint="eastAsia"/>
          <w:szCs w:val="21"/>
        </w:rPr>
        <w:t>，并送达至协议约定的地址，如果相关信息发生变动，变动的一方应当在变动发生之日起五（5）日书面通知其他各方。</w:t>
      </w:r>
    </w:p>
    <w:p w14:paraId="56D20DC4" w14:textId="77777777" w:rsidR="0020124C" w:rsidRDefault="001D2160">
      <w:pPr>
        <w:spacing w:line="360" w:lineRule="auto"/>
        <w:ind w:firstLineChars="171" w:firstLine="359"/>
        <w:rPr>
          <w:rFonts w:ascii="宋体" w:hAnsi="宋体"/>
          <w:szCs w:val="21"/>
        </w:rPr>
      </w:pPr>
      <w:r>
        <w:rPr>
          <w:rFonts w:ascii="宋体" w:hAnsi="宋体" w:hint="eastAsia"/>
          <w:szCs w:val="21"/>
        </w:rPr>
        <w:t>2.由本协议一方以专人递送给另一方，或以邮递方式发出。该等通知以专人递送，于递交时视为送达；以邮递方式发出，于收件人签收时视为送达；以电子邮件方式发出，收件方服务器接收视为送达。</w:t>
      </w:r>
    </w:p>
    <w:p w14:paraId="5366FBDB" w14:textId="77777777" w:rsidR="0020124C" w:rsidRDefault="001D2160">
      <w:pPr>
        <w:spacing w:line="360" w:lineRule="auto"/>
        <w:ind w:firstLineChars="171" w:firstLine="359"/>
        <w:rPr>
          <w:rFonts w:ascii="宋体" w:hAnsi="宋体"/>
          <w:szCs w:val="21"/>
        </w:rPr>
      </w:pPr>
      <w:r>
        <w:rPr>
          <w:rFonts w:ascii="宋体" w:hAnsi="宋体" w:hint="eastAsia"/>
          <w:szCs w:val="21"/>
        </w:rPr>
        <w:t>3.任何一方在任何时间改变接收通知所用的地址、邮箱都应立即将该变更通过本协议约定或各方认可的方式通知另一方；如果该变更通知未能送达，递交给上述收件人或地址的通知或联络应视为被正常发送和接收。</w:t>
      </w:r>
    </w:p>
    <w:p w14:paraId="0D97E631" w14:textId="086AB2F5" w:rsidR="0020124C" w:rsidRDefault="001D2160">
      <w:pPr>
        <w:spacing w:line="360" w:lineRule="auto"/>
        <w:ind w:firstLineChars="171" w:firstLine="359"/>
        <w:rPr>
          <w:rFonts w:ascii="宋体" w:hAnsi="宋体"/>
          <w:szCs w:val="21"/>
        </w:rPr>
      </w:pPr>
      <w:r>
        <w:rPr>
          <w:rFonts w:ascii="宋体" w:hAnsi="宋体" w:hint="eastAsia"/>
          <w:szCs w:val="21"/>
        </w:rPr>
        <w:t>4.各方确认，本协议首页列明的各方地址为其有效的送达地址。对本协议项下所发生的任何公证、仲裁及与其相关的过程中对其发出的函件、传票、通知等法律文书，只要以邮寄或本协议约定或各方认可的方式发送至本协议首页列明的送达地址即视为送达，具体送达日期适用《民事诉讼法》中关于送达日期的规定。上述邮寄送达地址的</w:t>
      </w:r>
      <w:proofErr w:type="gramStart"/>
      <w:r>
        <w:rPr>
          <w:rFonts w:ascii="宋体" w:hAnsi="宋体" w:hint="eastAsia"/>
          <w:szCs w:val="21"/>
        </w:rPr>
        <w:t>变更非</w:t>
      </w:r>
      <w:proofErr w:type="gramEnd"/>
      <w:r>
        <w:rPr>
          <w:rFonts w:ascii="宋体" w:hAnsi="宋体" w:hint="eastAsia"/>
          <w:szCs w:val="21"/>
        </w:rPr>
        <w:t>经提前通知另一方，不发生法律效力，本协议中确认的送达地址仍然视为有效的送达地址。</w:t>
      </w:r>
    </w:p>
    <w:p w14:paraId="17669861" w14:textId="77777777" w:rsidR="0020124C" w:rsidRDefault="001D2160">
      <w:pPr>
        <w:pStyle w:val="a5"/>
        <w:rPr>
          <w:rFonts w:ascii="宋体" w:hAnsi="宋体"/>
          <w:szCs w:val="21"/>
        </w:rPr>
      </w:pPr>
      <w:r>
        <w:rPr>
          <w:rFonts w:ascii="宋体" w:hAnsi="宋体" w:hint="eastAsia"/>
          <w:szCs w:val="21"/>
        </w:rPr>
        <w:t>（三）本协议未尽事宜，当事人依据《基金合同》以及有关法律、法规和规定协商办理。</w:t>
      </w:r>
    </w:p>
    <w:p w14:paraId="55F08C04" w14:textId="77777777" w:rsidR="0020124C" w:rsidRDefault="001D2160">
      <w:pPr>
        <w:pStyle w:val="a5"/>
        <w:rPr>
          <w:rFonts w:ascii="宋体" w:hAnsi="宋体"/>
          <w:szCs w:val="21"/>
        </w:rPr>
      </w:pPr>
      <w:r>
        <w:rPr>
          <w:rFonts w:ascii="宋体" w:hAnsi="宋体" w:hint="eastAsia"/>
          <w:szCs w:val="21"/>
        </w:rPr>
        <w:t>（四）双方约定的其他事项（若有）</w:t>
      </w:r>
    </w:p>
    <w:p w14:paraId="083859F0" w14:textId="0151E09C" w:rsidR="0020124C" w:rsidRDefault="001D2160">
      <w:pPr>
        <w:pStyle w:val="a5"/>
        <w:ind w:firstLineChars="0" w:firstLine="0"/>
        <w:rPr>
          <w:rFonts w:ascii="宋体" w:hAnsi="宋体"/>
          <w:szCs w:val="21"/>
        </w:rPr>
      </w:pPr>
      <w:r>
        <w:rPr>
          <w:rFonts w:ascii="宋体" w:hAnsi="宋体" w:hint="eastAsia"/>
          <w:szCs w:val="21"/>
        </w:rPr>
        <w:t>______________________________________________________________________________________________________________________________________________________________（本页以下无正文）</w:t>
      </w:r>
    </w:p>
    <w:p w14:paraId="305EDCEF" w14:textId="77777777" w:rsidR="0020124C" w:rsidRDefault="0020124C">
      <w:pPr>
        <w:widowControl/>
        <w:spacing w:beforeAutospacing="1" w:line="360" w:lineRule="auto"/>
        <w:jc w:val="left"/>
        <w:rPr>
          <w:rFonts w:ascii="宋体" w:hAnsi="宋体"/>
          <w:szCs w:val="21"/>
          <w:lang w:val="zh-CN"/>
        </w:rPr>
        <w:sectPr w:rsidR="0020124C">
          <w:footerReference w:type="default" r:id="rId14"/>
          <w:pgSz w:w="11906" w:h="16838"/>
          <w:pgMar w:top="1440" w:right="1800" w:bottom="1440" w:left="1800" w:header="851" w:footer="992" w:gutter="0"/>
          <w:pgNumType w:start="1"/>
          <w:cols w:space="720"/>
          <w:docGrid w:type="lines" w:linePitch="312"/>
        </w:sectPr>
      </w:pPr>
    </w:p>
    <w:p w14:paraId="424E8E32" w14:textId="55D2F1EC" w:rsidR="0020124C" w:rsidRDefault="001D2160">
      <w:pPr>
        <w:spacing w:after="120" w:line="360" w:lineRule="auto"/>
        <w:ind w:firstLineChars="200" w:firstLine="420"/>
        <w:rPr>
          <w:rFonts w:ascii="宋体" w:hAnsi="宋体"/>
          <w:szCs w:val="21"/>
        </w:rPr>
      </w:pPr>
      <w:r>
        <w:rPr>
          <w:rFonts w:ascii="宋体" w:hAnsi="宋体" w:hint="eastAsia"/>
          <w:szCs w:val="21"/>
        </w:rPr>
        <w:lastRenderedPageBreak/>
        <w:t>（本页为富国</w:t>
      </w:r>
      <w:proofErr w:type="gramStart"/>
      <w:r>
        <w:rPr>
          <w:rFonts w:ascii="宋体" w:hAnsi="宋体" w:hint="eastAsia"/>
          <w:szCs w:val="21"/>
        </w:rPr>
        <w:t>红利质选混合型</w:t>
      </w:r>
      <w:proofErr w:type="gramEnd"/>
      <w:r>
        <w:rPr>
          <w:rFonts w:ascii="宋体" w:hAnsi="宋体" w:hint="eastAsia"/>
          <w:szCs w:val="21"/>
        </w:rPr>
        <w:t>证券投资基金托管协议签署页，无正文）</w:t>
      </w:r>
    </w:p>
    <w:p w14:paraId="5AB1F80B" w14:textId="77777777" w:rsidR="0020124C" w:rsidRDefault="0020124C">
      <w:pPr>
        <w:spacing w:line="360" w:lineRule="auto"/>
        <w:ind w:right="26"/>
        <w:rPr>
          <w:rFonts w:ascii="宋体" w:hAnsi="宋体"/>
          <w:b/>
          <w:bCs/>
          <w:szCs w:val="21"/>
        </w:rPr>
      </w:pPr>
    </w:p>
    <w:p w14:paraId="78859CB4" w14:textId="77777777" w:rsidR="0020124C" w:rsidRDefault="001D2160">
      <w:pPr>
        <w:spacing w:line="360" w:lineRule="auto"/>
        <w:ind w:right="26"/>
        <w:rPr>
          <w:rFonts w:ascii="宋体" w:hAnsi="宋体"/>
          <w:b/>
          <w:szCs w:val="21"/>
        </w:rPr>
      </w:pPr>
      <w:r>
        <w:rPr>
          <w:rFonts w:ascii="宋体" w:hAnsi="宋体" w:hint="eastAsia"/>
          <w:b/>
          <w:bCs/>
          <w:szCs w:val="21"/>
        </w:rPr>
        <w:t xml:space="preserve">    </w:t>
      </w:r>
      <w:r>
        <w:rPr>
          <w:rFonts w:ascii="宋体" w:hAnsi="宋体" w:hint="eastAsia"/>
          <w:b/>
          <w:szCs w:val="21"/>
        </w:rPr>
        <w:t>本协议由下述双方于__________年______月______日签署。双方确认，在签署本协议时，双方已就全部条款进行了详细地说明和讨论，双方对协议的全部条款均无疑义，并对本协议中当事人有关权利义务和责任限制或免除条款的法律含义有准确无误的理解。</w:t>
      </w:r>
    </w:p>
    <w:p w14:paraId="38D99602" w14:textId="77777777" w:rsidR="0020124C" w:rsidRDefault="0020124C">
      <w:pPr>
        <w:spacing w:line="360" w:lineRule="auto"/>
        <w:ind w:right="26"/>
        <w:rPr>
          <w:rFonts w:ascii="宋体" w:hAnsi="宋体"/>
          <w:szCs w:val="21"/>
        </w:rPr>
      </w:pPr>
    </w:p>
    <w:p w14:paraId="0E5CA4DE" w14:textId="77777777" w:rsidR="0020124C" w:rsidRDefault="0020124C">
      <w:pPr>
        <w:spacing w:line="360" w:lineRule="auto"/>
        <w:ind w:right="26"/>
        <w:rPr>
          <w:rFonts w:ascii="宋体" w:hAnsi="宋体"/>
          <w:szCs w:val="21"/>
        </w:rPr>
      </w:pPr>
    </w:p>
    <w:tbl>
      <w:tblPr>
        <w:tblW w:w="0" w:type="auto"/>
        <w:tblLook w:val="04A0" w:firstRow="1" w:lastRow="0" w:firstColumn="1" w:lastColumn="0" w:noHBand="0" w:noVBand="1"/>
      </w:tblPr>
      <w:tblGrid>
        <w:gridCol w:w="4153"/>
        <w:gridCol w:w="4153"/>
      </w:tblGrid>
      <w:tr w:rsidR="0020124C" w14:paraId="7F21D6F1" w14:textId="77777777">
        <w:tc>
          <w:tcPr>
            <w:tcW w:w="4261" w:type="dxa"/>
            <w:shd w:val="clear" w:color="auto" w:fill="auto"/>
          </w:tcPr>
          <w:p w14:paraId="132D9FD5" w14:textId="77777777" w:rsidR="0020124C" w:rsidRDefault="001D2160">
            <w:pPr>
              <w:spacing w:line="360" w:lineRule="auto"/>
              <w:ind w:right="26"/>
              <w:rPr>
                <w:rFonts w:ascii="宋体" w:hAnsi="宋体"/>
                <w:b/>
                <w:bCs/>
                <w:szCs w:val="21"/>
              </w:rPr>
            </w:pPr>
            <w:r>
              <w:rPr>
                <w:rFonts w:ascii="宋体" w:hAnsi="宋体" w:hint="eastAsia"/>
                <w:b/>
                <w:szCs w:val="21"/>
              </w:rPr>
              <w:t>基金管理人</w:t>
            </w:r>
            <w:r>
              <w:rPr>
                <w:rFonts w:ascii="宋体" w:hAnsi="宋体" w:hint="eastAsia"/>
                <w:b/>
                <w:bCs/>
                <w:szCs w:val="21"/>
              </w:rPr>
              <w:t>：</w:t>
            </w:r>
          </w:p>
          <w:p w14:paraId="58597748" w14:textId="77777777" w:rsidR="0020124C" w:rsidRDefault="001D2160">
            <w:pPr>
              <w:spacing w:line="360" w:lineRule="auto"/>
              <w:ind w:right="26"/>
              <w:rPr>
                <w:rFonts w:ascii="宋体" w:hAnsi="宋体"/>
                <w:szCs w:val="21"/>
              </w:rPr>
            </w:pPr>
            <w:r>
              <w:rPr>
                <w:rFonts w:ascii="宋体" w:hAnsi="宋体" w:hint="eastAsia"/>
                <w:szCs w:val="21"/>
              </w:rPr>
              <w:t>富国基金管理有限公司</w:t>
            </w:r>
          </w:p>
        </w:tc>
        <w:tc>
          <w:tcPr>
            <w:tcW w:w="4261" w:type="dxa"/>
            <w:shd w:val="clear" w:color="auto" w:fill="auto"/>
          </w:tcPr>
          <w:p w14:paraId="7B41FB3D" w14:textId="77777777" w:rsidR="0020124C" w:rsidRDefault="001D2160">
            <w:pPr>
              <w:spacing w:line="360" w:lineRule="auto"/>
              <w:ind w:right="26"/>
              <w:rPr>
                <w:rFonts w:ascii="宋体" w:hAnsi="宋体"/>
                <w:b/>
                <w:szCs w:val="21"/>
              </w:rPr>
            </w:pPr>
            <w:r>
              <w:rPr>
                <w:rFonts w:ascii="宋体" w:hAnsi="宋体" w:hint="eastAsia"/>
                <w:b/>
                <w:szCs w:val="21"/>
              </w:rPr>
              <w:t>基金托管人：</w:t>
            </w:r>
          </w:p>
          <w:p w14:paraId="2D505D8E" w14:textId="77777777" w:rsidR="0020124C" w:rsidRDefault="001D2160">
            <w:pPr>
              <w:spacing w:line="360" w:lineRule="auto"/>
              <w:ind w:right="26"/>
              <w:rPr>
                <w:rFonts w:ascii="宋体" w:hAnsi="宋体"/>
                <w:szCs w:val="21"/>
              </w:rPr>
            </w:pPr>
            <w:r>
              <w:rPr>
                <w:rFonts w:ascii="宋体" w:hAnsi="宋体" w:hint="eastAsia"/>
                <w:b/>
                <w:szCs w:val="21"/>
              </w:rPr>
              <w:t>上海浦东发展银行股份有限公司</w:t>
            </w:r>
          </w:p>
        </w:tc>
      </w:tr>
      <w:tr w:rsidR="0020124C" w14:paraId="3F70F13B" w14:textId="77777777">
        <w:tc>
          <w:tcPr>
            <w:tcW w:w="4261" w:type="dxa"/>
            <w:shd w:val="clear" w:color="auto" w:fill="auto"/>
          </w:tcPr>
          <w:p w14:paraId="503FCAE5" w14:textId="77777777" w:rsidR="0020124C" w:rsidRDefault="001D2160">
            <w:pPr>
              <w:spacing w:line="360" w:lineRule="auto"/>
              <w:ind w:right="26"/>
              <w:rPr>
                <w:rFonts w:ascii="宋体" w:hAnsi="宋体"/>
                <w:b/>
                <w:szCs w:val="21"/>
              </w:rPr>
            </w:pPr>
            <w:r>
              <w:rPr>
                <w:rFonts w:ascii="宋体" w:hAnsi="宋体" w:hint="eastAsia"/>
                <w:b/>
                <w:szCs w:val="21"/>
              </w:rPr>
              <w:t>（公章或合同专用章）</w:t>
            </w:r>
          </w:p>
          <w:p w14:paraId="3A578A09" w14:textId="77777777" w:rsidR="0020124C" w:rsidRDefault="0020124C">
            <w:pPr>
              <w:spacing w:line="360" w:lineRule="auto"/>
              <w:ind w:right="26"/>
              <w:rPr>
                <w:rFonts w:ascii="宋体" w:hAnsi="宋体"/>
                <w:szCs w:val="21"/>
              </w:rPr>
            </w:pPr>
          </w:p>
          <w:p w14:paraId="4B5742C0" w14:textId="77777777" w:rsidR="0020124C" w:rsidRDefault="0020124C">
            <w:pPr>
              <w:spacing w:line="360" w:lineRule="auto"/>
              <w:ind w:right="26"/>
              <w:rPr>
                <w:rFonts w:ascii="宋体" w:hAnsi="宋体"/>
                <w:szCs w:val="21"/>
              </w:rPr>
            </w:pPr>
          </w:p>
        </w:tc>
        <w:tc>
          <w:tcPr>
            <w:tcW w:w="4261" w:type="dxa"/>
            <w:shd w:val="clear" w:color="auto" w:fill="auto"/>
          </w:tcPr>
          <w:p w14:paraId="6DA8A487" w14:textId="77777777" w:rsidR="0020124C" w:rsidRDefault="001D2160">
            <w:pPr>
              <w:spacing w:line="360" w:lineRule="auto"/>
              <w:ind w:right="26"/>
              <w:rPr>
                <w:rFonts w:ascii="宋体" w:hAnsi="宋体"/>
                <w:b/>
                <w:szCs w:val="21"/>
              </w:rPr>
            </w:pPr>
            <w:r>
              <w:rPr>
                <w:rFonts w:ascii="宋体" w:hAnsi="宋体" w:hint="eastAsia"/>
                <w:b/>
                <w:szCs w:val="21"/>
              </w:rPr>
              <w:t>（公章或合同专用章）</w:t>
            </w:r>
          </w:p>
          <w:p w14:paraId="79BCB4A4" w14:textId="77777777" w:rsidR="0020124C" w:rsidRDefault="0020124C">
            <w:pPr>
              <w:spacing w:line="360" w:lineRule="auto"/>
              <w:ind w:right="26"/>
              <w:rPr>
                <w:rFonts w:ascii="宋体" w:hAnsi="宋体"/>
                <w:szCs w:val="21"/>
              </w:rPr>
            </w:pPr>
          </w:p>
          <w:p w14:paraId="576B0378" w14:textId="77777777" w:rsidR="0020124C" w:rsidRDefault="0020124C">
            <w:pPr>
              <w:spacing w:line="360" w:lineRule="auto"/>
              <w:ind w:right="26"/>
              <w:rPr>
                <w:rFonts w:ascii="宋体" w:hAnsi="宋体"/>
                <w:szCs w:val="21"/>
              </w:rPr>
            </w:pPr>
          </w:p>
        </w:tc>
      </w:tr>
      <w:tr w:rsidR="0020124C" w14:paraId="32A99ED2" w14:textId="77777777">
        <w:tc>
          <w:tcPr>
            <w:tcW w:w="4261" w:type="dxa"/>
            <w:shd w:val="clear" w:color="auto" w:fill="auto"/>
          </w:tcPr>
          <w:p w14:paraId="6AE327B8" w14:textId="77777777" w:rsidR="0020124C" w:rsidRDefault="001D2160">
            <w:pPr>
              <w:spacing w:line="360" w:lineRule="auto"/>
              <w:ind w:right="26"/>
              <w:rPr>
                <w:rFonts w:ascii="宋体" w:hAnsi="宋体"/>
                <w:szCs w:val="21"/>
              </w:rPr>
            </w:pPr>
            <w:r>
              <w:rPr>
                <w:rFonts w:ascii="宋体" w:hAnsi="宋体" w:hint="eastAsia"/>
                <w:b/>
                <w:szCs w:val="21"/>
              </w:rPr>
              <w:t>法定代表人或授权代表：</w:t>
            </w:r>
          </w:p>
        </w:tc>
        <w:tc>
          <w:tcPr>
            <w:tcW w:w="4261" w:type="dxa"/>
            <w:shd w:val="clear" w:color="auto" w:fill="auto"/>
          </w:tcPr>
          <w:p w14:paraId="27779C08" w14:textId="77777777" w:rsidR="0020124C" w:rsidRDefault="001D2160">
            <w:pPr>
              <w:spacing w:line="360" w:lineRule="auto"/>
              <w:ind w:right="26"/>
              <w:rPr>
                <w:rFonts w:ascii="宋体" w:hAnsi="宋体"/>
                <w:szCs w:val="21"/>
              </w:rPr>
            </w:pPr>
            <w:r>
              <w:rPr>
                <w:rFonts w:ascii="宋体" w:hAnsi="宋体" w:hint="eastAsia"/>
                <w:b/>
                <w:szCs w:val="21"/>
              </w:rPr>
              <w:t>法定代表人或授权代表：</w:t>
            </w:r>
          </w:p>
        </w:tc>
      </w:tr>
      <w:tr w:rsidR="0020124C" w14:paraId="1EC993F2" w14:textId="77777777">
        <w:tc>
          <w:tcPr>
            <w:tcW w:w="4261" w:type="dxa"/>
            <w:shd w:val="clear" w:color="auto" w:fill="auto"/>
          </w:tcPr>
          <w:p w14:paraId="303EB5CE" w14:textId="77777777" w:rsidR="0020124C" w:rsidRDefault="001D2160">
            <w:pPr>
              <w:spacing w:line="360" w:lineRule="auto"/>
              <w:ind w:right="26"/>
              <w:rPr>
                <w:rFonts w:ascii="宋体" w:hAnsi="宋体"/>
                <w:b/>
                <w:szCs w:val="21"/>
              </w:rPr>
            </w:pPr>
            <w:r>
              <w:rPr>
                <w:rFonts w:ascii="宋体" w:hAnsi="宋体" w:hint="eastAsia"/>
                <w:b/>
                <w:szCs w:val="21"/>
              </w:rPr>
              <w:t>（签字或盖章）</w:t>
            </w:r>
          </w:p>
          <w:p w14:paraId="70D17FAB" w14:textId="77777777" w:rsidR="0020124C" w:rsidRDefault="0020124C">
            <w:pPr>
              <w:spacing w:line="360" w:lineRule="auto"/>
              <w:ind w:right="26"/>
              <w:rPr>
                <w:rFonts w:ascii="宋体" w:hAnsi="宋体"/>
                <w:szCs w:val="21"/>
              </w:rPr>
            </w:pPr>
          </w:p>
        </w:tc>
        <w:tc>
          <w:tcPr>
            <w:tcW w:w="4261" w:type="dxa"/>
            <w:shd w:val="clear" w:color="auto" w:fill="auto"/>
          </w:tcPr>
          <w:p w14:paraId="301BA92D" w14:textId="77777777" w:rsidR="0020124C" w:rsidRDefault="001D2160">
            <w:pPr>
              <w:spacing w:line="360" w:lineRule="auto"/>
              <w:ind w:right="26"/>
              <w:rPr>
                <w:rFonts w:ascii="宋体" w:hAnsi="宋体"/>
                <w:b/>
                <w:szCs w:val="21"/>
              </w:rPr>
            </w:pPr>
            <w:r>
              <w:rPr>
                <w:rFonts w:ascii="宋体" w:hAnsi="宋体" w:hint="eastAsia"/>
                <w:b/>
                <w:szCs w:val="21"/>
              </w:rPr>
              <w:t>（签字或盖章）</w:t>
            </w:r>
          </w:p>
          <w:p w14:paraId="3035E61C" w14:textId="77777777" w:rsidR="0020124C" w:rsidRDefault="0020124C">
            <w:pPr>
              <w:spacing w:line="360" w:lineRule="auto"/>
              <w:ind w:right="26"/>
              <w:rPr>
                <w:rFonts w:ascii="宋体" w:hAnsi="宋体"/>
                <w:szCs w:val="21"/>
              </w:rPr>
            </w:pPr>
          </w:p>
        </w:tc>
      </w:tr>
      <w:tr w:rsidR="0020124C" w14:paraId="79C3353B" w14:textId="77777777">
        <w:tc>
          <w:tcPr>
            <w:tcW w:w="4261" w:type="dxa"/>
            <w:shd w:val="clear" w:color="auto" w:fill="auto"/>
          </w:tcPr>
          <w:p w14:paraId="363D613D" w14:textId="77777777" w:rsidR="0020124C" w:rsidRDefault="0020124C">
            <w:pPr>
              <w:spacing w:line="360" w:lineRule="auto"/>
              <w:ind w:right="26"/>
              <w:rPr>
                <w:rFonts w:ascii="宋体" w:hAnsi="宋体"/>
                <w:szCs w:val="21"/>
              </w:rPr>
            </w:pPr>
          </w:p>
        </w:tc>
        <w:tc>
          <w:tcPr>
            <w:tcW w:w="4261" w:type="dxa"/>
            <w:shd w:val="clear" w:color="auto" w:fill="auto"/>
          </w:tcPr>
          <w:p w14:paraId="6BC82F15" w14:textId="77777777" w:rsidR="0020124C" w:rsidRDefault="0020124C">
            <w:pPr>
              <w:spacing w:line="360" w:lineRule="auto"/>
              <w:ind w:right="26"/>
              <w:rPr>
                <w:rFonts w:ascii="宋体" w:hAnsi="宋体"/>
                <w:szCs w:val="21"/>
              </w:rPr>
            </w:pPr>
          </w:p>
        </w:tc>
      </w:tr>
    </w:tbl>
    <w:p w14:paraId="50DE1B55" w14:textId="77777777" w:rsidR="0020124C" w:rsidRDefault="0020124C">
      <w:pPr>
        <w:spacing w:line="360" w:lineRule="auto"/>
        <w:ind w:right="26"/>
        <w:rPr>
          <w:rFonts w:ascii="宋体" w:hAnsi="宋体"/>
          <w:szCs w:val="21"/>
        </w:rPr>
      </w:pPr>
    </w:p>
    <w:p w14:paraId="73CB724E" w14:textId="77777777" w:rsidR="0020124C" w:rsidRDefault="0020124C">
      <w:pPr>
        <w:spacing w:line="360" w:lineRule="auto"/>
        <w:ind w:right="26"/>
        <w:rPr>
          <w:rFonts w:ascii="宋体" w:hAnsi="宋体"/>
          <w:szCs w:val="21"/>
        </w:rPr>
      </w:pPr>
    </w:p>
    <w:p w14:paraId="5EECFFCA" w14:textId="77777777" w:rsidR="0020124C" w:rsidRDefault="0020124C"/>
    <w:sectPr w:rsidR="002012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0DA48D" w14:textId="77777777" w:rsidR="00F600AE" w:rsidRDefault="00F600AE">
      <w:r>
        <w:separator/>
      </w:r>
    </w:p>
  </w:endnote>
  <w:endnote w:type="continuationSeparator" w:id="0">
    <w:p w14:paraId="2C318FFE" w14:textId="77777777" w:rsidR="00F600AE" w:rsidRDefault="00F60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CFF7E" w14:textId="77777777" w:rsidR="00A723D3" w:rsidRDefault="00A723D3">
    <w:pPr>
      <w:pStyle w:val="a7"/>
      <w:jc w:val="center"/>
    </w:pPr>
  </w:p>
  <w:p w14:paraId="5A7254DF" w14:textId="77777777" w:rsidR="00A723D3" w:rsidRDefault="00A723D3">
    <w:pPr>
      <w:pStyle w:val="a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8EA3D" w14:textId="77777777" w:rsidR="00A723D3" w:rsidRDefault="00A723D3">
    <w:pPr>
      <w:pStyle w:val="a7"/>
      <w:jc w:val="center"/>
    </w:pPr>
    <w:r>
      <w:fldChar w:fldCharType="begin"/>
    </w:r>
    <w:r>
      <w:instrText>PAGE   \* MERGEFORMAT</w:instrText>
    </w:r>
    <w:r>
      <w:fldChar w:fldCharType="separate"/>
    </w:r>
    <w:r w:rsidR="00C03EA4" w:rsidRPr="00C03EA4">
      <w:rPr>
        <w:noProof/>
        <w:lang w:val="zh-CN"/>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6B3BBF" w14:textId="77777777" w:rsidR="00F600AE" w:rsidRDefault="00F600AE">
      <w:r>
        <w:separator/>
      </w:r>
    </w:p>
  </w:footnote>
  <w:footnote w:type="continuationSeparator" w:id="0">
    <w:p w14:paraId="41E2136B" w14:textId="77777777" w:rsidR="00F600AE" w:rsidRDefault="00F600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CA53A" w14:textId="1897DC8E" w:rsidR="00A723D3" w:rsidRDefault="00A723D3">
    <w:pPr>
      <w:pStyle w:val="a8"/>
      <w:ind w:right="720"/>
      <w:jc w:val="both"/>
    </w:pPr>
    <w:r>
      <w:rPr>
        <w:rFonts w:hint="eastAsia"/>
      </w:rPr>
      <w:t>富国</w:t>
    </w:r>
    <w:proofErr w:type="gramStart"/>
    <w:r>
      <w:rPr>
        <w:rFonts w:hint="eastAsia"/>
      </w:rPr>
      <w:t>红利质选混合型</w:t>
    </w:r>
    <w:proofErr w:type="gramEnd"/>
    <w:r>
      <w:rPr>
        <w:rFonts w:hint="eastAsia"/>
      </w:rPr>
      <w:t>证券投资基金</w:t>
    </w:r>
    <w:r>
      <w:rPr>
        <w:rFonts w:hint="eastAsia"/>
      </w:rPr>
      <w:t xml:space="preserve">               </w:t>
    </w:r>
    <w:r>
      <w:t xml:space="preserve">             </w:t>
    </w:r>
    <w:r>
      <w:rPr>
        <w:rFonts w:hint="eastAsia"/>
      </w:rPr>
      <w:t xml:space="preserve"> </w:t>
    </w:r>
    <w:r>
      <w:t xml:space="preserve">           </w:t>
    </w:r>
    <w:r w:rsidR="00175985">
      <w:t xml:space="preserve">      </w:t>
    </w:r>
    <w:r>
      <w:rPr>
        <w:rFonts w:hint="eastAsia"/>
      </w:rPr>
      <w:t>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6538E2"/>
    <w:multiLevelType w:val="multilevel"/>
    <w:tmpl w:val="266538E2"/>
    <w:lvl w:ilvl="0">
      <w:start w:val="1"/>
      <w:numFmt w:val="chineseCountingThousand"/>
      <w:pStyle w:val="1"/>
      <w:lvlText w:val="第%1章  "/>
      <w:lvlJc w:val="left"/>
      <w:pPr>
        <w:tabs>
          <w:tab w:val="left" w:pos="1922"/>
        </w:tabs>
        <w:ind w:left="0" w:firstLine="482"/>
      </w:pPr>
      <w:rPr>
        <w:rFonts w:hint="eastAsia"/>
      </w:rPr>
    </w:lvl>
    <w:lvl w:ilvl="1">
      <w:start w:val="1"/>
      <w:numFmt w:val="chineseCountingThousand"/>
      <w:lvlText w:val="第%2节  "/>
      <w:lvlJc w:val="left"/>
      <w:pPr>
        <w:tabs>
          <w:tab w:val="left" w:pos="1922"/>
        </w:tabs>
        <w:ind w:left="0" w:firstLine="482"/>
      </w:pPr>
      <w:rPr>
        <w:rFonts w:hint="eastAsia"/>
      </w:rPr>
    </w:lvl>
    <w:lvl w:ilvl="2">
      <w:start w:val="1"/>
      <w:numFmt w:val="chineseCountingThousand"/>
      <w:pStyle w:val="3"/>
      <w:suff w:val="nothing"/>
      <w:lvlText w:val="%3、"/>
      <w:lvlJc w:val="left"/>
      <w:pPr>
        <w:ind w:left="0" w:firstLine="482"/>
      </w:pPr>
      <w:rPr>
        <w:rFonts w:ascii="黑体" w:eastAsia="黑体" w:hint="eastAsia"/>
        <w:b/>
        <w:i w:val="0"/>
        <w:sz w:val="24"/>
      </w:rPr>
    </w:lvl>
    <w:lvl w:ilvl="3">
      <w:start w:val="1"/>
      <w:numFmt w:val="chineseCountingThousand"/>
      <w:pStyle w:val="4"/>
      <w:suff w:val="nothing"/>
      <w:lvlText w:val="(%4)"/>
      <w:lvlJc w:val="left"/>
      <w:pPr>
        <w:ind w:left="0" w:firstLine="482"/>
      </w:pPr>
      <w:rPr>
        <w:rFonts w:ascii="仿宋_GB2312" w:eastAsia="仿宋_GB2312" w:hint="eastAsia"/>
        <w:b w:val="0"/>
        <w:i w:val="0"/>
        <w:sz w:val="24"/>
      </w:rPr>
    </w:lvl>
    <w:lvl w:ilvl="4">
      <w:start w:val="1"/>
      <w:numFmt w:val="decimal"/>
      <w:pStyle w:val="5"/>
      <w:suff w:val="nothing"/>
      <w:lvlText w:val="%5."/>
      <w:lvlJc w:val="left"/>
      <w:pPr>
        <w:ind w:left="0" w:firstLine="527"/>
      </w:pPr>
      <w:rPr>
        <w:rFonts w:ascii="仿宋_GB2312" w:eastAsia="仿宋_GB2312" w:hint="eastAsia"/>
        <w:b w:val="0"/>
        <w:i w:val="0"/>
        <w:sz w:val="24"/>
      </w:rPr>
    </w:lvl>
    <w:lvl w:ilvl="5">
      <w:start w:val="1"/>
      <w:numFmt w:val="decimal"/>
      <w:pStyle w:val="6"/>
      <w:suff w:val="nothing"/>
      <w:lvlText w:val="(%6)"/>
      <w:lvlJc w:val="left"/>
      <w:pPr>
        <w:ind w:left="0" w:firstLine="482"/>
      </w:pPr>
      <w:rPr>
        <w:rFonts w:ascii="仿宋_GB2312" w:eastAsia="仿宋_GB2312" w:hint="eastAsia"/>
        <w:b w:val="0"/>
        <w:i w:val="0"/>
        <w:sz w:val="24"/>
      </w:rPr>
    </w:lvl>
    <w:lvl w:ilvl="6">
      <w:start w:val="1"/>
      <w:numFmt w:val="bullet"/>
      <w:pStyle w:val="7"/>
      <w:lvlText w:val="①"/>
      <w:lvlJc w:val="left"/>
      <w:pPr>
        <w:tabs>
          <w:tab w:val="left" w:pos="2835"/>
        </w:tabs>
        <w:ind w:left="2835" w:hanging="426"/>
      </w:pPr>
      <w:rPr>
        <w:rFonts w:ascii="宋体" w:eastAsia="宋体"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1">
    <w:nsid w:val="367903F8"/>
    <w:multiLevelType w:val="multilevel"/>
    <w:tmpl w:val="367903F8"/>
    <w:lvl w:ilvl="0">
      <w:start w:val="1"/>
      <w:numFmt w:val="decimal"/>
      <w:lvlText w:val="%1."/>
      <w:lvlJc w:val="left"/>
      <w:pPr>
        <w:ind w:left="893" w:hanging="420"/>
      </w:p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B06"/>
    <w:rsid w:val="00003E6E"/>
    <w:rsid w:val="00014998"/>
    <w:rsid w:val="000243E5"/>
    <w:rsid w:val="000246AC"/>
    <w:rsid w:val="00024DDA"/>
    <w:rsid w:val="00026334"/>
    <w:rsid w:val="0002735B"/>
    <w:rsid w:val="0003563B"/>
    <w:rsid w:val="00050C79"/>
    <w:rsid w:val="00053197"/>
    <w:rsid w:val="0006127F"/>
    <w:rsid w:val="0006509E"/>
    <w:rsid w:val="00067030"/>
    <w:rsid w:val="00070C46"/>
    <w:rsid w:val="00080622"/>
    <w:rsid w:val="0008166B"/>
    <w:rsid w:val="00086782"/>
    <w:rsid w:val="00086C61"/>
    <w:rsid w:val="00090B2E"/>
    <w:rsid w:val="00093A10"/>
    <w:rsid w:val="0009788B"/>
    <w:rsid w:val="000A061E"/>
    <w:rsid w:val="000A13B5"/>
    <w:rsid w:val="000A2B8D"/>
    <w:rsid w:val="000C0815"/>
    <w:rsid w:val="000C0A65"/>
    <w:rsid w:val="000C68D8"/>
    <w:rsid w:val="000D2DA7"/>
    <w:rsid w:val="000D4F33"/>
    <w:rsid w:val="000D58A9"/>
    <w:rsid w:val="000E7AE1"/>
    <w:rsid w:val="000F1EB1"/>
    <w:rsid w:val="000F581B"/>
    <w:rsid w:val="00106548"/>
    <w:rsid w:val="00110AF4"/>
    <w:rsid w:val="001142CF"/>
    <w:rsid w:val="00126AE4"/>
    <w:rsid w:val="00127074"/>
    <w:rsid w:val="0013583C"/>
    <w:rsid w:val="00135B9F"/>
    <w:rsid w:val="00136B0C"/>
    <w:rsid w:val="00137B7E"/>
    <w:rsid w:val="0014246D"/>
    <w:rsid w:val="00162100"/>
    <w:rsid w:val="00162C4A"/>
    <w:rsid w:val="0016302A"/>
    <w:rsid w:val="001640AC"/>
    <w:rsid w:val="00170D13"/>
    <w:rsid w:val="00175985"/>
    <w:rsid w:val="00177C69"/>
    <w:rsid w:val="00190628"/>
    <w:rsid w:val="00190962"/>
    <w:rsid w:val="001923F4"/>
    <w:rsid w:val="001A1969"/>
    <w:rsid w:val="001A600E"/>
    <w:rsid w:val="001B5B01"/>
    <w:rsid w:val="001B7571"/>
    <w:rsid w:val="001B7DCA"/>
    <w:rsid w:val="001C483E"/>
    <w:rsid w:val="001C5433"/>
    <w:rsid w:val="001D1BB9"/>
    <w:rsid w:val="001D20AD"/>
    <w:rsid w:val="001D2160"/>
    <w:rsid w:val="001D6860"/>
    <w:rsid w:val="001D688A"/>
    <w:rsid w:val="001E0A82"/>
    <w:rsid w:val="001E0B51"/>
    <w:rsid w:val="001F013E"/>
    <w:rsid w:val="001F01B5"/>
    <w:rsid w:val="001F1025"/>
    <w:rsid w:val="001F5830"/>
    <w:rsid w:val="001F7684"/>
    <w:rsid w:val="0020124C"/>
    <w:rsid w:val="00201634"/>
    <w:rsid w:val="00203F42"/>
    <w:rsid w:val="00221B2B"/>
    <w:rsid w:val="00230742"/>
    <w:rsid w:val="00230CA9"/>
    <w:rsid w:val="0023482D"/>
    <w:rsid w:val="002400B3"/>
    <w:rsid w:val="002571C9"/>
    <w:rsid w:val="002618B2"/>
    <w:rsid w:val="002755B8"/>
    <w:rsid w:val="00276C95"/>
    <w:rsid w:val="002841B9"/>
    <w:rsid w:val="002947E2"/>
    <w:rsid w:val="00296AF1"/>
    <w:rsid w:val="002A0D2D"/>
    <w:rsid w:val="002A2EE0"/>
    <w:rsid w:val="002A3389"/>
    <w:rsid w:val="002B38DA"/>
    <w:rsid w:val="002B6FA6"/>
    <w:rsid w:val="002C1EAB"/>
    <w:rsid w:val="002C22D7"/>
    <w:rsid w:val="002C7C71"/>
    <w:rsid w:val="002E13FF"/>
    <w:rsid w:val="002E5EE3"/>
    <w:rsid w:val="002F42EB"/>
    <w:rsid w:val="003033B4"/>
    <w:rsid w:val="00325B47"/>
    <w:rsid w:val="00327DA9"/>
    <w:rsid w:val="00355EDA"/>
    <w:rsid w:val="0036635C"/>
    <w:rsid w:val="00382975"/>
    <w:rsid w:val="003A2B06"/>
    <w:rsid w:val="003A7A60"/>
    <w:rsid w:val="003B73BF"/>
    <w:rsid w:val="003B7EFD"/>
    <w:rsid w:val="003C091C"/>
    <w:rsid w:val="003C0A80"/>
    <w:rsid w:val="003C0C16"/>
    <w:rsid w:val="003C3043"/>
    <w:rsid w:val="003C79A0"/>
    <w:rsid w:val="003E1C92"/>
    <w:rsid w:val="00410E16"/>
    <w:rsid w:val="00411554"/>
    <w:rsid w:val="00411A99"/>
    <w:rsid w:val="00420F01"/>
    <w:rsid w:val="004315E0"/>
    <w:rsid w:val="0044266C"/>
    <w:rsid w:val="00443419"/>
    <w:rsid w:val="004436FA"/>
    <w:rsid w:val="00447CE4"/>
    <w:rsid w:val="0045217A"/>
    <w:rsid w:val="0047112B"/>
    <w:rsid w:val="00471AA8"/>
    <w:rsid w:val="00485F0F"/>
    <w:rsid w:val="004863D2"/>
    <w:rsid w:val="0048668D"/>
    <w:rsid w:val="004B1EC7"/>
    <w:rsid w:val="004B40EB"/>
    <w:rsid w:val="004B443C"/>
    <w:rsid w:val="004B54F0"/>
    <w:rsid w:val="004B5A07"/>
    <w:rsid w:val="004C3AF6"/>
    <w:rsid w:val="004C5AC8"/>
    <w:rsid w:val="004D1ED1"/>
    <w:rsid w:val="004E0465"/>
    <w:rsid w:val="004E4CB4"/>
    <w:rsid w:val="004E6AE3"/>
    <w:rsid w:val="004F1E31"/>
    <w:rsid w:val="004F25BD"/>
    <w:rsid w:val="004F5CDF"/>
    <w:rsid w:val="004F755E"/>
    <w:rsid w:val="004F79CA"/>
    <w:rsid w:val="0050417D"/>
    <w:rsid w:val="00505A18"/>
    <w:rsid w:val="00506788"/>
    <w:rsid w:val="00512CAB"/>
    <w:rsid w:val="005134AB"/>
    <w:rsid w:val="00517827"/>
    <w:rsid w:val="00525E69"/>
    <w:rsid w:val="00526218"/>
    <w:rsid w:val="00540ECB"/>
    <w:rsid w:val="00542EBE"/>
    <w:rsid w:val="00545ADA"/>
    <w:rsid w:val="00546A35"/>
    <w:rsid w:val="005529B6"/>
    <w:rsid w:val="0055646A"/>
    <w:rsid w:val="0056355B"/>
    <w:rsid w:val="00567448"/>
    <w:rsid w:val="00574BF5"/>
    <w:rsid w:val="005771A4"/>
    <w:rsid w:val="00587F80"/>
    <w:rsid w:val="005903BE"/>
    <w:rsid w:val="00590CF1"/>
    <w:rsid w:val="005937FD"/>
    <w:rsid w:val="005A18C4"/>
    <w:rsid w:val="005A24B0"/>
    <w:rsid w:val="005A4382"/>
    <w:rsid w:val="005B5D51"/>
    <w:rsid w:val="005D67FE"/>
    <w:rsid w:val="005D72AE"/>
    <w:rsid w:val="005E0FA7"/>
    <w:rsid w:val="005F314E"/>
    <w:rsid w:val="005F3694"/>
    <w:rsid w:val="005F5C6E"/>
    <w:rsid w:val="006044B0"/>
    <w:rsid w:val="00606F78"/>
    <w:rsid w:val="00611313"/>
    <w:rsid w:val="006115F9"/>
    <w:rsid w:val="00616AE9"/>
    <w:rsid w:val="00617325"/>
    <w:rsid w:val="006208B9"/>
    <w:rsid w:val="0062565D"/>
    <w:rsid w:val="00633E4F"/>
    <w:rsid w:val="00641021"/>
    <w:rsid w:val="0064351C"/>
    <w:rsid w:val="006442CC"/>
    <w:rsid w:val="006442DD"/>
    <w:rsid w:val="006473CF"/>
    <w:rsid w:val="00651247"/>
    <w:rsid w:val="0065510A"/>
    <w:rsid w:val="00656926"/>
    <w:rsid w:val="00670AE4"/>
    <w:rsid w:val="00674801"/>
    <w:rsid w:val="00674863"/>
    <w:rsid w:val="006835B2"/>
    <w:rsid w:val="0068481E"/>
    <w:rsid w:val="0069592C"/>
    <w:rsid w:val="006A4F0D"/>
    <w:rsid w:val="006B05CD"/>
    <w:rsid w:val="006B1820"/>
    <w:rsid w:val="006B3085"/>
    <w:rsid w:val="006D1965"/>
    <w:rsid w:val="006D51E9"/>
    <w:rsid w:val="006E5EB7"/>
    <w:rsid w:val="006E6F16"/>
    <w:rsid w:val="006F2618"/>
    <w:rsid w:val="006F3B5F"/>
    <w:rsid w:val="006F70AF"/>
    <w:rsid w:val="007005FB"/>
    <w:rsid w:val="007034DC"/>
    <w:rsid w:val="0070524E"/>
    <w:rsid w:val="00714C2C"/>
    <w:rsid w:val="007233C0"/>
    <w:rsid w:val="007278D5"/>
    <w:rsid w:val="00727996"/>
    <w:rsid w:val="00733707"/>
    <w:rsid w:val="007362EE"/>
    <w:rsid w:val="00741A48"/>
    <w:rsid w:val="007523DC"/>
    <w:rsid w:val="00755471"/>
    <w:rsid w:val="0076527F"/>
    <w:rsid w:val="00775D65"/>
    <w:rsid w:val="00777FFE"/>
    <w:rsid w:val="007827E9"/>
    <w:rsid w:val="007903A2"/>
    <w:rsid w:val="007926B2"/>
    <w:rsid w:val="00796B7F"/>
    <w:rsid w:val="007A362D"/>
    <w:rsid w:val="007B0332"/>
    <w:rsid w:val="007D14CF"/>
    <w:rsid w:val="007D183B"/>
    <w:rsid w:val="007D25B1"/>
    <w:rsid w:val="007D5F9E"/>
    <w:rsid w:val="007E28AE"/>
    <w:rsid w:val="007E7B4A"/>
    <w:rsid w:val="0080253F"/>
    <w:rsid w:val="00803FDC"/>
    <w:rsid w:val="008050F2"/>
    <w:rsid w:val="00821E09"/>
    <w:rsid w:val="00822D33"/>
    <w:rsid w:val="00826455"/>
    <w:rsid w:val="0082736C"/>
    <w:rsid w:val="00835E80"/>
    <w:rsid w:val="00836247"/>
    <w:rsid w:val="008434C1"/>
    <w:rsid w:val="008450D5"/>
    <w:rsid w:val="00862A8C"/>
    <w:rsid w:val="0087186C"/>
    <w:rsid w:val="00877C40"/>
    <w:rsid w:val="008873C4"/>
    <w:rsid w:val="00887721"/>
    <w:rsid w:val="008923C7"/>
    <w:rsid w:val="00894054"/>
    <w:rsid w:val="008A6440"/>
    <w:rsid w:val="008B09EC"/>
    <w:rsid w:val="008B49B5"/>
    <w:rsid w:val="008B67B8"/>
    <w:rsid w:val="008C13A6"/>
    <w:rsid w:val="008C1C0E"/>
    <w:rsid w:val="008D386A"/>
    <w:rsid w:val="008D4C0E"/>
    <w:rsid w:val="008D5899"/>
    <w:rsid w:val="008E5DC6"/>
    <w:rsid w:val="008F0CBE"/>
    <w:rsid w:val="008F1D70"/>
    <w:rsid w:val="008F50CD"/>
    <w:rsid w:val="008F6BF4"/>
    <w:rsid w:val="00900C4A"/>
    <w:rsid w:val="00901704"/>
    <w:rsid w:val="00912AF3"/>
    <w:rsid w:val="00932230"/>
    <w:rsid w:val="009342DB"/>
    <w:rsid w:val="00935B69"/>
    <w:rsid w:val="00956EA3"/>
    <w:rsid w:val="009656CC"/>
    <w:rsid w:val="00970FE4"/>
    <w:rsid w:val="0097139B"/>
    <w:rsid w:val="00972139"/>
    <w:rsid w:val="00977A77"/>
    <w:rsid w:val="00980631"/>
    <w:rsid w:val="00982AA3"/>
    <w:rsid w:val="0098487C"/>
    <w:rsid w:val="00987871"/>
    <w:rsid w:val="00990510"/>
    <w:rsid w:val="00990CB5"/>
    <w:rsid w:val="0099659A"/>
    <w:rsid w:val="009A402C"/>
    <w:rsid w:val="009B0FF9"/>
    <w:rsid w:val="009B5E25"/>
    <w:rsid w:val="009C08CC"/>
    <w:rsid w:val="009C27FD"/>
    <w:rsid w:val="009C3CDA"/>
    <w:rsid w:val="009D2D46"/>
    <w:rsid w:val="009F00F8"/>
    <w:rsid w:val="00A01962"/>
    <w:rsid w:val="00A040BD"/>
    <w:rsid w:val="00A04D17"/>
    <w:rsid w:val="00A131DE"/>
    <w:rsid w:val="00A16100"/>
    <w:rsid w:val="00A16F02"/>
    <w:rsid w:val="00A20B4F"/>
    <w:rsid w:val="00A265EC"/>
    <w:rsid w:val="00A3622A"/>
    <w:rsid w:val="00A37439"/>
    <w:rsid w:val="00A37629"/>
    <w:rsid w:val="00A404DA"/>
    <w:rsid w:val="00A436B5"/>
    <w:rsid w:val="00A44596"/>
    <w:rsid w:val="00A45E01"/>
    <w:rsid w:val="00A51111"/>
    <w:rsid w:val="00A53663"/>
    <w:rsid w:val="00A53930"/>
    <w:rsid w:val="00A53D3C"/>
    <w:rsid w:val="00A64890"/>
    <w:rsid w:val="00A66CC9"/>
    <w:rsid w:val="00A723D3"/>
    <w:rsid w:val="00A72A03"/>
    <w:rsid w:val="00A73D6F"/>
    <w:rsid w:val="00A77381"/>
    <w:rsid w:val="00A84C96"/>
    <w:rsid w:val="00A85CB5"/>
    <w:rsid w:val="00A90925"/>
    <w:rsid w:val="00A916A3"/>
    <w:rsid w:val="00A92CBF"/>
    <w:rsid w:val="00A96512"/>
    <w:rsid w:val="00AA13D2"/>
    <w:rsid w:val="00AA6186"/>
    <w:rsid w:val="00AA7AD5"/>
    <w:rsid w:val="00AB01E4"/>
    <w:rsid w:val="00AB0AD2"/>
    <w:rsid w:val="00AB6852"/>
    <w:rsid w:val="00AC3023"/>
    <w:rsid w:val="00AC5ED3"/>
    <w:rsid w:val="00AC6DC2"/>
    <w:rsid w:val="00AD6C2F"/>
    <w:rsid w:val="00AE0D8E"/>
    <w:rsid w:val="00AE0F7B"/>
    <w:rsid w:val="00AF5BE0"/>
    <w:rsid w:val="00AF7082"/>
    <w:rsid w:val="00B03E07"/>
    <w:rsid w:val="00B05A74"/>
    <w:rsid w:val="00B07699"/>
    <w:rsid w:val="00B1055E"/>
    <w:rsid w:val="00B16B89"/>
    <w:rsid w:val="00B16C4A"/>
    <w:rsid w:val="00B354FC"/>
    <w:rsid w:val="00B37DEA"/>
    <w:rsid w:val="00B44094"/>
    <w:rsid w:val="00B513AA"/>
    <w:rsid w:val="00B64801"/>
    <w:rsid w:val="00B91981"/>
    <w:rsid w:val="00B92303"/>
    <w:rsid w:val="00B935B0"/>
    <w:rsid w:val="00B972AD"/>
    <w:rsid w:val="00BA076E"/>
    <w:rsid w:val="00BA4888"/>
    <w:rsid w:val="00BA66F6"/>
    <w:rsid w:val="00BB112C"/>
    <w:rsid w:val="00BB171D"/>
    <w:rsid w:val="00BC343B"/>
    <w:rsid w:val="00BC37EA"/>
    <w:rsid w:val="00BC43FD"/>
    <w:rsid w:val="00BD0108"/>
    <w:rsid w:val="00BD1528"/>
    <w:rsid w:val="00BD2902"/>
    <w:rsid w:val="00BD2ABE"/>
    <w:rsid w:val="00BD336F"/>
    <w:rsid w:val="00BD5982"/>
    <w:rsid w:val="00BE03C8"/>
    <w:rsid w:val="00BE18C6"/>
    <w:rsid w:val="00BE2698"/>
    <w:rsid w:val="00BF1FD8"/>
    <w:rsid w:val="00BF3C02"/>
    <w:rsid w:val="00BF3FA8"/>
    <w:rsid w:val="00C03EA4"/>
    <w:rsid w:val="00C31127"/>
    <w:rsid w:val="00C36C35"/>
    <w:rsid w:val="00C41C25"/>
    <w:rsid w:val="00C543EC"/>
    <w:rsid w:val="00C5461D"/>
    <w:rsid w:val="00C61BA6"/>
    <w:rsid w:val="00C62056"/>
    <w:rsid w:val="00C62ACD"/>
    <w:rsid w:val="00C66FF3"/>
    <w:rsid w:val="00C70DAB"/>
    <w:rsid w:val="00C7684F"/>
    <w:rsid w:val="00C820A3"/>
    <w:rsid w:val="00C83242"/>
    <w:rsid w:val="00C8335D"/>
    <w:rsid w:val="00C838D1"/>
    <w:rsid w:val="00C90946"/>
    <w:rsid w:val="00CA1B32"/>
    <w:rsid w:val="00CA22EF"/>
    <w:rsid w:val="00CA2528"/>
    <w:rsid w:val="00CA55FA"/>
    <w:rsid w:val="00CB50D4"/>
    <w:rsid w:val="00CB677B"/>
    <w:rsid w:val="00CB77FA"/>
    <w:rsid w:val="00CC0011"/>
    <w:rsid w:val="00CC1BDA"/>
    <w:rsid w:val="00CD016C"/>
    <w:rsid w:val="00CE00CB"/>
    <w:rsid w:val="00CE27A6"/>
    <w:rsid w:val="00CE6F27"/>
    <w:rsid w:val="00CF0654"/>
    <w:rsid w:val="00CF2DDE"/>
    <w:rsid w:val="00CF371D"/>
    <w:rsid w:val="00CF5DFC"/>
    <w:rsid w:val="00CF6712"/>
    <w:rsid w:val="00D01394"/>
    <w:rsid w:val="00D04985"/>
    <w:rsid w:val="00D14F24"/>
    <w:rsid w:val="00D16582"/>
    <w:rsid w:val="00D2332F"/>
    <w:rsid w:val="00D2531A"/>
    <w:rsid w:val="00D2633A"/>
    <w:rsid w:val="00D30E3A"/>
    <w:rsid w:val="00D312D3"/>
    <w:rsid w:val="00D3236A"/>
    <w:rsid w:val="00D32C3A"/>
    <w:rsid w:val="00D3667B"/>
    <w:rsid w:val="00D43FDC"/>
    <w:rsid w:val="00D4537E"/>
    <w:rsid w:val="00D47104"/>
    <w:rsid w:val="00D50B05"/>
    <w:rsid w:val="00D52B47"/>
    <w:rsid w:val="00D5672D"/>
    <w:rsid w:val="00D57194"/>
    <w:rsid w:val="00D6048B"/>
    <w:rsid w:val="00D606A2"/>
    <w:rsid w:val="00D615D1"/>
    <w:rsid w:val="00D64C48"/>
    <w:rsid w:val="00D71424"/>
    <w:rsid w:val="00D77370"/>
    <w:rsid w:val="00D8065F"/>
    <w:rsid w:val="00D83120"/>
    <w:rsid w:val="00D84D30"/>
    <w:rsid w:val="00D851ED"/>
    <w:rsid w:val="00D85EAE"/>
    <w:rsid w:val="00D8649A"/>
    <w:rsid w:val="00D91FC5"/>
    <w:rsid w:val="00DA1E4C"/>
    <w:rsid w:val="00DB17EC"/>
    <w:rsid w:val="00DB6B2E"/>
    <w:rsid w:val="00DC0295"/>
    <w:rsid w:val="00DC13D1"/>
    <w:rsid w:val="00DD09A3"/>
    <w:rsid w:val="00DD330D"/>
    <w:rsid w:val="00DD4084"/>
    <w:rsid w:val="00DD4D55"/>
    <w:rsid w:val="00DD6A54"/>
    <w:rsid w:val="00DE1C3D"/>
    <w:rsid w:val="00DF1D83"/>
    <w:rsid w:val="00E03D48"/>
    <w:rsid w:val="00E05D6A"/>
    <w:rsid w:val="00E11B58"/>
    <w:rsid w:val="00E13468"/>
    <w:rsid w:val="00E13A3C"/>
    <w:rsid w:val="00E26635"/>
    <w:rsid w:val="00E3001C"/>
    <w:rsid w:val="00E44CB0"/>
    <w:rsid w:val="00E47959"/>
    <w:rsid w:val="00E506A8"/>
    <w:rsid w:val="00E5347D"/>
    <w:rsid w:val="00E64669"/>
    <w:rsid w:val="00E64FEC"/>
    <w:rsid w:val="00E65EC9"/>
    <w:rsid w:val="00E710CD"/>
    <w:rsid w:val="00E72BEB"/>
    <w:rsid w:val="00E73DFA"/>
    <w:rsid w:val="00E742B4"/>
    <w:rsid w:val="00E851A7"/>
    <w:rsid w:val="00E86DC0"/>
    <w:rsid w:val="00E91BE5"/>
    <w:rsid w:val="00EA2610"/>
    <w:rsid w:val="00EA3E3C"/>
    <w:rsid w:val="00ED47D6"/>
    <w:rsid w:val="00EE757F"/>
    <w:rsid w:val="00EF244B"/>
    <w:rsid w:val="00F12D7B"/>
    <w:rsid w:val="00F145E4"/>
    <w:rsid w:val="00F17853"/>
    <w:rsid w:val="00F20269"/>
    <w:rsid w:val="00F27F0F"/>
    <w:rsid w:val="00F405AE"/>
    <w:rsid w:val="00F40982"/>
    <w:rsid w:val="00F525E4"/>
    <w:rsid w:val="00F557EF"/>
    <w:rsid w:val="00F600AE"/>
    <w:rsid w:val="00F623DE"/>
    <w:rsid w:val="00F82176"/>
    <w:rsid w:val="00F90FBE"/>
    <w:rsid w:val="00F97575"/>
    <w:rsid w:val="00FA55E5"/>
    <w:rsid w:val="00FA6D82"/>
    <w:rsid w:val="00FA77A2"/>
    <w:rsid w:val="00FB4851"/>
    <w:rsid w:val="00FC0797"/>
    <w:rsid w:val="00FC6833"/>
    <w:rsid w:val="00FC708A"/>
    <w:rsid w:val="00FC70BC"/>
    <w:rsid w:val="00FD3C76"/>
    <w:rsid w:val="00FE3FE0"/>
    <w:rsid w:val="00FE557D"/>
    <w:rsid w:val="00FF0A13"/>
    <w:rsid w:val="00FF4C78"/>
    <w:rsid w:val="0400509F"/>
    <w:rsid w:val="045459EE"/>
    <w:rsid w:val="05F0363A"/>
    <w:rsid w:val="0D6D73C5"/>
    <w:rsid w:val="10983CAC"/>
    <w:rsid w:val="10CE2497"/>
    <w:rsid w:val="15EE4930"/>
    <w:rsid w:val="16541163"/>
    <w:rsid w:val="173E6504"/>
    <w:rsid w:val="174C2DEE"/>
    <w:rsid w:val="19FE2504"/>
    <w:rsid w:val="1B6F3D3F"/>
    <w:rsid w:val="1B771C8A"/>
    <w:rsid w:val="1F613084"/>
    <w:rsid w:val="25383351"/>
    <w:rsid w:val="32FA0072"/>
    <w:rsid w:val="3428192B"/>
    <w:rsid w:val="3A38148E"/>
    <w:rsid w:val="3ABA3658"/>
    <w:rsid w:val="3D733BDF"/>
    <w:rsid w:val="3E6246E2"/>
    <w:rsid w:val="40AA7BF8"/>
    <w:rsid w:val="46DA1065"/>
    <w:rsid w:val="47267824"/>
    <w:rsid w:val="47831DE0"/>
    <w:rsid w:val="4A8E31D0"/>
    <w:rsid w:val="4B1F0217"/>
    <w:rsid w:val="4B204BFC"/>
    <w:rsid w:val="4CDB758F"/>
    <w:rsid w:val="4DA42067"/>
    <w:rsid w:val="4DE97B32"/>
    <w:rsid w:val="4F777B30"/>
    <w:rsid w:val="538F1BA7"/>
    <w:rsid w:val="564A6E5F"/>
    <w:rsid w:val="5BDD58F4"/>
    <w:rsid w:val="5C1F49D7"/>
    <w:rsid w:val="5DB3112A"/>
    <w:rsid w:val="61765701"/>
    <w:rsid w:val="617D6926"/>
    <w:rsid w:val="6574345C"/>
    <w:rsid w:val="6B2E3C75"/>
    <w:rsid w:val="766C2726"/>
    <w:rsid w:val="7C4A1F7B"/>
    <w:rsid w:val="7CDD2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F6D8C3B8-D421-40F3-B538-CB69CAF9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numPr>
        <w:numId w:val="1"/>
      </w:numPr>
      <w:spacing w:before="120" w:after="120" w:line="360" w:lineRule="auto"/>
      <w:jc w:val="center"/>
      <w:outlineLvl w:val="0"/>
    </w:pPr>
    <w:rPr>
      <w:rFonts w:ascii="黑体" w:eastAsia="黑体"/>
      <w:b/>
      <w:kern w:val="44"/>
      <w:sz w:val="32"/>
      <w:szCs w:val="20"/>
      <w:lang w:val="zh-CN"/>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numPr>
        <w:ilvl w:val="2"/>
        <w:numId w:val="1"/>
      </w:numPr>
      <w:spacing w:before="240" w:after="240" w:line="360" w:lineRule="auto"/>
      <w:jc w:val="center"/>
      <w:outlineLvl w:val="2"/>
    </w:pPr>
    <w:rPr>
      <w:rFonts w:ascii="Arial" w:eastAsia="仿宋_GB2312" w:hAnsi="Arial"/>
      <w:b/>
      <w:sz w:val="24"/>
      <w:szCs w:val="20"/>
      <w:lang w:val="zh-CN"/>
    </w:rPr>
  </w:style>
  <w:style w:type="paragraph" w:styleId="4">
    <w:name w:val="heading 4"/>
    <w:basedOn w:val="a"/>
    <w:next w:val="a"/>
    <w:link w:val="4Char"/>
    <w:qFormat/>
    <w:pPr>
      <w:keepNext/>
      <w:keepLines/>
      <w:numPr>
        <w:ilvl w:val="3"/>
        <w:numId w:val="1"/>
      </w:numPr>
      <w:spacing w:line="360" w:lineRule="auto"/>
      <w:outlineLvl w:val="3"/>
    </w:pPr>
    <w:rPr>
      <w:rFonts w:ascii="Arial" w:eastAsia="仿宋_GB2312" w:hAnsi="Arial"/>
      <w:sz w:val="24"/>
      <w:szCs w:val="20"/>
      <w:lang w:val="zh-CN"/>
    </w:rPr>
  </w:style>
  <w:style w:type="paragraph" w:styleId="5">
    <w:name w:val="heading 5"/>
    <w:basedOn w:val="a"/>
    <w:next w:val="a"/>
    <w:link w:val="5Char"/>
    <w:qFormat/>
    <w:pPr>
      <w:numPr>
        <w:ilvl w:val="4"/>
        <w:numId w:val="1"/>
      </w:numPr>
      <w:spacing w:line="360" w:lineRule="auto"/>
      <w:outlineLvl w:val="4"/>
    </w:pPr>
    <w:rPr>
      <w:rFonts w:ascii="Arial" w:eastAsia="仿宋_GB2312" w:hAnsi="Arial"/>
      <w:sz w:val="24"/>
      <w:szCs w:val="20"/>
      <w:lang w:val="zh-CN"/>
    </w:rPr>
  </w:style>
  <w:style w:type="paragraph" w:styleId="6">
    <w:name w:val="heading 6"/>
    <w:basedOn w:val="a"/>
    <w:next w:val="a"/>
    <w:link w:val="6Char"/>
    <w:qFormat/>
    <w:pPr>
      <w:numPr>
        <w:ilvl w:val="5"/>
        <w:numId w:val="1"/>
      </w:numPr>
      <w:spacing w:line="300" w:lineRule="auto"/>
      <w:outlineLvl w:val="5"/>
    </w:pPr>
    <w:rPr>
      <w:rFonts w:ascii="Arial" w:eastAsia="仿宋_GB2312" w:hAnsi="Arial"/>
      <w:sz w:val="24"/>
      <w:szCs w:val="20"/>
      <w:lang w:val="zh-CN"/>
    </w:rPr>
  </w:style>
  <w:style w:type="paragraph" w:styleId="7">
    <w:name w:val="heading 7"/>
    <w:basedOn w:val="a"/>
    <w:next w:val="a0"/>
    <w:link w:val="7Char"/>
    <w:qFormat/>
    <w:pPr>
      <w:keepNext/>
      <w:keepLines/>
      <w:numPr>
        <w:ilvl w:val="6"/>
        <w:numId w:val="1"/>
      </w:numPr>
      <w:spacing w:line="360" w:lineRule="auto"/>
      <w:outlineLvl w:val="6"/>
    </w:pPr>
    <w:rPr>
      <w:rFonts w:ascii="仿宋_GB2312" w:eastAsia="仿宋_GB2312"/>
      <w:sz w:val="24"/>
      <w:szCs w:val="20"/>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uiPriority w:val="99"/>
    <w:qFormat/>
    <w:pPr>
      <w:ind w:firstLineChars="200" w:firstLine="420"/>
    </w:pPr>
    <w:rPr>
      <w:rFonts w:ascii="Calibri" w:hAnsi="Calibri"/>
    </w:rPr>
  </w:style>
  <w:style w:type="paragraph" w:styleId="a4">
    <w:name w:val="annotation text"/>
    <w:basedOn w:val="a"/>
    <w:link w:val="Char0"/>
    <w:uiPriority w:val="99"/>
    <w:unhideWhenUsed/>
    <w:qFormat/>
    <w:pPr>
      <w:jc w:val="left"/>
    </w:pPr>
  </w:style>
  <w:style w:type="paragraph" w:styleId="a5">
    <w:name w:val="Body Text Indent"/>
    <w:basedOn w:val="a"/>
    <w:link w:val="Char1"/>
    <w:qFormat/>
    <w:pPr>
      <w:spacing w:line="360" w:lineRule="auto"/>
      <w:ind w:firstLineChars="171" w:firstLine="359"/>
    </w:pPr>
    <w:rPr>
      <w:lang w:val="zh-CN"/>
    </w:rPr>
  </w:style>
  <w:style w:type="paragraph" w:styleId="20">
    <w:name w:val="Body Text Indent 2"/>
    <w:basedOn w:val="a"/>
    <w:link w:val="2Char0"/>
    <w:qFormat/>
    <w:pPr>
      <w:spacing w:line="360" w:lineRule="auto"/>
      <w:ind w:firstLine="480"/>
      <w:outlineLvl w:val="0"/>
    </w:pPr>
    <w:rPr>
      <w:rFonts w:ascii="仿宋_GB2312" w:eastAsia="仿宋_GB2312" w:hAnsi="Calibri"/>
      <w:sz w:val="24"/>
      <w:szCs w:val="20"/>
    </w:rPr>
  </w:style>
  <w:style w:type="paragraph" w:styleId="a6">
    <w:name w:val="Balloon Text"/>
    <w:basedOn w:val="a"/>
    <w:link w:val="Char2"/>
    <w:uiPriority w:val="99"/>
    <w:semiHidden/>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a">
    <w:name w:val="annotation subject"/>
    <w:basedOn w:val="a4"/>
    <w:next w:val="a4"/>
    <w:link w:val="Char5"/>
    <w:uiPriority w:val="99"/>
    <w:semiHidden/>
    <w:unhideWhenUsed/>
    <w:qFormat/>
    <w:rPr>
      <w:b/>
      <w:bCs/>
    </w:rPr>
  </w:style>
  <w:style w:type="character" w:styleId="ab">
    <w:name w:val="Hyperlink"/>
    <w:uiPriority w:val="99"/>
    <w:qFormat/>
    <w:rPr>
      <w:color w:val="0000FF"/>
      <w:u w:val="single"/>
    </w:rPr>
  </w:style>
  <w:style w:type="character" w:styleId="ac">
    <w:name w:val="annotation reference"/>
    <w:basedOn w:val="a1"/>
    <w:uiPriority w:val="99"/>
    <w:semiHidden/>
    <w:unhideWhenUsed/>
    <w:qFormat/>
    <w:rPr>
      <w:sz w:val="21"/>
      <w:szCs w:val="21"/>
    </w:rPr>
  </w:style>
  <w:style w:type="character" w:customStyle="1" w:styleId="Char4">
    <w:name w:val="页眉 Char"/>
    <w:basedOn w:val="a1"/>
    <w:link w:val="a8"/>
    <w:uiPriority w:val="99"/>
    <w:qFormat/>
    <w:rPr>
      <w:sz w:val="18"/>
      <w:szCs w:val="18"/>
    </w:rPr>
  </w:style>
  <w:style w:type="character" w:customStyle="1" w:styleId="Char3">
    <w:name w:val="页脚 Char"/>
    <w:basedOn w:val="a1"/>
    <w:link w:val="a7"/>
    <w:uiPriority w:val="99"/>
    <w:qFormat/>
    <w:rPr>
      <w:sz w:val="18"/>
      <w:szCs w:val="18"/>
    </w:rPr>
  </w:style>
  <w:style w:type="character" w:customStyle="1" w:styleId="1Char">
    <w:name w:val="标题 1 Char"/>
    <w:basedOn w:val="a1"/>
    <w:link w:val="1"/>
    <w:qFormat/>
    <w:rPr>
      <w:rFonts w:ascii="黑体" w:eastAsia="黑体" w:hAnsi="Times New Roman" w:cs="Times New Roman"/>
      <w:b/>
      <w:kern w:val="44"/>
      <w:sz w:val="32"/>
      <w:szCs w:val="20"/>
      <w:lang w:val="zh-CN" w:eastAsia="zh-CN"/>
    </w:rPr>
  </w:style>
  <w:style w:type="character" w:customStyle="1" w:styleId="2Char">
    <w:name w:val="标题 2 Char"/>
    <w:basedOn w:val="a1"/>
    <w:link w:val="2"/>
    <w:qFormat/>
    <w:rPr>
      <w:rFonts w:ascii="Arial" w:eastAsia="黑体" w:hAnsi="Arial" w:cs="Times New Roman"/>
      <w:b/>
      <w:bCs/>
      <w:sz w:val="32"/>
      <w:szCs w:val="32"/>
    </w:rPr>
  </w:style>
  <w:style w:type="character" w:customStyle="1" w:styleId="3Char">
    <w:name w:val="标题 3 Char"/>
    <w:basedOn w:val="a1"/>
    <w:link w:val="3"/>
    <w:qFormat/>
    <w:rPr>
      <w:rFonts w:ascii="Arial" w:eastAsia="仿宋_GB2312" w:hAnsi="Arial" w:cs="Times New Roman"/>
      <w:b/>
      <w:sz w:val="24"/>
      <w:szCs w:val="20"/>
      <w:lang w:val="zh-CN" w:eastAsia="zh-CN"/>
    </w:rPr>
  </w:style>
  <w:style w:type="character" w:customStyle="1" w:styleId="4Char">
    <w:name w:val="标题 4 Char"/>
    <w:basedOn w:val="a1"/>
    <w:link w:val="4"/>
    <w:qFormat/>
    <w:rPr>
      <w:rFonts w:ascii="Arial" w:eastAsia="仿宋_GB2312" w:hAnsi="Arial" w:cs="Times New Roman"/>
      <w:sz w:val="24"/>
      <w:szCs w:val="20"/>
      <w:lang w:val="zh-CN" w:eastAsia="zh-CN"/>
    </w:rPr>
  </w:style>
  <w:style w:type="character" w:customStyle="1" w:styleId="5Char">
    <w:name w:val="标题 5 Char"/>
    <w:basedOn w:val="a1"/>
    <w:link w:val="5"/>
    <w:qFormat/>
    <w:rPr>
      <w:rFonts w:ascii="Arial" w:eastAsia="仿宋_GB2312" w:hAnsi="Arial" w:cs="Times New Roman"/>
      <w:sz w:val="24"/>
      <w:szCs w:val="20"/>
      <w:lang w:val="zh-CN" w:eastAsia="zh-CN"/>
    </w:rPr>
  </w:style>
  <w:style w:type="character" w:customStyle="1" w:styleId="6Char">
    <w:name w:val="标题 6 Char"/>
    <w:basedOn w:val="a1"/>
    <w:link w:val="6"/>
    <w:qFormat/>
    <w:rPr>
      <w:rFonts w:ascii="Arial" w:eastAsia="仿宋_GB2312" w:hAnsi="Arial" w:cs="Times New Roman"/>
      <w:sz w:val="24"/>
      <w:szCs w:val="20"/>
      <w:lang w:val="zh-CN" w:eastAsia="zh-CN"/>
    </w:rPr>
  </w:style>
  <w:style w:type="character" w:customStyle="1" w:styleId="7Char">
    <w:name w:val="标题 7 Char"/>
    <w:basedOn w:val="a1"/>
    <w:link w:val="7"/>
    <w:qFormat/>
    <w:rPr>
      <w:rFonts w:ascii="仿宋_GB2312" w:eastAsia="仿宋_GB2312" w:hAnsi="Times New Roman" w:cs="Times New Roman"/>
      <w:sz w:val="24"/>
      <w:szCs w:val="20"/>
      <w:lang w:val="zh-CN" w:eastAsia="zh-CN"/>
    </w:rPr>
  </w:style>
  <w:style w:type="character" w:customStyle="1" w:styleId="2Char0">
    <w:name w:val="正文文本缩进 2 Char"/>
    <w:basedOn w:val="a1"/>
    <w:link w:val="20"/>
    <w:qFormat/>
    <w:rPr>
      <w:rFonts w:ascii="仿宋_GB2312" w:eastAsia="仿宋_GB2312" w:hAnsi="Calibri" w:cs="Times New Roman"/>
      <w:sz w:val="24"/>
      <w:szCs w:val="20"/>
    </w:rPr>
  </w:style>
  <w:style w:type="character" w:customStyle="1" w:styleId="Char1">
    <w:name w:val="正文文本缩进 Char"/>
    <w:basedOn w:val="a1"/>
    <w:link w:val="a5"/>
    <w:qFormat/>
    <w:rPr>
      <w:rFonts w:ascii="Times New Roman" w:eastAsia="宋体" w:hAnsi="Times New Roman" w:cs="Times New Roman"/>
      <w:szCs w:val="24"/>
      <w:lang w:val="zh-CN" w:eastAsia="zh-CN"/>
    </w:rPr>
  </w:style>
  <w:style w:type="character" w:customStyle="1" w:styleId="Char">
    <w:name w:val="正文缩进 Char"/>
    <w:link w:val="a0"/>
    <w:uiPriority w:val="99"/>
    <w:qFormat/>
    <w:rPr>
      <w:rFonts w:ascii="Calibri" w:eastAsia="宋体" w:hAnsi="Calibri" w:cs="Times New Roman"/>
      <w:szCs w:val="24"/>
    </w:rPr>
  </w:style>
  <w:style w:type="paragraph" w:customStyle="1" w:styleId="ad">
    <w:name w:val="正文正文"/>
    <w:basedOn w:val="a"/>
    <w:uiPriority w:val="99"/>
    <w:qFormat/>
    <w:pPr>
      <w:spacing w:afterLines="25" w:after="25" w:line="360" w:lineRule="auto"/>
      <w:ind w:firstLineChars="200" w:firstLine="200"/>
    </w:pPr>
    <w:rPr>
      <w:sz w:val="24"/>
    </w:rPr>
  </w:style>
  <w:style w:type="character" w:customStyle="1" w:styleId="Char2">
    <w:name w:val="批注框文本 Char"/>
    <w:basedOn w:val="a1"/>
    <w:link w:val="a6"/>
    <w:uiPriority w:val="99"/>
    <w:semiHidden/>
    <w:qFormat/>
    <w:rPr>
      <w:rFonts w:ascii="Times New Roman" w:eastAsia="宋体" w:hAnsi="Times New Roman" w:cs="Times New Roman"/>
      <w:sz w:val="18"/>
      <w:szCs w:val="18"/>
    </w:rPr>
  </w:style>
  <w:style w:type="character" w:customStyle="1" w:styleId="Char0">
    <w:name w:val="批注文字 Char"/>
    <w:basedOn w:val="a1"/>
    <w:link w:val="a4"/>
    <w:uiPriority w:val="99"/>
    <w:qFormat/>
    <w:rPr>
      <w:rFonts w:ascii="Times New Roman" w:eastAsia="宋体" w:hAnsi="Times New Roman" w:cs="Times New Roman"/>
      <w:szCs w:val="24"/>
    </w:rPr>
  </w:style>
  <w:style w:type="character" w:customStyle="1" w:styleId="Char5">
    <w:name w:val="批注主题 Char"/>
    <w:basedOn w:val="Char0"/>
    <w:link w:val="aa"/>
    <w:uiPriority w:val="99"/>
    <w:semiHidden/>
    <w:qFormat/>
    <w:rPr>
      <w:rFonts w:ascii="Times New Roman" w:eastAsia="宋体" w:hAnsi="Times New Roman" w:cs="Times New Roman"/>
      <w:b/>
      <w:bCs/>
      <w:szCs w:val="24"/>
    </w:rPr>
  </w:style>
  <w:style w:type="paragraph" w:customStyle="1" w:styleId="11">
    <w:name w:val="修订1"/>
    <w:hidden/>
    <w:uiPriority w:val="99"/>
    <w:semiHidden/>
    <w:qFormat/>
    <w:rPr>
      <w:rFonts w:ascii="Times New Roman" w:eastAsia="宋体" w:hAnsi="Times New Roman" w:cs="Times New Roman"/>
      <w:kern w:val="2"/>
      <w:sz w:val="21"/>
      <w:szCs w:val="24"/>
    </w:rPr>
  </w:style>
  <w:style w:type="paragraph" w:styleId="ae">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F892CA87AC3C449149E796A069584A" ma:contentTypeVersion="0" ma:contentTypeDescription="Create a new document." ma:contentTypeScope="" ma:versionID="36a0b2e3b99e6066eb4e892e7046030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D0168-16D8-4DAF-9108-2B5D74F65D52}">
  <ds:schemaRefs>
    <ds:schemaRef ds:uri="http://schemas.microsoft.com/office/2006/metadata/properties"/>
  </ds:schemaRefs>
</ds:datastoreItem>
</file>

<file path=customXml/itemProps2.xml><?xml version="1.0" encoding="utf-8"?>
<ds:datastoreItem xmlns:ds="http://schemas.openxmlformats.org/officeDocument/2006/customXml" ds:itemID="{7CBFDEE4-661F-471F-9485-ECA3FBAF7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5F5742A-0804-4EE7-82C3-FFA26765DCAB}">
  <ds:schemaRefs>
    <ds:schemaRef ds:uri="http://schemas.microsoft.com/sharepoint/v3/contenttype/forms"/>
  </ds:schemaRefs>
</ds:datastoreItem>
</file>

<file path=customXml/itemProps5.xml><?xml version="1.0" encoding="utf-8"?>
<ds:datastoreItem xmlns:ds="http://schemas.openxmlformats.org/officeDocument/2006/customXml" ds:itemID="{9523ABD9-5985-44FF-8BDA-F102E430D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5133</Words>
  <Characters>29262</Characters>
  <Application>Microsoft Office Word</Application>
  <DocSecurity>0</DocSecurity>
  <Lines>243</Lines>
  <Paragraphs>68</Paragraphs>
  <ScaleCrop>false</ScaleCrop>
  <Company/>
  <LinksUpToDate>false</LinksUpToDate>
  <CharactersWithSpaces>34327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hjy0310</cp:lastModifiedBy>
  <cp:revision>3</cp:revision>
  <cp:lastPrinted>2024-08-19T08:41:00Z</cp:lastPrinted>
  <dcterms:created xsi:type="dcterms:W3CDTF">2025-03-13T03:11:00Z</dcterms:created>
  <dcterms:modified xsi:type="dcterms:W3CDTF">2025-03-13T03:11:00Z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0x0101005CF892CA87AC3C449149E796A069584A</vt:lpwstr>
  </property>
  <property fmtid="{D5CDD505-2E9C-101B-9397-08002B2CF9AE}" pid="3" name="KSOProductBuildVer">
    <vt:lpwstr>2052-11.8.2.11542</vt:lpwstr>
  </property>
  <property fmtid="{D5CDD505-2E9C-101B-9397-08002B2CF9AE}" pid="4" name="ICV">
    <vt:lpwstr>55D90938211646E6916AD0083AC74694</vt:lpwstr>
  </property>
</Properties>
</file>