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17B5" w14:textId="77777777" w:rsidR="00C93FE6" w:rsidRDefault="00C93FE6">
      <w:pPr>
        <w:rPr>
          <w:rFonts w:ascii="宋体" w:hAnsi="宋体"/>
          <w:sz w:val="24"/>
        </w:rPr>
      </w:pPr>
    </w:p>
    <w:p w14:paraId="37D5416A" w14:textId="77777777" w:rsidR="00C93FE6" w:rsidRDefault="00C93FE6">
      <w:pPr>
        <w:ind w:rightChars="-8" w:right="-17"/>
        <w:rPr>
          <w:rFonts w:eastAsia="黑体"/>
          <w:sz w:val="32"/>
          <w:szCs w:val="32"/>
        </w:rPr>
      </w:pPr>
    </w:p>
    <w:p w14:paraId="0B3B3E00" w14:textId="77777777" w:rsidR="00C93FE6" w:rsidRDefault="00C93FE6">
      <w:pPr>
        <w:rPr>
          <w:rFonts w:eastAsia="黑体"/>
          <w:sz w:val="52"/>
          <w:szCs w:val="52"/>
        </w:rPr>
      </w:pPr>
    </w:p>
    <w:p w14:paraId="7AC64C34" w14:textId="77777777" w:rsidR="00C93FE6" w:rsidRDefault="00C93FE6">
      <w:pPr>
        <w:tabs>
          <w:tab w:val="left" w:pos="3495"/>
        </w:tabs>
        <w:rPr>
          <w:rFonts w:eastAsia="黑体"/>
          <w:sz w:val="52"/>
          <w:szCs w:val="52"/>
        </w:rPr>
      </w:pPr>
    </w:p>
    <w:p w14:paraId="24666EAA" w14:textId="77777777" w:rsidR="00C93FE6" w:rsidRDefault="00C93FE6">
      <w:pPr>
        <w:tabs>
          <w:tab w:val="center" w:pos="4164"/>
          <w:tab w:val="left" w:pos="5455"/>
        </w:tabs>
        <w:ind w:rightChars="-8" w:right="-17"/>
        <w:jc w:val="center"/>
        <w:rPr>
          <w:rFonts w:eastAsia="黑体"/>
          <w:sz w:val="52"/>
          <w:szCs w:val="52"/>
        </w:rPr>
      </w:pPr>
    </w:p>
    <w:p w14:paraId="08B02855" w14:textId="77777777" w:rsidR="00C93FE6" w:rsidRDefault="00C93FE6">
      <w:pPr>
        <w:tabs>
          <w:tab w:val="center" w:pos="4164"/>
          <w:tab w:val="left" w:pos="5455"/>
        </w:tabs>
        <w:ind w:rightChars="-8" w:right="-17"/>
        <w:jc w:val="center"/>
        <w:rPr>
          <w:rFonts w:eastAsia="黑体"/>
          <w:sz w:val="52"/>
          <w:szCs w:val="52"/>
        </w:rPr>
      </w:pPr>
    </w:p>
    <w:p w14:paraId="729BA38C" w14:textId="6D9050EB" w:rsidR="00C93FE6" w:rsidRDefault="00C93FE6" w:rsidP="006876CF">
      <w:pPr>
        <w:rPr>
          <w:rFonts w:hint="eastAsia"/>
          <w:b/>
          <w:sz w:val="52"/>
          <w:szCs w:val="52"/>
        </w:rPr>
      </w:pPr>
    </w:p>
    <w:p w14:paraId="57DE198F" w14:textId="77777777" w:rsidR="00C93FE6" w:rsidRDefault="00C93FE6">
      <w:pPr>
        <w:jc w:val="center"/>
        <w:rPr>
          <w:rFonts w:ascii="仿宋_GB2312" w:eastAsia="仿宋_GB2312"/>
          <w:b/>
          <w:sz w:val="32"/>
          <w:szCs w:val="32"/>
        </w:rPr>
      </w:pPr>
    </w:p>
    <w:p w14:paraId="7E876BC5" w14:textId="79FFD92B" w:rsidR="00C93FE6" w:rsidRDefault="00127483">
      <w:pPr>
        <w:jc w:val="center"/>
        <w:rPr>
          <w:rFonts w:ascii="黑体" w:eastAsia="黑体" w:hAnsi="黑体"/>
          <w:b/>
          <w:sz w:val="44"/>
          <w:szCs w:val="44"/>
        </w:rPr>
      </w:pPr>
      <w:r>
        <w:rPr>
          <w:rFonts w:ascii="黑体" w:eastAsia="黑体" w:hAnsi="黑体" w:hint="eastAsia"/>
          <w:b/>
          <w:sz w:val="44"/>
          <w:szCs w:val="44"/>
        </w:rPr>
        <w:t>广发中</w:t>
      </w:r>
      <w:proofErr w:type="gramStart"/>
      <w:r>
        <w:rPr>
          <w:rFonts w:ascii="黑体" w:eastAsia="黑体" w:hAnsi="黑体" w:hint="eastAsia"/>
          <w:b/>
          <w:sz w:val="44"/>
          <w:szCs w:val="44"/>
        </w:rPr>
        <w:t>证智选高</w:t>
      </w:r>
      <w:proofErr w:type="gramEnd"/>
      <w:r>
        <w:rPr>
          <w:rFonts w:ascii="黑体" w:eastAsia="黑体" w:hAnsi="黑体" w:hint="eastAsia"/>
          <w:b/>
          <w:sz w:val="44"/>
          <w:szCs w:val="44"/>
        </w:rPr>
        <w:t>股息策略交易型开放式指数证券投资基金托管协议</w:t>
      </w:r>
    </w:p>
    <w:p w14:paraId="2F879E5C" w14:textId="77777777" w:rsidR="00C93FE6" w:rsidRDefault="00C93FE6">
      <w:pPr>
        <w:jc w:val="center"/>
        <w:rPr>
          <w:rFonts w:ascii="宋体" w:hAnsi="宋体"/>
          <w:sz w:val="44"/>
          <w:szCs w:val="44"/>
        </w:rPr>
      </w:pPr>
    </w:p>
    <w:p w14:paraId="715643C1" w14:textId="77777777" w:rsidR="00C93FE6" w:rsidRDefault="00C93FE6">
      <w:pPr>
        <w:jc w:val="center"/>
        <w:rPr>
          <w:rFonts w:ascii="宋体" w:hAnsi="宋体"/>
          <w:sz w:val="44"/>
          <w:szCs w:val="44"/>
        </w:rPr>
      </w:pPr>
    </w:p>
    <w:p w14:paraId="157243D8" w14:textId="77777777" w:rsidR="00C93FE6" w:rsidRDefault="00C93FE6">
      <w:pPr>
        <w:jc w:val="center"/>
        <w:rPr>
          <w:rFonts w:ascii="宋体" w:hAnsi="宋体"/>
          <w:sz w:val="44"/>
          <w:szCs w:val="44"/>
        </w:rPr>
      </w:pPr>
    </w:p>
    <w:p w14:paraId="5BA16B57" w14:textId="77777777" w:rsidR="00C93FE6" w:rsidRDefault="00C93FE6">
      <w:pPr>
        <w:jc w:val="center"/>
        <w:rPr>
          <w:rFonts w:ascii="宋体" w:hAnsi="宋体"/>
          <w:sz w:val="44"/>
          <w:szCs w:val="44"/>
        </w:rPr>
      </w:pPr>
    </w:p>
    <w:p w14:paraId="5A9FD972" w14:textId="77777777" w:rsidR="00C93FE6" w:rsidRDefault="00C93FE6">
      <w:pPr>
        <w:rPr>
          <w:rFonts w:ascii="宋体"/>
          <w:sz w:val="30"/>
        </w:rPr>
      </w:pPr>
    </w:p>
    <w:p w14:paraId="4165D962" w14:textId="77777777" w:rsidR="00C93FE6" w:rsidRDefault="00127483">
      <w:pPr>
        <w:ind w:leftChars="540" w:left="1135" w:hanging="1"/>
        <w:jc w:val="left"/>
        <w:rPr>
          <w:sz w:val="32"/>
          <w:szCs w:val="32"/>
        </w:rPr>
      </w:pPr>
      <w:bookmarkStart w:id="0" w:name="_Toc382818591"/>
      <w:bookmarkStart w:id="1" w:name="_Toc382819065"/>
      <w:r>
        <w:rPr>
          <w:rFonts w:hint="eastAsia"/>
          <w:sz w:val="32"/>
          <w:szCs w:val="32"/>
        </w:rPr>
        <w:t>基金管理人：</w:t>
      </w:r>
      <w:bookmarkEnd w:id="0"/>
      <w:bookmarkEnd w:id="1"/>
      <w:r>
        <w:rPr>
          <w:rFonts w:hint="eastAsia"/>
          <w:sz w:val="32"/>
          <w:szCs w:val="32"/>
        </w:rPr>
        <w:t>广发基金管理有限公司</w:t>
      </w:r>
      <w:r>
        <w:rPr>
          <w:sz w:val="32"/>
          <w:szCs w:val="32"/>
        </w:rPr>
        <w:t xml:space="preserve">                            </w:t>
      </w:r>
    </w:p>
    <w:p w14:paraId="7B515ED0" w14:textId="6C51C537" w:rsidR="00C93FE6" w:rsidRDefault="00127483">
      <w:pPr>
        <w:ind w:leftChars="540" w:left="1135" w:hanging="1"/>
        <w:jc w:val="left"/>
        <w:rPr>
          <w:sz w:val="32"/>
          <w:szCs w:val="32"/>
        </w:rPr>
      </w:pPr>
      <w:bookmarkStart w:id="2" w:name="_Toc382818592"/>
      <w:bookmarkStart w:id="3" w:name="_Toc382819066"/>
      <w:r>
        <w:rPr>
          <w:rFonts w:hint="eastAsia"/>
          <w:sz w:val="32"/>
          <w:szCs w:val="32"/>
        </w:rPr>
        <w:t>基金托管人：上海浦东发展银行股份有限公司</w:t>
      </w:r>
      <w:bookmarkEnd w:id="2"/>
      <w:bookmarkEnd w:id="3"/>
    </w:p>
    <w:p w14:paraId="1807AD8B" w14:textId="35E0FC07" w:rsidR="006876CF" w:rsidRDefault="006876CF">
      <w:pPr>
        <w:ind w:leftChars="540" w:left="1135" w:hanging="1"/>
        <w:jc w:val="left"/>
        <w:rPr>
          <w:sz w:val="32"/>
          <w:szCs w:val="32"/>
        </w:rPr>
      </w:pPr>
    </w:p>
    <w:p w14:paraId="13315BD5" w14:textId="77777777" w:rsidR="006876CF" w:rsidRDefault="006876CF">
      <w:pPr>
        <w:ind w:leftChars="540" w:left="1135" w:hanging="1"/>
        <w:jc w:val="left"/>
        <w:rPr>
          <w:rFonts w:hint="eastAsia"/>
          <w:sz w:val="32"/>
          <w:szCs w:val="32"/>
        </w:rPr>
      </w:pPr>
    </w:p>
    <w:p w14:paraId="5AC529F5" w14:textId="77777777" w:rsidR="006876CF" w:rsidRPr="00952307" w:rsidRDefault="006876CF" w:rsidP="006876CF">
      <w:pPr>
        <w:adjustRightInd w:val="0"/>
        <w:snapToGrid w:val="0"/>
        <w:spacing w:line="360" w:lineRule="auto"/>
        <w:ind w:firstLineChars="1100" w:firstLine="3092"/>
        <w:rPr>
          <w:rFonts w:ascii="宋体" w:hAnsi="宋体"/>
          <w:b/>
          <w:bCs/>
          <w:color w:val="000000"/>
          <w:sz w:val="28"/>
        </w:rPr>
      </w:pPr>
      <w:r w:rsidRPr="00952307">
        <w:rPr>
          <w:rFonts w:ascii="宋体" w:hAnsi="宋体" w:hint="eastAsia"/>
          <w:b/>
          <w:bCs/>
          <w:color w:val="000000"/>
          <w:sz w:val="28"/>
        </w:rPr>
        <w:t>二〇二五年二月</w:t>
      </w:r>
    </w:p>
    <w:p w14:paraId="101DF211" w14:textId="77777777" w:rsidR="006876CF" w:rsidRDefault="006876CF">
      <w:pPr>
        <w:ind w:leftChars="540" w:left="1135" w:hanging="1"/>
        <w:jc w:val="left"/>
        <w:rPr>
          <w:rFonts w:hint="eastAsia"/>
          <w:sz w:val="32"/>
          <w:szCs w:val="32"/>
        </w:rPr>
      </w:pPr>
    </w:p>
    <w:p w14:paraId="042FCCC5" w14:textId="77777777" w:rsidR="00C93FE6" w:rsidRDefault="00127483">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4" w:name="_Toc382818593"/>
      <w:bookmarkStart w:id="5" w:name="_Toc382819067"/>
    </w:p>
    <w:p w14:paraId="38CF5E8F" w14:textId="77777777" w:rsidR="00C93FE6" w:rsidRDefault="00127483">
      <w:pPr>
        <w:spacing w:line="500" w:lineRule="atLeast"/>
        <w:jc w:val="center"/>
        <w:outlineLvl w:val="0"/>
        <w:rPr>
          <w:rFonts w:ascii="宋体" w:hAnsi="宋体"/>
          <w:b/>
          <w:sz w:val="36"/>
          <w:szCs w:val="28"/>
        </w:rPr>
      </w:pPr>
      <w:r>
        <w:rPr>
          <w:rFonts w:ascii="宋体" w:hAnsi="宋体" w:hint="eastAsia"/>
          <w:b/>
          <w:sz w:val="32"/>
          <w:szCs w:val="28"/>
        </w:rPr>
        <w:lastRenderedPageBreak/>
        <w:t>目 录</w:t>
      </w:r>
      <w:bookmarkEnd w:id="4"/>
      <w:bookmarkEnd w:id="5"/>
    </w:p>
    <w:p w14:paraId="066B683F" w14:textId="77777777" w:rsidR="00C93FE6" w:rsidRDefault="00127483">
      <w:pPr>
        <w:pStyle w:val="11"/>
        <w:tabs>
          <w:tab w:val="left" w:pos="440"/>
          <w:tab w:val="right" w:leader="dot" w:pos="8296"/>
        </w:tabs>
        <w:spacing w:line="360" w:lineRule="auto"/>
        <w:rPr>
          <w:rFonts w:ascii="Calibri" w:hAnsi="Calibri"/>
          <w:noProof/>
          <w:szCs w:val="21"/>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618AF99F" w14:textId="16833BC2" w:rsidR="00C93FE6" w:rsidRDefault="00833C5D">
      <w:pPr>
        <w:pStyle w:val="11"/>
        <w:tabs>
          <w:tab w:val="right" w:leader="dot" w:pos="8296"/>
        </w:tabs>
        <w:spacing w:line="360" w:lineRule="auto"/>
        <w:rPr>
          <w:rFonts w:ascii="Calibri" w:hAnsi="Calibri"/>
          <w:noProof/>
          <w:szCs w:val="21"/>
        </w:rPr>
      </w:pPr>
      <w:hyperlink w:anchor="_Toc382819071" w:history="1">
        <w:r w:rsidR="00127483">
          <w:rPr>
            <w:rStyle w:val="af2"/>
            <w:rFonts w:ascii="宋体" w:hAnsi="宋体" w:cs="Arial" w:hint="eastAsia"/>
            <w:noProof/>
            <w:szCs w:val="21"/>
          </w:rPr>
          <w:t>一、</w:t>
        </w:r>
        <w:r w:rsidR="00127483">
          <w:rPr>
            <w:rStyle w:val="af2"/>
            <w:rFonts w:ascii="宋体" w:hAnsi="宋体" w:cs="Arial"/>
            <w:noProof/>
            <w:szCs w:val="21"/>
          </w:rPr>
          <w:t xml:space="preserve"> </w:t>
        </w:r>
        <w:r w:rsidR="00127483">
          <w:rPr>
            <w:rStyle w:val="af2"/>
            <w:rFonts w:ascii="宋体" w:hAnsi="宋体" w:cs="Arial" w:hint="eastAsia"/>
            <w:noProof/>
            <w:szCs w:val="21"/>
          </w:rPr>
          <w:t>基金托管协议的依据、目的、原则和解释</w:t>
        </w:r>
        <w:r w:rsidR="00127483">
          <w:rPr>
            <w:noProof/>
            <w:szCs w:val="21"/>
          </w:rPr>
          <w:tab/>
        </w:r>
        <w:r w:rsidR="00127483">
          <w:rPr>
            <w:noProof/>
            <w:szCs w:val="21"/>
          </w:rPr>
          <w:fldChar w:fldCharType="begin"/>
        </w:r>
        <w:r w:rsidR="00127483">
          <w:rPr>
            <w:noProof/>
            <w:szCs w:val="21"/>
          </w:rPr>
          <w:instrText xml:space="preserve"> PAGEREF _Toc382819071 \h </w:instrText>
        </w:r>
        <w:r w:rsidR="00127483">
          <w:rPr>
            <w:noProof/>
            <w:szCs w:val="21"/>
          </w:rPr>
        </w:r>
        <w:r w:rsidR="00127483">
          <w:rPr>
            <w:noProof/>
            <w:szCs w:val="21"/>
          </w:rPr>
          <w:fldChar w:fldCharType="separate"/>
        </w:r>
        <w:r w:rsidR="006876CF">
          <w:rPr>
            <w:noProof/>
            <w:szCs w:val="21"/>
          </w:rPr>
          <w:t>2</w:t>
        </w:r>
        <w:r w:rsidR="00127483">
          <w:rPr>
            <w:noProof/>
            <w:szCs w:val="21"/>
          </w:rPr>
          <w:fldChar w:fldCharType="end"/>
        </w:r>
      </w:hyperlink>
    </w:p>
    <w:p w14:paraId="2B974691" w14:textId="580F47E9" w:rsidR="00C93FE6" w:rsidRDefault="00833C5D">
      <w:pPr>
        <w:pStyle w:val="11"/>
        <w:tabs>
          <w:tab w:val="right" w:leader="dot" w:pos="8296"/>
        </w:tabs>
        <w:spacing w:line="360" w:lineRule="auto"/>
        <w:rPr>
          <w:rFonts w:ascii="Calibri" w:hAnsi="Calibri"/>
          <w:noProof/>
          <w:szCs w:val="21"/>
        </w:rPr>
      </w:pPr>
      <w:hyperlink w:anchor="_Toc382819072" w:history="1">
        <w:r w:rsidR="00127483">
          <w:rPr>
            <w:rStyle w:val="af2"/>
            <w:rFonts w:ascii="宋体" w:hAnsi="宋体" w:cs="Arial" w:hint="eastAsia"/>
            <w:noProof/>
            <w:szCs w:val="21"/>
          </w:rPr>
          <w:t>二、</w:t>
        </w:r>
        <w:r w:rsidR="00127483">
          <w:rPr>
            <w:rStyle w:val="af2"/>
            <w:rFonts w:ascii="宋体" w:hAnsi="宋体" w:cs="Arial"/>
            <w:noProof/>
            <w:szCs w:val="21"/>
          </w:rPr>
          <w:t xml:space="preserve"> </w:t>
        </w:r>
        <w:r w:rsidR="00127483">
          <w:rPr>
            <w:rStyle w:val="af2"/>
            <w:rFonts w:ascii="宋体" w:hAnsi="宋体" w:cs="Arial" w:hint="eastAsia"/>
            <w:noProof/>
            <w:szCs w:val="21"/>
          </w:rPr>
          <w:t>基金托管人对基金管理人的业务监督和核查</w:t>
        </w:r>
        <w:r w:rsidR="00127483">
          <w:rPr>
            <w:noProof/>
            <w:szCs w:val="21"/>
          </w:rPr>
          <w:tab/>
        </w:r>
        <w:r w:rsidR="00127483">
          <w:rPr>
            <w:noProof/>
            <w:szCs w:val="21"/>
          </w:rPr>
          <w:fldChar w:fldCharType="begin"/>
        </w:r>
        <w:r w:rsidR="00127483">
          <w:rPr>
            <w:noProof/>
            <w:szCs w:val="21"/>
          </w:rPr>
          <w:instrText xml:space="preserve"> PAGEREF _Toc382819072 \h </w:instrText>
        </w:r>
        <w:r w:rsidR="00127483">
          <w:rPr>
            <w:noProof/>
            <w:szCs w:val="21"/>
          </w:rPr>
        </w:r>
        <w:r w:rsidR="00127483">
          <w:rPr>
            <w:noProof/>
            <w:szCs w:val="21"/>
          </w:rPr>
          <w:fldChar w:fldCharType="separate"/>
        </w:r>
        <w:r w:rsidR="006876CF">
          <w:rPr>
            <w:noProof/>
            <w:szCs w:val="21"/>
          </w:rPr>
          <w:t>3</w:t>
        </w:r>
        <w:r w:rsidR="00127483">
          <w:rPr>
            <w:noProof/>
            <w:szCs w:val="21"/>
          </w:rPr>
          <w:fldChar w:fldCharType="end"/>
        </w:r>
      </w:hyperlink>
    </w:p>
    <w:p w14:paraId="657B018A" w14:textId="4720ED74" w:rsidR="00C93FE6" w:rsidRDefault="00833C5D">
      <w:pPr>
        <w:pStyle w:val="11"/>
        <w:tabs>
          <w:tab w:val="right" w:leader="dot" w:pos="8296"/>
        </w:tabs>
        <w:spacing w:line="360" w:lineRule="auto"/>
        <w:rPr>
          <w:rFonts w:ascii="Calibri" w:hAnsi="Calibri"/>
          <w:noProof/>
          <w:szCs w:val="21"/>
        </w:rPr>
      </w:pPr>
      <w:hyperlink w:anchor="_Toc382819076" w:history="1">
        <w:r w:rsidR="00127483">
          <w:rPr>
            <w:rStyle w:val="af2"/>
            <w:rFonts w:ascii="宋体" w:hAnsi="宋体" w:cs="Arial" w:hint="eastAsia"/>
            <w:noProof/>
            <w:szCs w:val="21"/>
          </w:rPr>
          <w:t>三、</w:t>
        </w:r>
        <w:r w:rsidR="00127483">
          <w:rPr>
            <w:rStyle w:val="af2"/>
            <w:rFonts w:ascii="宋体" w:hAnsi="宋体" w:cs="Arial"/>
            <w:noProof/>
            <w:szCs w:val="21"/>
          </w:rPr>
          <w:t xml:space="preserve"> </w:t>
        </w:r>
        <w:r w:rsidR="00127483">
          <w:rPr>
            <w:rStyle w:val="af2"/>
            <w:rFonts w:ascii="宋体" w:hAnsi="宋体" w:cs="Arial" w:hint="eastAsia"/>
            <w:noProof/>
            <w:szCs w:val="21"/>
          </w:rPr>
          <w:t>基金管理人对基金托管人的业务核查</w:t>
        </w:r>
        <w:r w:rsidR="00127483">
          <w:rPr>
            <w:noProof/>
            <w:szCs w:val="21"/>
          </w:rPr>
          <w:tab/>
        </w:r>
        <w:r w:rsidR="00127483">
          <w:rPr>
            <w:noProof/>
            <w:szCs w:val="21"/>
          </w:rPr>
          <w:fldChar w:fldCharType="begin"/>
        </w:r>
        <w:r w:rsidR="00127483">
          <w:rPr>
            <w:noProof/>
            <w:szCs w:val="21"/>
          </w:rPr>
          <w:instrText xml:space="preserve"> PAGEREF _Toc382819076 \h </w:instrText>
        </w:r>
        <w:r w:rsidR="00127483">
          <w:rPr>
            <w:noProof/>
            <w:szCs w:val="21"/>
          </w:rPr>
        </w:r>
        <w:r w:rsidR="00127483">
          <w:rPr>
            <w:noProof/>
            <w:szCs w:val="21"/>
          </w:rPr>
          <w:fldChar w:fldCharType="separate"/>
        </w:r>
        <w:r w:rsidR="006876CF">
          <w:rPr>
            <w:noProof/>
            <w:szCs w:val="21"/>
          </w:rPr>
          <w:t>10</w:t>
        </w:r>
        <w:r w:rsidR="00127483">
          <w:rPr>
            <w:noProof/>
            <w:szCs w:val="21"/>
          </w:rPr>
          <w:fldChar w:fldCharType="end"/>
        </w:r>
      </w:hyperlink>
    </w:p>
    <w:p w14:paraId="3AF6F54F" w14:textId="68CFBEE1" w:rsidR="00C93FE6" w:rsidRDefault="00833C5D">
      <w:pPr>
        <w:pStyle w:val="11"/>
        <w:tabs>
          <w:tab w:val="right" w:leader="dot" w:pos="8296"/>
        </w:tabs>
        <w:spacing w:line="360" w:lineRule="auto"/>
        <w:rPr>
          <w:rFonts w:ascii="Calibri" w:hAnsi="Calibri"/>
          <w:noProof/>
          <w:szCs w:val="21"/>
        </w:rPr>
      </w:pPr>
      <w:hyperlink w:anchor="_Toc382819078" w:history="1">
        <w:r w:rsidR="00127483">
          <w:rPr>
            <w:rStyle w:val="af2"/>
            <w:rFonts w:ascii="宋体" w:hAnsi="宋体" w:cs="Arial" w:hint="eastAsia"/>
            <w:noProof/>
            <w:szCs w:val="21"/>
          </w:rPr>
          <w:t>四、</w:t>
        </w:r>
        <w:r w:rsidR="00127483">
          <w:rPr>
            <w:rStyle w:val="af2"/>
            <w:rFonts w:ascii="宋体" w:hAnsi="宋体" w:cs="Arial"/>
            <w:noProof/>
            <w:szCs w:val="21"/>
          </w:rPr>
          <w:t xml:space="preserve"> </w:t>
        </w:r>
        <w:r w:rsidR="00127483">
          <w:rPr>
            <w:rStyle w:val="af2"/>
            <w:rFonts w:ascii="宋体" w:hAnsi="宋体" w:cs="Arial" w:hint="eastAsia"/>
            <w:noProof/>
            <w:szCs w:val="21"/>
          </w:rPr>
          <w:t>基金财产保管</w:t>
        </w:r>
        <w:r w:rsidR="00127483">
          <w:rPr>
            <w:noProof/>
            <w:szCs w:val="21"/>
          </w:rPr>
          <w:tab/>
        </w:r>
        <w:r w:rsidR="00127483">
          <w:rPr>
            <w:noProof/>
            <w:szCs w:val="21"/>
          </w:rPr>
          <w:fldChar w:fldCharType="begin"/>
        </w:r>
        <w:r w:rsidR="00127483">
          <w:rPr>
            <w:noProof/>
            <w:szCs w:val="21"/>
          </w:rPr>
          <w:instrText xml:space="preserve"> PAGEREF _Toc382819078 \h </w:instrText>
        </w:r>
        <w:r w:rsidR="00127483">
          <w:rPr>
            <w:noProof/>
            <w:szCs w:val="21"/>
          </w:rPr>
        </w:r>
        <w:r w:rsidR="00127483">
          <w:rPr>
            <w:noProof/>
            <w:szCs w:val="21"/>
          </w:rPr>
          <w:fldChar w:fldCharType="separate"/>
        </w:r>
        <w:r w:rsidR="006876CF">
          <w:rPr>
            <w:noProof/>
            <w:szCs w:val="21"/>
          </w:rPr>
          <w:t>10</w:t>
        </w:r>
        <w:r w:rsidR="00127483">
          <w:rPr>
            <w:noProof/>
            <w:szCs w:val="21"/>
          </w:rPr>
          <w:fldChar w:fldCharType="end"/>
        </w:r>
      </w:hyperlink>
    </w:p>
    <w:p w14:paraId="2F2D99F0" w14:textId="0C8A829D" w:rsidR="00C93FE6" w:rsidRDefault="00833C5D">
      <w:pPr>
        <w:pStyle w:val="11"/>
        <w:tabs>
          <w:tab w:val="right" w:leader="dot" w:pos="8296"/>
        </w:tabs>
        <w:spacing w:line="360" w:lineRule="auto"/>
        <w:rPr>
          <w:rFonts w:ascii="Calibri" w:hAnsi="Calibri"/>
          <w:noProof/>
          <w:szCs w:val="21"/>
        </w:rPr>
      </w:pPr>
      <w:hyperlink w:anchor="_Toc382819088" w:history="1">
        <w:r w:rsidR="00127483">
          <w:rPr>
            <w:rStyle w:val="af2"/>
            <w:rFonts w:ascii="宋体" w:hAnsi="宋体" w:cs="Arial" w:hint="eastAsia"/>
            <w:noProof/>
            <w:szCs w:val="21"/>
          </w:rPr>
          <w:t>五、</w:t>
        </w:r>
        <w:r w:rsidR="00127483">
          <w:rPr>
            <w:rStyle w:val="af2"/>
            <w:rFonts w:ascii="宋体" w:hAnsi="宋体" w:cs="Arial"/>
            <w:noProof/>
            <w:szCs w:val="21"/>
          </w:rPr>
          <w:t xml:space="preserve"> </w:t>
        </w:r>
        <w:r w:rsidR="00127483">
          <w:rPr>
            <w:rStyle w:val="af2"/>
            <w:rFonts w:ascii="宋体" w:hAnsi="宋体" w:cs="Arial" w:hint="eastAsia"/>
            <w:noProof/>
            <w:szCs w:val="21"/>
          </w:rPr>
          <w:t>指令的发送、确认和执行</w:t>
        </w:r>
        <w:r w:rsidR="00127483">
          <w:rPr>
            <w:noProof/>
            <w:szCs w:val="21"/>
          </w:rPr>
          <w:tab/>
        </w:r>
        <w:r w:rsidR="00127483">
          <w:rPr>
            <w:noProof/>
            <w:szCs w:val="21"/>
          </w:rPr>
          <w:fldChar w:fldCharType="begin"/>
        </w:r>
        <w:r w:rsidR="00127483">
          <w:rPr>
            <w:noProof/>
            <w:szCs w:val="21"/>
          </w:rPr>
          <w:instrText xml:space="preserve"> PAGEREF _Toc382819088 \h </w:instrText>
        </w:r>
        <w:r w:rsidR="00127483">
          <w:rPr>
            <w:noProof/>
            <w:szCs w:val="21"/>
          </w:rPr>
        </w:r>
        <w:r w:rsidR="00127483">
          <w:rPr>
            <w:noProof/>
            <w:szCs w:val="21"/>
          </w:rPr>
          <w:fldChar w:fldCharType="separate"/>
        </w:r>
        <w:r w:rsidR="006876CF">
          <w:rPr>
            <w:noProof/>
            <w:szCs w:val="21"/>
          </w:rPr>
          <w:t>14</w:t>
        </w:r>
        <w:r w:rsidR="00127483">
          <w:rPr>
            <w:noProof/>
            <w:szCs w:val="21"/>
          </w:rPr>
          <w:fldChar w:fldCharType="end"/>
        </w:r>
      </w:hyperlink>
    </w:p>
    <w:p w14:paraId="0377558C" w14:textId="219C0A58" w:rsidR="00C93FE6" w:rsidRDefault="00833C5D">
      <w:pPr>
        <w:pStyle w:val="11"/>
        <w:tabs>
          <w:tab w:val="right" w:leader="dot" w:pos="8296"/>
        </w:tabs>
        <w:spacing w:line="360" w:lineRule="auto"/>
        <w:rPr>
          <w:rFonts w:ascii="Calibri" w:hAnsi="Calibri"/>
          <w:noProof/>
          <w:szCs w:val="21"/>
        </w:rPr>
      </w:pPr>
      <w:hyperlink w:anchor="_Toc382819097" w:history="1">
        <w:r w:rsidR="00127483">
          <w:rPr>
            <w:rStyle w:val="af2"/>
            <w:rFonts w:ascii="宋体" w:hAnsi="宋体" w:cs="Arial" w:hint="eastAsia"/>
            <w:noProof/>
            <w:szCs w:val="21"/>
          </w:rPr>
          <w:t>六、</w:t>
        </w:r>
        <w:r w:rsidR="00127483">
          <w:rPr>
            <w:rStyle w:val="af2"/>
            <w:rFonts w:ascii="宋体" w:hAnsi="宋体" w:cs="Arial"/>
            <w:noProof/>
            <w:szCs w:val="21"/>
          </w:rPr>
          <w:t xml:space="preserve"> </w:t>
        </w:r>
        <w:r w:rsidR="00127483">
          <w:rPr>
            <w:rStyle w:val="af2"/>
            <w:rFonts w:ascii="宋体" w:hAnsi="宋体" w:cs="Arial" w:hint="eastAsia"/>
            <w:noProof/>
            <w:szCs w:val="21"/>
          </w:rPr>
          <w:t>交易及清算交收安排</w:t>
        </w:r>
        <w:r w:rsidR="00127483">
          <w:rPr>
            <w:noProof/>
            <w:szCs w:val="21"/>
          </w:rPr>
          <w:tab/>
        </w:r>
        <w:r w:rsidR="00127483">
          <w:rPr>
            <w:noProof/>
            <w:szCs w:val="21"/>
          </w:rPr>
          <w:fldChar w:fldCharType="begin"/>
        </w:r>
        <w:r w:rsidR="00127483">
          <w:rPr>
            <w:noProof/>
            <w:szCs w:val="21"/>
          </w:rPr>
          <w:instrText xml:space="preserve"> PAGEREF _Toc382819097 \h </w:instrText>
        </w:r>
        <w:r w:rsidR="00127483">
          <w:rPr>
            <w:noProof/>
            <w:szCs w:val="21"/>
          </w:rPr>
        </w:r>
        <w:r w:rsidR="00127483">
          <w:rPr>
            <w:noProof/>
            <w:szCs w:val="21"/>
          </w:rPr>
          <w:fldChar w:fldCharType="separate"/>
        </w:r>
        <w:r w:rsidR="006876CF">
          <w:rPr>
            <w:noProof/>
            <w:szCs w:val="21"/>
          </w:rPr>
          <w:t>17</w:t>
        </w:r>
        <w:r w:rsidR="00127483">
          <w:rPr>
            <w:noProof/>
            <w:szCs w:val="21"/>
          </w:rPr>
          <w:fldChar w:fldCharType="end"/>
        </w:r>
      </w:hyperlink>
    </w:p>
    <w:p w14:paraId="141988AB" w14:textId="4C01DA8B" w:rsidR="00C93FE6" w:rsidRDefault="00833C5D">
      <w:pPr>
        <w:pStyle w:val="11"/>
        <w:tabs>
          <w:tab w:val="right" w:leader="dot" w:pos="8296"/>
        </w:tabs>
        <w:spacing w:line="360" w:lineRule="auto"/>
        <w:rPr>
          <w:rFonts w:ascii="Calibri" w:hAnsi="Calibri"/>
          <w:noProof/>
          <w:szCs w:val="21"/>
        </w:rPr>
      </w:pPr>
      <w:hyperlink w:anchor="_Toc382819103" w:history="1">
        <w:r w:rsidR="00127483">
          <w:rPr>
            <w:rStyle w:val="af2"/>
            <w:rFonts w:ascii="宋体" w:hAnsi="宋体" w:cs="Arial" w:hint="eastAsia"/>
            <w:noProof/>
            <w:szCs w:val="21"/>
          </w:rPr>
          <w:t>七、</w:t>
        </w:r>
        <w:r w:rsidR="00127483">
          <w:rPr>
            <w:rStyle w:val="af2"/>
            <w:rFonts w:ascii="宋体" w:hAnsi="宋体" w:cs="Arial"/>
            <w:noProof/>
            <w:szCs w:val="21"/>
          </w:rPr>
          <w:t xml:space="preserve"> </w:t>
        </w:r>
        <w:r w:rsidR="00127483">
          <w:rPr>
            <w:rStyle w:val="af2"/>
            <w:rFonts w:ascii="宋体" w:hAnsi="宋体" w:cs="Arial" w:hint="eastAsia"/>
            <w:noProof/>
            <w:szCs w:val="21"/>
          </w:rPr>
          <w:t>基金资产净值计算和会计核算</w:t>
        </w:r>
        <w:r w:rsidR="00127483">
          <w:rPr>
            <w:noProof/>
            <w:szCs w:val="21"/>
          </w:rPr>
          <w:tab/>
        </w:r>
        <w:r w:rsidR="00127483">
          <w:rPr>
            <w:noProof/>
            <w:szCs w:val="21"/>
          </w:rPr>
          <w:fldChar w:fldCharType="begin"/>
        </w:r>
        <w:r w:rsidR="00127483">
          <w:rPr>
            <w:noProof/>
            <w:szCs w:val="21"/>
          </w:rPr>
          <w:instrText xml:space="preserve"> PAGEREF _Toc382819103 \h </w:instrText>
        </w:r>
        <w:r w:rsidR="00127483">
          <w:rPr>
            <w:noProof/>
            <w:szCs w:val="21"/>
          </w:rPr>
        </w:r>
        <w:r w:rsidR="00127483">
          <w:rPr>
            <w:noProof/>
            <w:szCs w:val="21"/>
          </w:rPr>
          <w:fldChar w:fldCharType="separate"/>
        </w:r>
        <w:r w:rsidR="006876CF">
          <w:rPr>
            <w:noProof/>
            <w:szCs w:val="21"/>
          </w:rPr>
          <w:t>21</w:t>
        </w:r>
        <w:r w:rsidR="00127483">
          <w:rPr>
            <w:noProof/>
            <w:szCs w:val="21"/>
          </w:rPr>
          <w:fldChar w:fldCharType="end"/>
        </w:r>
      </w:hyperlink>
    </w:p>
    <w:p w14:paraId="329CD36D" w14:textId="49A07A16" w:rsidR="00C93FE6" w:rsidRDefault="00833C5D">
      <w:pPr>
        <w:pStyle w:val="11"/>
        <w:tabs>
          <w:tab w:val="right" w:leader="dot" w:pos="8296"/>
        </w:tabs>
        <w:spacing w:line="360" w:lineRule="auto"/>
        <w:rPr>
          <w:rFonts w:ascii="Calibri" w:hAnsi="Calibri"/>
          <w:noProof/>
          <w:szCs w:val="21"/>
        </w:rPr>
      </w:pPr>
      <w:hyperlink w:anchor="_Toc382819118" w:history="1">
        <w:r w:rsidR="00127483">
          <w:rPr>
            <w:rStyle w:val="af2"/>
            <w:rFonts w:ascii="宋体" w:hAnsi="宋体" w:cs="Arial" w:hint="eastAsia"/>
            <w:noProof/>
            <w:szCs w:val="21"/>
          </w:rPr>
          <w:t>八、</w:t>
        </w:r>
        <w:r w:rsidR="00127483">
          <w:rPr>
            <w:rStyle w:val="af2"/>
            <w:rFonts w:ascii="宋体" w:hAnsi="宋体" w:cs="Arial"/>
            <w:noProof/>
            <w:szCs w:val="21"/>
          </w:rPr>
          <w:t xml:space="preserve"> </w:t>
        </w:r>
        <w:r w:rsidR="00127483">
          <w:rPr>
            <w:rStyle w:val="af2"/>
            <w:rFonts w:ascii="宋体" w:hAnsi="宋体" w:cs="Arial" w:hint="eastAsia"/>
            <w:noProof/>
            <w:szCs w:val="21"/>
          </w:rPr>
          <w:t>基金收益分配</w:t>
        </w:r>
        <w:r w:rsidR="00127483">
          <w:rPr>
            <w:noProof/>
            <w:szCs w:val="21"/>
          </w:rPr>
          <w:tab/>
        </w:r>
        <w:r w:rsidR="00127483">
          <w:rPr>
            <w:noProof/>
            <w:szCs w:val="21"/>
          </w:rPr>
          <w:fldChar w:fldCharType="begin"/>
        </w:r>
        <w:r w:rsidR="00127483">
          <w:rPr>
            <w:noProof/>
            <w:szCs w:val="21"/>
          </w:rPr>
          <w:instrText xml:space="preserve"> PAGEREF _Toc382819118 \h </w:instrText>
        </w:r>
        <w:r w:rsidR="00127483">
          <w:rPr>
            <w:noProof/>
            <w:szCs w:val="21"/>
          </w:rPr>
        </w:r>
        <w:r w:rsidR="00127483">
          <w:rPr>
            <w:noProof/>
            <w:szCs w:val="21"/>
          </w:rPr>
          <w:fldChar w:fldCharType="separate"/>
        </w:r>
        <w:r w:rsidR="006876CF">
          <w:rPr>
            <w:noProof/>
            <w:szCs w:val="21"/>
          </w:rPr>
          <w:t>24</w:t>
        </w:r>
        <w:r w:rsidR="00127483">
          <w:rPr>
            <w:noProof/>
            <w:szCs w:val="21"/>
          </w:rPr>
          <w:fldChar w:fldCharType="end"/>
        </w:r>
      </w:hyperlink>
    </w:p>
    <w:p w14:paraId="4567C521" w14:textId="1C92F0F0" w:rsidR="00C93FE6" w:rsidRDefault="00833C5D">
      <w:pPr>
        <w:pStyle w:val="11"/>
        <w:tabs>
          <w:tab w:val="right" w:leader="dot" w:pos="8296"/>
        </w:tabs>
        <w:spacing w:line="360" w:lineRule="auto"/>
        <w:rPr>
          <w:rFonts w:ascii="Calibri" w:hAnsi="Calibri"/>
          <w:noProof/>
          <w:szCs w:val="21"/>
        </w:rPr>
      </w:pPr>
      <w:hyperlink w:anchor="_Toc382819121" w:history="1">
        <w:r w:rsidR="00127483">
          <w:rPr>
            <w:rStyle w:val="af2"/>
            <w:rFonts w:ascii="宋体" w:hAnsi="宋体" w:cs="Arial" w:hint="eastAsia"/>
            <w:noProof/>
            <w:szCs w:val="21"/>
          </w:rPr>
          <w:t>九、</w:t>
        </w:r>
        <w:r w:rsidR="00127483">
          <w:rPr>
            <w:rStyle w:val="af2"/>
            <w:rFonts w:ascii="宋体" w:hAnsi="宋体" w:cs="Arial"/>
            <w:noProof/>
            <w:szCs w:val="21"/>
          </w:rPr>
          <w:t xml:space="preserve"> </w:t>
        </w:r>
        <w:r w:rsidR="00127483">
          <w:rPr>
            <w:rStyle w:val="af2"/>
            <w:rFonts w:ascii="宋体" w:hAnsi="宋体" w:cs="Arial" w:hint="eastAsia"/>
            <w:noProof/>
            <w:szCs w:val="21"/>
          </w:rPr>
          <w:t>信息披露</w:t>
        </w:r>
        <w:r w:rsidR="00127483">
          <w:rPr>
            <w:noProof/>
            <w:szCs w:val="21"/>
          </w:rPr>
          <w:tab/>
        </w:r>
        <w:r w:rsidR="00127483">
          <w:rPr>
            <w:noProof/>
            <w:szCs w:val="21"/>
          </w:rPr>
          <w:fldChar w:fldCharType="begin"/>
        </w:r>
        <w:r w:rsidR="00127483">
          <w:rPr>
            <w:noProof/>
            <w:szCs w:val="21"/>
          </w:rPr>
          <w:instrText xml:space="preserve"> PAGEREF _Toc382819121 \h </w:instrText>
        </w:r>
        <w:r w:rsidR="00127483">
          <w:rPr>
            <w:noProof/>
            <w:szCs w:val="21"/>
          </w:rPr>
        </w:r>
        <w:r w:rsidR="00127483">
          <w:rPr>
            <w:noProof/>
            <w:szCs w:val="21"/>
          </w:rPr>
          <w:fldChar w:fldCharType="separate"/>
        </w:r>
        <w:r w:rsidR="006876CF">
          <w:rPr>
            <w:noProof/>
            <w:szCs w:val="21"/>
          </w:rPr>
          <w:t>25</w:t>
        </w:r>
        <w:r w:rsidR="00127483">
          <w:rPr>
            <w:noProof/>
            <w:szCs w:val="21"/>
          </w:rPr>
          <w:fldChar w:fldCharType="end"/>
        </w:r>
      </w:hyperlink>
    </w:p>
    <w:p w14:paraId="3902563C" w14:textId="091D7176" w:rsidR="00C93FE6" w:rsidRDefault="00833C5D">
      <w:pPr>
        <w:pStyle w:val="11"/>
        <w:tabs>
          <w:tab w:val="right" w:leader="dot" w:pos="8296"/>
        </w:tabs>
        <w:spacing w:line="360" w:lineRule="auto"/>
        <w:rPr>
          <w:rFonts w:ascii="Calibri" w:hAnsi="Calibri"/>
          <w:noProof/>
          <w:szCs w:val="21"/>
        </w:rPr>
      </w:pPr>
      <w:hyperlink w:anchor="_Toc382819125" w:history="1">
        <w:r w:rsidR="00127483">
          <w:rPr>
            <w:rStyle w:val="af2"/>
            <w:rFonts w:ascii="宋体" w:hAnsi="宋体" w:cs="Arial" w:hint="eastAsia"/>
            <w:noProof/>
            <w:szCs w:val="21"/>
          </w:rPr>
          <w:t>十、</w:t>
        </w:r>
        <w:r w:rsidR="00127483">
          <w:rPr>
            <w:rStyle w:val="af2"/>
            <w:rFonts w:ascii="宋体" w:hAnsi="宋体" w:cs="Arial"/>
            <w:noProof/>
            <w:szCs w:val="21"/>
          </w:rPr>
          <w:t xml:space="preserve"> </w:t>
        </w:r>
        <w:r w:rsidR="00127483">
          <w:rPr>
            <w:rStyle w:val="af2"/>
            <w:rFonts w:ascii="宋体" w:hAnsi="宋体" w:cs="Arial" w:hint="eastAsia"/>
            <w:noProof/>
            <w:szCs w:val="21"/>
          </w:rPr>
          <w:t>托管费用</w:t>
        </w:r>
        <w:r w:rsidR="00127483">
          <w:rPr>
            <w:noProof/>
            <w:szCs w:val="21"/>
          </w:rPr>
          <w:tab/>
        </w:r>
        <w:r w:rsidR="00127483">
          <w:rPr>
            <w:noProof/>
            <w:szCs w:val="21"/>
          </w:rPr>
          <w:fldChar w:fldCharType="begin"/>
        </w:r>
        <w:r w:rsidR="00127483">
          <w:rPr>
            <w:noProof/>
            <w:szCs w:val="21"/>
          </w:rPr>
          <w:instrText xml:space="preserve"> PAGEREF _Toc382819125 \h </w:instrText>
        </w:r>
        <w:r w:rsidR="00127483">
          <w:rPr>
            <w:noProof/>
            <w:szCs w:val="21"/>
          </w:rPr>
        </w:r>
        <w:r w:rsidR="00127483">
          <w:rPr>
            <w:noProof/>
            <w:szCs w:val="21"/>
          </w:rPr>
          <w:fldChar w:fldCharType="separate"/>
        </w:r>
        <w:r w:rsidR="006876CF">
          <w:rPr>
            <w:noProof/>
            <w:szCs w:val="21"/>
          </w:rPr>
          <w:t>26</w:t>
        </w:r>
        <w:r w:rsidR="00127483">
          <w:rPr>
            <w:noProof/>
            <w:szCs w:val="21"/>
          </w:rPr>
          <w:fldChar w:fldCharType="end"/>
        </w:r>
      </w:hyperlink>
    </w:p>
    <w:p w14:paraId="29B30E12" w14:textId="1309FB66" w:rsidR="00C93FE6" w:rsidRDefault="00833C5D">
      <w:pPr>
        <w:pStyle w:val="11"/>
        <w:tabs>
          <w:tab w:val="right" w:leader="dot" w:pos="8296"/>
        </w:tabs>
        <w:spacing w:line="360" w:lineRule="auto"/>
        <w:rPr>
          <w:rFonts w:ascii="Calibri" w:hAnsi="Calibri"/>
          <w:noProof/>
          <w:szCs w:val="21"/>
        </w:rPr>
      </w:pPr>
      <w:hyperlink w:anchor="_Toc382819126" w:history="1">
        <w:r w:rsidR="00127483">
          <w:rPr>
            <w:rStyle w:val="af2"/>
            <w:rFonts w:ascii="宋体" w:hAnsi="宋体" w:cs="Arial" w:hint="eastAsia"/>
            <w:noProof/>
            <w:szCs w:val="21"/>
          </w:rPr>
          <w:t>十一、</w:t>
        </w:r>
        <w:r w:rsidR="00127483">
          <w:rPr>
            <w:rStyle w:val="af2"/>
            <w:rFonts w:ascii="宋体" w:hAnsi="宋体" w:cs="Arial"/>
            <w:noProof/>
            <w:szCs w:val="21"/>
          </w:rPr>
          <w:t xml:space="preserve"> </w:t>
        </w:r>
        <w:r w:rsidR="00127483">
          <w:rPr>
            <w:rStyle w:val="af2"/>
            <w:rFonts w:ascii="宋体" w:hAnsi="宋体" w:cs="Arial" w:hint="eastAsia"/>
            <w:noProof/>
            <w:szCs w:val="21"/>
          </w:rPr>
          <w:t>基金份额持有人名册的保管</w:t>
        </w:r>
        <w:r w:rsidR="00127483">
          <w:rPr>
            <w:noProof/>
            <w:szCs w:val="21"/>
          </w:rPr>
          <w:tab/>
        </w:r>
        <w:r w:rsidR="00127483">
          <w:rPr>
            <w:noProof/>
            <w:szCs w:val="21"/>
          </w:rPr>
          <w:fldChar w:fldCharType="begin"/>
        </w:r>
        <w:r w:rsidR="00127483">
          <w:rPr>
            <w:noProof/>
            <w:szCs w:val="21"/>
          </w:rPr>
          <w:instrText xml:space="preserve"> PAGEREF _Toc382819126 \h </w:instrText>
        </w:r>
        <w:r w:rsidR="00127483">
          <w:rPr>
            <w:noProof/>
            <w:szCs w:val="21"/>
          </w:rPr>
        </w:r>
        <w:r w:rsidR="00127483">
          <w:rPr>
            <w:noProof/>
            <w:szCs w:val="21"/>
          </w:rPr>
          <w:fldChar w:fldCharType="separate"/>
        </w:r>
        <w:r w:rsidR="006876CF">
          <w:rPr>
            <w:noProof/>
            <w:szCs w:val="21"/>
          </w:rPr>
          <w:t>26</w:t>
        </w:r>
        <w:r w:rsidR="00127483">
          <w:rPr>
            <w:noProof/>
            <w:szCs w:val="21"/>
          </w:rPr>
          <w:fldChar w:fldCharType="end"/>
        </w:r>
      </w:hyperlink>
    </w:p>
    <w:p w14:paraId="552F8CF3" w14:textId="1CB671BB" w:rsidR="00C93FE6" w:rsidRDefault="00833C5D">
      <w:pPr>
        <w:pStyle w:val="11"/>
        <w:tabs>
          <w:tab w:val="right" w:leader="dot" w:pos="8296"/>
        </w:tabs>
        <w:spacing w:line="360" w:lineRule="auto"/>
        <w:rPr>
          <w:rFonts w:ascii="Calibri" w:hAnsi="Calibri"/>
          <w:noProof/>
          <w:szCs w:val="21"/>
        </w:rPr>
      </w:pPr>
      <w:hyperlink w:anchor="_Toc382819127" w:history="1">
        <w:r w:rsidR="00127483">
          <w:rPr>
            <w:rStyle w:val="af2"/>
            <w:rFonts w:ascii="宋体" w:hAnsi="宋体" w:cs="Arial" w:hint="eastAsia"/>
            <w:noProof/>
            <w:szCs w:val="21"/>
          </w:rPr>
          <w:t>十二、</w:t>
        </w:r>
        <w:r w:rsidR="00127483">
          <w:rPr>
            <w:rStyle w:val="af2"/>
            <w:rFonts w:ascii="宋体" w:hAnsi="宋体" w:cs="Arial"/>
            <w:noProof/>
            <w:szCs w:val="21"/>
          </w:rPr>
          <w:t xml:space="preserve"> </w:t>
        </w:r>
        <w:r w:rsidR="00127483">
          <w:rPr>
            <w:rStyle w:val="af2"/>
            <w:rFonts w:ascii="宋体" w:hAnsi="宋体" w:cs="Arial" w:hint="eastAsia"/>
            <w:noProof/>
            <w:szCs w:val="21"/>
          </w:rPr>
          <w:t>基金有关文件和档案的保存</w:t>
        </w:r>
        <w:r w:rsidR="00127483">
          <w:rPr>
            <w:noProof/>
            <w:szCs w:val="21"/>
          </w:rPr>
          <w:tab/>
        </w:r>
        <w:r w:rsidR="00127483">
          <w:rPr>
            <w:noProof/>
            <w:szCs w:val="21"/>
          </w:rPr>
          <w:fldChar w:fldCharType="begin"/>
        </w:r>
        <w:r w:rsidR="00127483">
          <w:rPr>
            <w:noProof/>
            <w:szCs w:val="21"/>
          </w:rPr>
          <w:instrText xml:space="preserve"> PAGEREF _Toc382819127 \h </w:instrText>
        </w:r>
        <w:r w:rsidR="00127483">
          <w:rPr>
            <w:noProof/>
            <w:szCs w:val="21"/>
          </w:rPr>
        </w:r>
        <w:r w:rsidR="00127483">
          <w:rPr>
            <w:noProof/>
            <w:szCs w:val="21"/>
          </w:rPr>
          <w:fldChar w:fldCharType="separate"/>
        </w:r>
        <w:r w:rsidR="006876CF">
          <w:rPr>
            <w:noProof/>
            <w:szCs w:val="21"/>
          </w:rPr>
          <w:t>27</w:t>
        </w:r>
        <w:r w:rsidR="00127483">
          <w:rPr>
            <w:noProof/>
            <w:szCs w:val="21"/>
          </w:rPr>
          <w:fldChar w:fldCharType="end"/>
        </w:r>
      </w:hyperlink>
    </w:p>
    <w:p w14:paraId="1C3F19E6" w14:textId="295E36CC" w:rsidR="00C93FE6" w:rsidRDefault="00833C5D">
      <w:pPr>
        <w:pStyle w:val="11"/>
        <w:tabs>
          <w:tab w:val="right" w:leader="dot" w:pos="8296"/>
        </w:tabs>
        <w:spacing w:line="360" w:lineRule="auto"/>
        <w:rPr>
          <w:rFonts w:ascii="Calibri" w:hAnsi="Calibri"/>
          <w:noProof/>
          <w:szCs w:val="21"/>
        </w:rPr>
      </w:pPr>
      <w:hyperlink w:anchor="_Toc382819128" w:history="1">
        <w:r w:rsidR="00127483">
          <w:rPr>
            <w:rStyle w:val="af2"/>
            <w:rFonts w:ascii="宋体" w:hAnsi="宋体" w:cs="Arial" w:hint="eastAsia"/>
            <w:noProof/>
            <w:szCs w:val="21"/>
          </w:rPr>
          <w:t>十三、</w:t>
        </w:r>
        <w:r w:rsidR="00127483">
          <w:rPr>
            <w:rStyle w:val="af2"/>
            <w:rFonts w:ascii="宋体" w:hAnsi="宋体" w:cs="Arial"/>
            <w:noProof/>
            <w:szCs w:val="21"/>
          </w:rPr>
          <w:t xml:space="preserve"> </w:t>
        </w:r>
        <w:r w:rsidR="00127483">
          <w:rPr>
            <w:rStyle w:val="af2"/>
            <w:rFonts w:ascii="宋体" w:hAnsi="宋体" w:cs="Arial" w:hint="eastAsia"/>
            <w:noProof/>
            <w:szCs w:val="21"/>
          </w:rPr>
          <w:t>基金管理人和基金托管人的更换</w:t>
        </w:r>
        <w:r w:rsidR="00127483">
          <w:rPr>
            <w:noProof/>
            <w:szCs w:val="21"/>
          </w:rPr>
          <w:tab/>
        </w:r>
        <w:r w:rsidR="00127483">
          <w:rPr>
            <w:noProof/>
            <w:szCs w:val="21"/>
          </w:rPr>
          <w:fldChar w:fldCharType="begin"/>
        </w:r>
        <w:r w:rsidR="00127483">
          <w:rPr>
            <w:noProof/>
            <w:szCs w:val="21"/>
          </w:rPr>
          <w:instrText xml:space="preserve"> PAGEREF _Toc382819128 \h </w:instrText>
        </w:r>
        <w:r w:rsidR="00127483">
          <w:rPr>
            <w:noProof/>
            <w:szCs w:val="21"/>
          </w:rPr>
        </w:r>
        <w:r w:rsidR="00127483">
          <w:rPr>
            <w:noProof/>
            <w:szCs w:val="21"/>
          </w:rPr>
          <w:fldChar w:fldCharType="separate"/>
        </w:r>
        <w:r w:rsidR="006876CF">
          <w:rPr>
            <w:noProof/>
            <w:szCs w:val="21"/>
          </w:rPr>
          <w:t>28</w:t>
        </w:r>
        <w:r w:rsidR="00127483">
          <w:rPr>
            <w:noProof/>
            <w:szCs w:val="21"/>
          </w:rPr>
          <w:fldChar w:fldCharType="end"/>
        </w:r>
      </w:hyperlink>
    </w:p>
    <w:p w14:paraId="3BD15B4E" w14:textId="38F4AD00" w:rsidR="00C93FE6" w:rsidRDefault="00833C5D">
      <w:pPr>
        <w:pStyle w:val="11"/>
        <w:tabs>
          <w:tab w:val="right" w:leader="dot" w:pos="8296"/>
        </w:tabs>
        <w:spacing w:line="360" w:lineRule="auto"/>
        <w:rPr>
          <w:rFonts w:ascii="Calibri" w:hAnsi="Calibri"/>
          <w:noProof/>
          <w:szCs w:val="21"/>
        </w:rPr>
      </w:pPr>
      <w:hyperlink w:anchor="_Toc382819131" w:history="1">
        <w:r w:rsidR="00127483">
          <w:rPr>
            <w:rStyle w:val="af2"/>
            <w:rFonts w:ascii="宋体" w:hAnsi="宋体" w:cs="Arial" w:hint="eastAsia"/>
            <w:noProof/>
            <w:szCs w:val="21"/>
          </w:rPr>
          <w:t>十四、</w:t>
        </w:r>
        <w:r w:rsidR="00127483">
          <w:rPr>
            <w:rStyle w:val="af2"/>
            <w:rFonts w:ascii="宋体" w:hAnsi="宋体" w:cs="Arial"/>
            <w:noProof/>
            <w:szCs w:val="21"/>
          </w:rPr>
          <w:t xml:space="preserve"> </w:t>
        </w:r>
        <w:r w:rsidR="00127483">
          <w:rPr>
            <w:rStyle w:val="af2"/>
            <w:rFonts w:ascii="宋体" w:hAnsi="宋体" w:cs="Arial" w:hint="eastAsia"/>
            <w:noProof/>
            <w:szCs w:val="21"/>
          </w:rPr>
          <w:t>禁止行为</w:t>
        </w:r>
        <w:r w:rsidR="00127483">
          <w:rPr>
            <w:noProof/>
            <w:szCs w:val="21"/>
          </w:rPr>
          <w:tab/>
        </w:r>
        <w:r w:rsidR="00127483">
          <w:rPr>
            <w:noProof/>
            <w:szCs w:val="21"/>
          </w:rPr>
          <w:fldChar w:fldCharType="begin"/>
        </w:r>
        <w:r w:rsidR="00127483">
          <w:rPr>
            <w:noProof/>
            <w:szCs w:val="21"/>
          </w:rPr>
          <w:instrText xml:space="preserve"> PAGEREF _Toc382819131 \h </w:instrText>
        </w:r>
        <w:r w:rsidR="00127483">
          <w:rPr>
            <w:noProof/>
            <w:szCs w:val="21"/>
          </w:rPr>
        </w:r>
        <w:r w:rsidR="00127483">
          <w:rPr>
            <w:noProof/>
            <w:szCs w:val="21"/>
          </w:rPr>
          <w:fldChar w:fldCharType="separate"/>
        </w:r>
        <w:r w:rsidR="006876CF">
          <w:rPr>
            <w:noProof/>
            <w:szCs w:val="21"/>
          </w:rPr>
          <w:t>30</w:t>
        </w:r>
        <w:r w:rsidR="00127483">
          <w:rPr>
            <w:noProof/>
            <w:szCs w:val="21"/>
          </w:rPr>
          <w:fldChar w:fldCharType="end"/>
        </w:r>
      </w:hyperlink>
    </w:p>
    <w:p w14:paraId="69A89580" w14:textId="1B762142" w:rsidR="00C93FE6" w:rsidRDefault="00833C5D">
      <w:pPr>
        <w:pStyle w:val="11"/>
        <w:tabs>
          <w:tab w:val="right" w:leader="dot" w:pos="8296"/>
        </w:tabs>
        <w:spacing w:line="360" w:lineRule="auto"/>
        <w:rPr>
          <w:rFonts w:ascii="Calibri" w:hAnsi="Calibri"/>
          <w:noProof/>
          <w:szCs w:val="21"/>
        </w:rPr>
      </w:pPr>
      <w:hyperlink w:anchor="_Toc382819132" w:history="1">
        <w:r w:rsidR="00127483">
          <w:rPr>
            <w:rStyle w:val="af2"/>
            <w:rFonts w:ascii="宋体" w:hAnsi="宋体" w:cs="Arial" w:hint="eastAsia"/>
            <w:noProof/>
            <w:szCs w:val="21"/>
          </w:rPr>
          <w:t>十五、</w:t>
        </w:r>
        <w:r w:rsidR="00127483">
          <w:rPr>
            <w:rStyle w:val="af2"/>
            <w:rFonts w:ascii="宋体" w:hAnsi="宋体" w:cs="Arial"/>
            <w:noProof/>
            <w:szCs w:val="21"/>
          </w:rPr>
          <w:t xml:space="preserve"> </w:t>
        </w:r>
        <w:r w:rsidR="00127483">
          <w:rPr>
            <w:rStyle w:val="af2"/>
            <w:rFonts w:ascii="宋体" w:hAnsi="宋体" w:cs="Arial" w:hint="eastAsia"/>
            <w:noProof/>
            <w:szCs w:val="21"/>
          </w:rPr>
          <w:t>基金托管协议的变更、终止与基金财产的清算</w:t>
        </w:r>
        <w:r w:rsidR="00127483">
          <w:rPr>
            <w:noProof/>
            <w:szCs w:val="21"/>
          </w:rPr>
          <w:tab/>
        </w:r>
        <w:r w:rsidR="00127483">
          <w:rPr>
            <w:noProof/>
            <w:szCs w:val="21"/>
          </w:rPr>
          <w:fldChar w:fldCharType="begin"/>
        </w:r>
        <w:r w:rsidR="00127483">
          <w:rPr>
            <w:noProof/>
            <w:szCs w:val="21"/>
          </w:rPr>
          <w:instrText xml:space="preserve"> PAGEREF _Toc382819132 \h </w:instrText>
        </w:r>
        <w:r w:rsidR="00127483">
          <w:rPr>
            <w:noProof/>
            <w:szCs w:val="21"/>
          </w:rPr>
        </w:r>
        <w:r w:rsidR="00127483">
          <w:rPr>
            <w:noProof/>
            <w:szCs w:val="21"/>
          </w:rPr>
          <w:fldChar w:fldCharType="separate"/>
        </w:r>
        <w:r w:rsidR="006876CF">
          <w:rPr>
            <w:noProof/>
            <w:szCs w:val="21"/>
          </w:rPr>
          <w:t>31</w:t>
        </w:r>
        <w:r w:rsidR="00127483">
          <w:rPr>
            <w:noProof/>
            <w:szCs w:val="21"/>
          </w:rPr>
          <w:fldChar w:fldCharType="end"/>
        </w:r>
      </w:hyperlink>
    </w:p>
    <w:p w14:paraId="037C4B5C" w14:textId="36E25BCF" w:rsidR="00C93FE6" w:rsidRDefault="00833C5D">
      <w:pPr>
        <w:pStyle w:val="11"/>
        <w:tabs>
          <w:tab w:val="right" w:leader="dot" w:pos="8296"/>
        </w:tabs>
        <w:spacing w:line="360" w:lineRule="auto"/>
        <w:rPr>
          <w:rFonts w:ascii="Calibri" w:hAnsi="Calibri"/>
          <w:noProof/>
          <w:szCs w:val="21"/>
        </w:rPr>
      </w:pPr>
      <w:hyperlink w:anchor="_Toc382819133" w:history="1">
        <w:r w:rsidR="00127483">
          <w:rPr>
            <w:rStyle w:val="af2"/>
            <w:rFonts w:ascii="宋体" w:hAnsi="宋体" w:cs="Arial" w:hint="eastAsia"/>
            <w:noProof/>
            <w:szCs w:val="21"/>
          </w:rPr>
          <w:t>十六、</w:t>
        </w:r>
        <w:r w:rsidR="00127483">
          <w:rPr>
            <w:rStyle w:val="af2"/>
            <w:rFonts w:ascii="宋体" w:hAnsi="宋体" w:cs="Arial"/>
            <w:noProof/>
            <w:szCs w:val="21"/>
          </w:rPr>
          <w:t xml:space="preserve"> </w:t>
        </w:r>
        <w:r w:rsidR="00127483">
          <w:rPr>
            <w:rStyle w:val="af2"/>
            <w:rFonts w:ascii="宋体" w:hAnsi="宋体" w:cs="Arial" w:hint="eastAsia"/>
            <w:noProof/>
            <w:szCs w:val="21"/>
          </w:rPr>
          <w:t>违约责任</w:t>
        </w:r>
        <w:r w:rsidR="00127483">
          <w:rPr>
            <w:noProof/>
            <w:szCs w:val="21"/>
          </w:rPr>
          <w:tab/>
        </w:r>
        <w:r w:rsidR="00127483">
          <w:rPr>
            <w:noProof/>
            <w:szCs w:val="21"/>
          </w:rPr>
          <w:fldChar w:fldCharType="begin"/>
        </w:r>
        <w:r w:rsidR="00127483">
          <w:rPr>
            <w:noProof/>
            <w:szCs w:val="21"/>
          </w:rPr>
          <w:instrText xml:space="preserve"> PAGEREF _Toc382819133 \h </w:instrText>
        </w:r>
        <w:r w:rsidR="00127483">
          <w:rPr>
            <w:noProof/>
            <w:szCs w:val="21"/>
          </w:rPr>
        </w:r>
        <w:r w:rsidR="00127483">
          <w:rPr>
            <w:noProof/>
            <w:szCs w:val="21"/>
          </w:rPr>
          <w:fldChar w:fldCharType="separate"/>
        </w:r>
        <w:r w:rsidR="006876CF">
          <w:rPr>
            <w:noProof/>
            <w:szCs w:val="21"/>
          </w:rPr>
          <w:t>33</w:t>
        </w:r>
        <w:r w:rsidR="00127483">
          <w:rPr>
            <w:noProof/>
            <w:szCs w:val="21"/>
          </w:rPr>
          <w:fldChar w:fldCharType="end"/>
        </w:r>
      </w:hyperlink>
    </w:p>
    <w:p w14:paraId="5263C590" w14:textId="61216AE3" w:rsidR="00C93FE6" w:rsidRDefault="00833C5D">
      <w:pPr>
        <w:pStyle w:val="11"/>
        <w:tabs>
          <w:tab w:val="right" w:leader="dot" w:pos="8296"/>
        </w:tabs>
        <w:spacing w:line="360" w:lineRule="auto"/>
        <w:rPr>
          <w:rFonts w:ascii="Calibri" w:hAnsi="Calibri"/>
          <w:noProof/>
          <w:szCs w:val="21"/>
        </w:rPr>
      </w:pPr>
      <w:hyperlink w:anchor="_Toc382819134" w:history="1">
        <w:r w:rsidR="00127483">
          <w:rPr>
            <w:rStyle w:val="af2"/>
            <w:rFonts w:ascii="宋体" w:hAnsi="宋体" w:cs="Arial" w:hint="eastAsia"/>
            <w:noProof/>
            <w:szCs w:val="21"/>
          </w:rPr>
          <w:t>十七、</w:t>
        </w:r>
        <w:r w:rsidR="00127483">
          <w:rPr>
            <w:rStyle w:val="af2"/>
            <w:rFonts w:ascii="宋体" w:hAnsi="宋体" w:cs="Arial"/>
            <w:noProof/>
            <w:szCs w:val="21"/>
          </w:rPr>
          <w:t xml:space="preserve"> </w:t>
        </w:r>
        <w:r w:rsidR="00127483">
          <w:rPr>
            <w:rStyle w:val="af2"/>
            <w:rFonts w:ascii="宋体" w:hAnsi="宋体" w:cs="Arial" w:hint="eastAsia"/>
            <w:noProof/>
            <w:szCs w:val="21"/>
          </w:rPr>
          <w:t>适用法律及争议解决方式</w:t>
        </w:r>
        <w:r w:rsidR="00127483">
          <w:rPr>
            <w:noProof/>
            <w:szCs w:val="21"/>
          </w:rPr>
          <w:tab/>
        </w:r>
        <w:r w:rsidR="00127483">
          <w:rPr>
            <w:noProof/>
            <w:szCs w:val="21"/>
          </w:rPr>
          <w:fldChar w:fldCharType="begin"/>
        </w:r>
        <w:r w:rsidR="00127483">
          <w:rPr>
            <w:noProof/>
            <w:szCs w:val="21"/>
          </w:rPr>
          <w:instrText xml:space="preserve"> PAGEREF _Toc382819134 \h </w:instrText>
        </w:r>
        <w:r w:rsidR="00127483">
          <w:rPr>
            <w:noProof/>
            <w:szCs w:val="21"/>
          </w:rPr>
        </w:r>
        <w:r w:rsidR="00127483">
          <w:rPr>
            <w:noProof/>
            <w:szCs w:val="21"/>
          </w:rPr>
          <w:fldChar w:fldCharType="separate"/>
        </w:r>
        <w:r w:rsidR="006876CF">
          <w:rPr>
            <w:noProof/>
            <w:szCs w:val="21"/>
          </w:rPr>
          <w:t>33</w:t>
        </w:r>
        <w:r w:rsidR="00127483">
          <w:rPr>
            <w:noProof/>
            <w:szCs w:val="21"/>
          </w:rPr>
          <w:fldChar w:fldCharType="end"/>
        </w:r>
      </w:hyperlink>
    </w:p>
    <w:p w14:paraId="589F078B" w14:textId="6C53E9F0" w:rsidR="00C93FE6" w:rsidRDefault="00833C5D">
      <w:pPr>
        <w:pStyle w:val="11"/>
        <w:tabs>
          <w:tab w:val="right" w:leader="dot" w:pos="8296"/>
        </w:tabs>
        <w:spacing w:line="360" w:lineRule="auto"/>
        <w:rPr>
          <w:rFonts w:ascii="Calibri" w:hAnsi="Calibri"/>
          <w:noProof/>
          <w:szCs w:val="21"/>
        </w:rPr>
      </w:pPr>
      <w:hyperlink w:anchor="_Toc382819135" w:history="1">
        <w:r w:rsidR="00127483">
          <w:rPr>
            <w:rStyle w:val="af2"/>
            <w:rFonts w:ascii="宋体" w:hAnsi="宋体" w:cs="Arial" w:hint="eastAsia"/>
            <w:noProof/>
            <w:szCs w:val="21"/>
          </w:rPr>
          <w:t>十八、</w:t>
        </w:r>
        <w:r w:rsidR="00127483">
          <w:rPr>
            <w:rStyle w:val="af2"/>
            <w:rFonts w:ascii="宋体" w:hAnsi="宋体" w:cs="Arial"/>
            <w:noProof/>
            <w:szCs w:val="21"/>
          </w:rPr>
          <w:t xml:space="preserve"> </w:t>
        </w:r>
        <w:r w:rsidR="00127483">
          <w:rPr>
            <w:rStyle w:val="af2"/>
            <w:rFonts w:ascii="宋体" w:hAnsi="宋体" w:cs="Arial" w:hint="eastAsia"/>
            <w:noProof/>
            <w:szCs w:val="21"/>
          </w:rPr>
          <w:t>基金托管协议的效力和文本</w:t>
        </w:r>
        <w:r w:rsidR="00127483">
          <w:rPr>
            <w:noProof/>
            <w:szCs w:val="21"/>
          </w:rPr>
          <w:tab/>
        </w:r>
        <w:r w:rsidR="00127483">
          <w:rPr>
            <w:noProof/>
            <w:szCs w:val="21"/>
          </w:rPr>
          <w:fldChar w:fldCharType="begin"/>
        </w:r>
        <w:r w:rsidR="00127483">
          <w:rPr>
            <w:noProof/>
            <w:szCs w:val="21"/>
          </w:rPr>
          <w:instrText xml:space="preserve"> PAGEREF _Toc382819135 \h </w:instrText>
        </w:r>
        <w:r w:rsidR="00127483">
          <w:rPr>
            <w:noProof/>
            <w:szCs w:val="21"/>
          </w:rPr>
        </w:r>
        <w:r w:rsidR="00127483">
          <w:rPr>
            <w:noProof/>
            <w:szCs w:val="21"/>
          </w:rPr>
          <w:fldChar w:fldCharType="separate"/>
        </w:r>
        <w:r w:rsidR="006876CF">
          <w:rPr>
            <w:noProof/>
            <w:szCs w:val="21"/>
          </w:rPr>
          <w:t>34</w:t>
        </w:r>
        <w:r w:rsidR="00127483">
          <w:rPr>
            <w:noProof/>
            <w:szCs w:val="21"/>
          </w:rPr>
          <w:fldChar w:fldCharType="end"/>
        </w:r>
      </w:hyperlink>
    </w:p>
    <w:p w14:paraId="67F13E5A" w14:textId="0AF1D128" w:rsidR="00C93FE6" w:rsidRDefault="00833C5D">
      <w:pPr>
        <w:pStyle w:val="11"/>
        <w:tabs>
          <w:tab w:val="right" w:leader="dot" w:pos="8296"/>
        </w:tabs>
        <w:spacing w:line="360" w:lineRule="auto"/>
        <w:rPr>
          <w:rFonts w:ascii="Calibri" w:hAnsi="Calibri"/>
          <w:noProof/>
          <w:szCs w:val="21"/>
        </w:rPr>
      </w:pPr>
      <w:hyperlink w:anchor="_Toc382819136" w:history="1">
        <w:r w:rsidR="00127483">
          <w:rPr>
            <w:rStyle w:val="af2"/>
            <w:rFonts w:ascii="宋体" w:hAnsi="宋体" w:hint="eastAsia"/>
            <w:noProof/>
            <w:szCs w:val="21"/>
          </w:rPr>
          <w:t>十九、</w:t>
        </w:r>
        <w:r w:rsidR="00127483">
          <w:rPr>
            <w:rStyle w:val="af2"/>
            <w:rFonts w:ascii="宋体" w:hAnsi="宋体" w:cs="Arial"/>
            <w:noProof/>
            <w:szCs w:val="21"/>
          </w:rPr>
          <w:t xml:space="preserve"> 其他事项</w:t>
        </w:r>
        <w:r w:rsidR="00127483">
          <w:rPr>
            <w:noProof/>
            <w:szCs w:val="21"/>
          </w:rPr>
          <w:tab/>
        </w:r>
        <w:r w:rsidR="00127483">
          <w:rPr>
            <w:noProof/>
            <w:szCs w:val="21"/>
          </w:rPr>
          <w:fldChar w:fldCharType="begin"/>
        </w:r>
        <w:r w:rsidR="00127483">
          <w:rPr>
            <w:noProof/>
            <w:szCs w:val="21"/>
          </w:rPr>
          <w:instrText xml:space="preserve"> PAGEREF _Toc382819136 \h </w:instrText>
        </w:r>
        <w:r w:rsidR="00127483">
          <w:rPr>
            <w:noProof/>
            <w:szCs w:val="21"/>
          </w:rPr>
        </w:r>
        <w:r w:rsidR="00127483">
          <w:rPr>
            <w:noProof/>
            <w:szCs w:val="21"/>
          </w:rPr>
          <w:fldChar w:fldCharType="separate"/>
        </w:r>
        <w:r w:rsidR="006876CF">
          <w:rPr>
            <w:noProof/>
            <w:szCs w:val="21"/>
          </w:rPr>
          <w:t>34</w:t>
        </w:r>
        <w:r w:rsidR="00127483">
          <w:rPr>
            <w:noProof/>
            <w:szCs w:val="21"/>
          </w:rPr>
          <w:fldChar w:fldCharType="end"/>
        </w:r>
      </w:hyperlink>
    </w:p>
    <w:p w14:paraId="1A28B25E" w14:textId="77777777" w:rsidR="00C93FE6" w:rsidRDefault="00127483">
      <w:pPr>
        <w:spacing w:line="360" w:lineRule="auto"/>
        <w:rPr>
          <w:rFonts w:ascii="仿宋_GB2312" w:eastAsia="仿宋_GB2312"/>
          <w:sz w:val="24"/>
        </w:rPr>
        <w:sectPr w:rsidR="00C93FE6">
          <w:headerReference w:type="default" r:id="rId11"/>
          <w:footerReference w:type="default" r:id="rId12"/>
          <w:pgSz w:w="11906" w:h="16838"/>
          <w:pgMar w:top="1440" w:right="1800" w:bottom="1440" w:left="1800" w:header="851" w:footer="992" w:gutter="0"/>
          <w:pgNumType w:start="1"/>
          <w:cols w:space="720"/>
          <w:docGrid w:type="lines" w:linePitch="312"/>
        </w:sectPr>
      </w:pPr>
      <w:r>
        <w:rPr>
          <w:rFonts w:ascii="宋体" w:hAnsi="宋体"/>
          <w:szCs w:val="21"/>
        </w:rPr>
        <w:fldChar w:fldCharType="end"/>
      </w:r>
    </w:p>
    <w:p w14:paraId="7F00B480" w14:textId="77777777" w:rsidR="00C93FE6" w:rsidRDefault="00C93FE6">
      <w:pPr>
        <w:rPr>
          <w:lang w:val="zh-CN"/>
        </w:rPr>
      </w:pPr>
    </w:p>
    <w:p w14:paraId="59198BBC" w14:textId="77777777" w:rsidR="00C93FE6" w:rsidRDefault="00127483">
      <w:pPr>
        <w:spacing w:line="360" w:lineRule="auto"/>
        <w:ind w:firstLineChars="200" w:firstLine="422"/>
        <w:rPr>
          <w:rFonts w:ascii="宋体" w:hAnsi="宋体"/>
          <w:szCs w:val="21"/>
        </w:rPr>
      </w:pPr>
      <w:bookmarkStart w:id="6" w:name="_Toc382819069"/>
      <w:r>
        <w:rPr>
          <w:rFonts w:ascii="宋体" w:hAnsi="宋体" w:hint="eastAsia"/>
          <w:b/>
          <w:szCs w:val="21"/>
        </w:rPr>
        <w:t>基金管理人：</w:t>
      </w:r>
      <w:bookmarkEnd w:id="6"/>
      <w:r>
        <w:rPr>
          <w:rFonts w:ascii="宋体" w:hAnsi="宋体" w:hint="eastAsia"/>
          <w:b/>
          <w:szCs w:val="21"/>
        </w:rPr>
        <w:t>广发基金管理有限公司</w:t>
      </w:r>
    </w:p>
    <w:p w14:paraId="4196D8A4" w14:textId="77777777" w:rsidR="00C93FE6" w:rsidRDefault="00127483">
      <w:pPr>
        <w:spacing w:line="360" w:lineRule="auto"/>
        <w:ind w:firstLineChars="200" w:firstLine="420"/>
        <w:rPr>
          <w:rFonts w:ascii="宋体" w:hAnsi="宋体"/>
          <w:szCs w:val="21"/>
        </w:rPr>
      </w:pPr>
      <w:r>
        <w:rPr>
          <w:rFonts w:ascii="宋体" w:hAnsi="宋体" w:hint="eastAsia"/>
          <w:szCs w:val="21"/>
        </w:rPr>
        <w:t>住所：广东省珠海市横琴新区环岛东路3018号2608室</w:t>
      </w:r>
    </w:p>
    <w:p w14:paraId="14F4E81D" w14:textId="77777777" w:rsidR="00C93FE6" w:rsidRDefault="00127483">
      <w:pPr>
        <w:spacing w:line="360" w:lineRule="auto"/>
        <w:ind w:firstLineChars="200" w:firstLine="420"/>
        <w:rPr>
          <w:rFonts w:ascii="宋体" w:hAnsi="宋体"/>
          <w:szCs w:val="21"/>
        </w:rPr>
      </w:pPr>
      <w:r>
        <w:rPr>
          <w:rFonts w:ascii="宋体" w:hAnsi="宋体" w:hint="eastAsia"/>
          <w:szCs w:val="21"/>
        </w:rPr>
        <w:t>法定代表人：葛长伟</w:t>
      </w:r>
    </w:p>
    <w:p w14:paraId="12796A0B" w14:textId="77777777" w:rsidR="00C93FE6" w:rsidRDefault="00127483">
      <w:pPr>
        <w:spacing w:line="360" w:lineRule="auto"/>
        <w:ind w:firstLineChars="200" w:firstLine="420"/>
        <w:rPr>
          <w:rFonts w:ascii="宋体" w:hAnsi="宋体"/>
          <w:szCs w:val="21"/>
        </w:rPr>
      </w:pPr>
      <w:r>
        <w:rPr>
          <w:rFonts w:ascii="宋体" w:hAnsi="宋体" w:hint="eastAsia"/>
          <w:szCs w:val="21"/>
        </w:rPr>
        <w:t>成立时间：2003年8月5日</w:t>
      </w:r>
    </w:p>
    <w:p w14:paraId="56E5E2BD" w14:textId="77777777" w:rsidR="00C93FE6" w:rsidRDefault="00127483">
      <w:pPr>
        <w:spacing w:line="360" w:lineRule="auto"/>
        <w:ind w:firstLineChars="200" w:firstLine="420"/>
        <w:rPr>
          <w:rFonts w:ascii="宋体" w:hAnsi="宋体"/>
          <w:szCs w:val="21"/>
        </w:rPr>
      </w:pPr>
      <w:r>
        <w:rPr>
          <w:rFonts w:ascii="宋体" w:hAnsi="宋体" w:hint="eastAsia"/>
          <w:szCs w:val="21"/>
        </w:rPr>
        <w:t>批准设立机关及批准设立文号：中国证券监督管理委员会证</w:t>
      </w:r>
      <w:proofErr w:type="gramStart"/>
      <w:r>
        <w:rPr>
          <w:rFonts w:ascii="宋体" w:hAnsi="宋体" w:hint="eastAsia"/>
          <w:szCs w:val="21"/>
        </w:rPr>
        <w:t>监基金字</w:t>
      </w:r>
      <w:proofErr w:type="gramEnd"/>
      <w:r>
        <w:rPr>
          <w:rFonts w:ascii="宋体" w:hAnsi="宋体" w:hint="eastAsia"/>
          <w:szCs w:val="21"/>
        </w:rPr>
        <w:t>[2003]91号</w:t>
      </w:r>
    </w:p>
    <w:p w14:paraId="284B5346" w14:textId="77777777" w:rsidR="00C93FE6" w:rsidRDefault="00127483">
      <w:pPr>
        <w:spacing w:line="360" w:lineRule="auto"/>
        <w:ind w:firstLineChars="200" w:firstLine="420"/>
        <w:rPr>
          <w:rFonts w:ascii="宋体" w:hAnsi="宋体"/>
          <w:szCs w:val="21"/>
        </w:rPr>
      </w:pPr>
      <w:r>
        <w:rPr>
          <w:rFonts w:ascii="宋体" w:hAnsi="宋体" w:hint="eastAsia"/>
          <w:szCs w:val="21"/>
        </w:rPr>
        <w:t>组织形式: 有限责任公司</w:t>
      </w:r>
    </w:p>
    <w:p w14:paraId="1F330D16" w14:textId="77777777" w:rsidR="00C93FE6" w:rsidRDefault="00127483">
      <w:pPr>
        <w:spacing w:line="360" w:lineRule="auto"/>
        <w:ind w:firstLineChars="200" w:firstLine="420"/>
        <w:rPr>
          <w:rFonts w:ascii="宋体" w:hAnsi="宋体"/>
          <w:szCs w:val="21"/>
        </w:rPr>
      </w:pPr>
      <w:r>
        <w:rPr>
          <w:rFonts w:ascii="宋体" w:hAnsi="宋体" w:hint="eastAsia"/>
          <w:szCs w:val="21"/>
        </w:rPr>
        <w:t>注册资本： 14,097.8万元人民币</w:t>
      </w:r>
    </w:p>
    <w:p w14:paraId="79DBCD76" w14:textId="77777777" w:rsidR="00C93FE6" w:rsidRDefault="00127483">
      <w:pPr>
        <w:spacing w:line="360" w:lineRule="auto"/>
        <w:ind w:firstLineChars="200" w:firstLine="420"/>
        <w:rPr>
          <w:rFonts w:ascii="宋体" w:hAnsi="宋体"/>
          <w:szCs w:val="21"/>
        </w:rPr>
      </w:pPr>
      <w:r>
        <w:rPr>
          <w:rFonts w:ascii="宋体" w:hAnsi="宋体" w:hint="eastAsia"/>
          <w:szCs w:val="21"/>
        </w:rPr>
        <w:t>经营期限：持续经营</w:t>
      </w:r>
      <w:r>
        <w:rPr>
          <w:rFonts w:ascii="宋体" w:hAnsi="宋体"/>
          <w:szCs w:val="21"/>
        </w:rPr>
        <w:t xml:space="preserve"> </w:t>
      </w:r>
    </w:p>
    <w:p w14:paraId="5BE82110" w14:textId="77777777" w:rsidR="00C93FE6" w:rsidRDefault="00127483">
      <w:pPr>
        <w:spacing w:line="360" w:lineRule="auto"/>
        <w:ind w:firstLineChars="200" w:firstLine="420"/>
        <w:rPr>
          <w:rFonts w:ascii="宋体" w:hAnsi="宋体"/>
          <w:szCs w:val="21"/>
        </w:rPr>
      </w:pPr>
      <w:r>
        <w:rPr>
          <w:rFonts w:ascii="宋体" w:hAnsi="宋体" w:hint="eastAsia"/>
          <w:szCs w:val="21"/>
        </w:rPr>
        <w:t>电话：020-83936666</w:t>
      </w:r>
    </w:p>
    <w:p w14:paraId="21BB1218" w14:textId="77777777" w:rsidR="00C93FE6" w:rsidRDefault="00127483">
      <w:pPr>
        <w:spacing w:line="360" w:lineRule="auto"/>
        <w:ind w:firstLineChars="200" w:firstLine="420"/>
        <w:rPr>
          <w:rFonts w:ascii="宋体" w:hAnsi="宋体"/>
          <w:szCs w:val="21"/>
        </w:rPr>
      </w:pPr>
      <w:r>
        <w:rPr>
          <w:rFonts w:ascii="宋体" w:hAnsi="宋体" w:hint="eastAsia"/>
          <w:szCs w:val="21"/>
        </w:rPr>
        <w:t>联系人：项军</w:t>
      </w:r>
    </w:p>
    <w:p w14:paraId="79726512" w14:textId="77777777" w:rsidR="00C93FE6" w:rsidRDefault="00C93FE6">
      <w:pPr>
        <w:spacing w:line="360" w:lineRule="auto"/>
        <w:rPr>
          <w:rFonts w:ascii="宋体" w:hAnsi="宋体"/>
          <w:szCs w:val="21"/>
        </w:rPr>
      </w:pPr>
    </w:p>
    <w:p w14:paraId="13DBC647" w14:textId="77777777" w:rsidR="00C93FE6" w:rsidRDefault="00C93FE6">
      <w:pPr>
        <w:spacing w:line="360" w:lineRule="auto"/>
        <w:ind w:firstLineChars="200" w:firstLine="420"/>
        <w:rPr>
          <w:rFonts w:ascii="宋体" w:hAnsi="宋体"/>
          <w:szCs w:val="21"/>
        </w:rPr>
      </w:pPr>
    </w:p>
    <w:p w14:paraId="3511B5BB" w14:textId="77777777" w:rsidR="00C93FE6" w:rsidRDefault="00C93FE6">
      <w:pPr>
        <w:spacing w:line="360" w:lineRule="auto"/>
        <w:ind w:firstLineChars="200" w:firstLine="420"/>
        <w:rPr>
          <w:rFonts w:ascii="宋体" w:hAnsi="宋体"/>
          <w:szCs w:val="21"/>
        </w:rPr>
      </w:pPr>
      <w:bookmarkStart w:id="7" w:name="_GoBack"/>
      <w:bookmarkEnd w:id="7"/>
    </w:p>
    <w:p w14:paraId="0375849B" w14:textId="77777777" w:rsidR="00C93FE6" w:rsidRDefault="00127483">
      <w:pPr>
        <w:spacing w:line="360" w:lineRule="auto"/>
        <w:ind w:firstLineChars="200" w:firstLine="422"/>
        <w:rPr>
          <w:rFonts w:ascii="宋体" w:hAnsi="宋体"/>
          <w:b/>
          <w:szCs w:val="21"/>
        </w:rPr>
      </w:pPr>
      <w:bookmarkStart w:id="8" w:name="_Toc382819070"/>
      <w:r>
        <w:rPr>
          <w:rFonts w:ascii="宋体" w:hAnsi="宋体" w:hint="eastAsia"/>
          <w:b/>
          <w:szCs w:val="21"/>
        </w:rPr>
        <w:t>基金托管人：上海浦东发展银行股份有限公司</w:t>
      </w:r>
      <w:bookmarkEnd w:id="8"/>
    </w:p>
    <w:p w14:paraId="6D528883" w14:textId="77777777" w:rsidR="00C93FE6" w:rsidRDefault="00127483">
      <w:pPr>
        <w:spacing w:line="360" w:lineRule="auto"/>
        <w:ind w:firstLineChars="200" w:firstLine="420"/>
        <w:rPr>
          <w:rFonts w:ascii="宋体" w:hAnsi="宋体"/>
          <w:szCs w:val="21"/>
        </w:rPr>
      </w:pPr>
      <w:r>
        <w:rPr>
          <w:rFonts w:ascii="宋体" w:hAnsi="宋体" w:hint="eastAsia"/>
          <w:szCs w:val="21"/>
        </w:rPr>
        <w:t>住所：</w:t>
      </w:r>
      <w:proofErr w:type="gramStart"/>
      <w:r>
        <w:rPr>
          <w:rFonts w:ascii="宋体" w:hAnsi="宋体" w:hint="eastAsia"/>
          <w:szCs w:val="21"/>
        </w:rPr>
        <w:t>上海市博成路1388号浦银中心</w:t>
      </w:r>
      <w:proofErr w:type="gramEnd"/>
      <w:r>
        <w:rPr>
          <w:rFonts w:ascii="宋体" w:hAnsi="宋体" w:hint="eastAsia"/>
          <w:szCs w:val="21"/>
        </w:rPr>
        <w:t>A栋</w:t>
      </w:r>
    </w:p>
    <w:p w14:paraId="3F306F72" w14:textId="77777777" w:rsidR="00C93FE6" w:rsidRDefault="00127483">
      <w:pPr>
        <w:spacing w:line="360" w:lineRule="auto"/>
        <w:ind w:firstLineChars="200" w:firstLine="420"/>
        <w:rPr>
          <w:rFonts w:ascii="宋体" w:hAnsi="宋体"/>
          <w:szCs w:val="21"/>
        </w:rPr>
      </w:pPr>
      <w:r>
        <w:rPr>
          <w:rFonts w:ascii="宋体" w:hAnsi="宋体" w:hint="eastAsia"/>
          <w:szCs w:val="21"/>
        </w:rPr>
        <w:t>法定代表人：张为忠</w:t>
      </w:r>
    </w:p>
    <w:p w14:paraId="4030433A" w14:textId="77777777" w:rsidR="00C93FE6" w:rsidRDefault="00127483">
      <w:pPr>
        <w:spacing w:line="360" w:lineRule="auto"/>
        <w:ind w:firstLineChars="200" w:firstLine="420"/>
        <w:rPr>
          <w:rFonts w:ascii="宋体" w:hAnsi="宋体"/>
          <w:szCs w:val="21"/>
        </w:rPr>
      </w:pPr>
      <w:r>
        <w:rPr>
          <w:rFonts w:ascii="宋体" w:hAnsi="宋体" w:hint="eastAsia"/>
          <w:szCs w:val="21"/>
        </w:rPr>
        <w:t>成立日期：1992年10月19日</w:t>
      </w:r>
    </w:p>
    <w:p w14:paraId="168FE79B" w14:textId="77777777" w:rsidR="00C93FE6" w:rsidRDefault="00127483">
      <w:pPr>
        <w:spacing w:line="360" w:lineRule="auto"/>
        <w:ind w:firstLineChars="200" w:firstLine="420"/>
        <w:rPr>
          <w:rFonts w:ascii="宋体" w:hAnsi="宋体"/>
          <w:szCs w:val="21"/>
        </w:rPr>
      </w:pPr>
      <w:r>
        <w:rPr>
          <w:rFonts w:ascii="宋体" w:hAnsi="宋体" w:hint="eastAsia"/>
          <w:szCs w:val="21"/>
        </w:rPr>
        <w:t>基金托管业务资格批准机关：中国证监会</w:t>
      </w:r>
    </w:p>
    <w:p w14:paraId="29B4EF7D" w14:textId="77777777" w:rsidR="00C93FE6" w:rsidRDefault="00127483">
      <w:pPr>
        <w:spacing w:line="360" w:lineRule="auto"/>
        <w:ind w:firstLineChars="200" w:firstLine="420"/>
        <w:rPr>
          <w:rFonts w:ascii="宋体" w:hAnsi="宋体"/>
          <w:szCs w:val="21"/>
        </w:rPr>
      </w:pPr>
      <w:r>
        <w:rPr>
          <w:rFonts w:ascii="宋体" w:hAnsi="宋体" w:hint="eastAsia"/>
          <w:szCs w:val="21"/>
        </w:rPr>
        <w:t>基金托管业务资格文号：证</w:t>
      </w:r>
      <w:proofErr w:type="gramStart"/>
      <w:r>
        <w:rPr>
          <w:rFonts w:ascii="宋体" w:hAnsi="宋体" w:hint="eastAsia"/>
          <w:szCs w:val="21"/>
        </w:rPr>
        <w:t>监基金字</w:t>
      </w:r>
      <w:proofErr w:type="gramEnd"/>
      <w:r>
        <w:rPr>
          <w:rFonts w:ascii="宋体" w:hAnsi="宋体" w:hint="eastAsia"/>
          <w:szCs w:val="21"/>
        </w:rPr>
        <w:t>[2003]105号</w:t>
      </w:r>
    </w:p>
    <w:p w14:paraId="1D546182" w14:textId="77777777" w:rsidR="00C93FE6" w:rsidRDefault="00127483">
      <w:pPr>
        <w:spacing w:line="360" w:lineRule="auto"/>
        <w:ind w:firstLineChars="200" w:firstLine="420"/>
        <w:rPr>
          <w:rFonts w:ascii="宋体" w:hAnsi="宋体"/>
          <w:szCs w:val="21"/>
        </w:rPr>
      </w:pPr>
      <w:r>
        <w:rPr>
          <w:rFonts w:ascii="宋体" w:hAnsi="宋体" w:hint="eastAsia"/>
          <w:szCs w:val="21"/>
        </w:rPr>
        <w:t>组织形式：股份有限公司（上市）</w:t>
      </w:r>
    </w:p>
    <w:p w14:paraId="492D7C90" w14:textId="77777777" w:rsidR="00C93FE6" w:rsidRDefault="00127483">
      <w:pPr>
        <w:spacing w:line="360" w:lineRule="auto"/>
        <w:ind w:firstLineChars="200" w:firstLine="420"/>
        <w:rPr>
          <w:rFonts w:ascii="宋体" w:hAnsi="宋体"/>
          <w:szCs w:val="21"/>
        </w:rPr>
      </w:pPr>
      <w:r>
        <w:rPr>
          <w:rFonts w:ascii="宋体" w:hAnsi="宋体" w:hint="eastAsia"/>
          <w:szCs w:val="21"/>
        </w:rPr>
        <w:t xml:space="preserve">注册资本：293.52亿元人民币 </w:t>
      </w:r>
    </w:p>
    <w:p w14:paraId="71106CF6" w14:textId="77777777" w:rsidR="00C93FE6" w:rsidRDefault="00127483">
      <w:pPr>
        <w:spacing w:line="360" w:lineRule="auto"/>
        <w:ind w:firstLineChars="200" w:firstLine="420"/>
        <w:rPr>
          <w:rFonts w:ascii="宋体" w:hAnsi="宋体"/>
          <w:szCs w:val="21"/>
        </w:rPr>
      </w:pPr>
      <w:r>
        <w:rPr>
          <w:rFonts w:ascii="宋体" w:hAnsi="宋体" w:hint="eastAsia"/>
          <w:szCs w:val="21"/>
        </w:rPr>
        <w:t>经营期限：永久存续</w:t>
      </w:r>
    </w:p>
    <w:p w14:paraId="5BA373E3" w14:textId="77777777" w:rsidR="00C93FE6" w:rsidRDefault="00C93FE6">
      <w:pPr>
        <w:spacing w:line="360" w:lineRule="auto"/>
        <w:ind w:firstLineChars="200" w:firstLine="480"/>
        <w:rPr>
          <w:rFonts w:ascii="宋体" w:hAnsi="宋体"/>
          <w:sz w:val="24"/>
        </w:rPr>
      </w:pPr>
    </w:p>
    <w:p w14:paraId="5E467C60" w14:textId="77777777" w:rsidR="00C93FE6" w:rsidRDefault="00127483">
      <w:pPr>
        <w:spacing w:beforeLines="100" w:before="312" w:afterLines="100" w:after="312" w:line="240" w:lineRule="atLeast"/>
        <w:jc w:val="center"/>
        <w:outlineLvl w:val="0"/>
        <w:rPr>
          <w:rFonts w:ascii="宋体" w:hAnsi="宋体"/>
        </w:rPr>
      </w:pPr>
      <w:r>
        <w:rPr>
          <w:rFonts w:ascii="宋体" w:hAnsi="宋体"/>
          <w:sz w:val="24"/>
        </w:rPr>
        <w:br w:type="page"/>
      </w:r>
      <w:bookmarkStart w:id="9" w:name="_Toc382819071"/>
      <w:r>
        <w:rPr>
          <w:rFonts w:ascii="宋体" w:hAnsi="宋体" w:hint="eastAsia"/>
          <w:b/>
          <w:sz w:val="24"/>
        </w:rPr>
        <w:lastRenderedPageBreak/>
        <w:t>一、基金托管协议的依据、目的、原则和解释</w:t>
      </w:r>
      <w:bookmarkEnd w:id="9"/>
    </w:p>
    <w:p w14:paraId="511E4FFB" w14:textId="77777777" w:rsidR="00C93FE6" w:rsidRDefault="00127483">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（一）依据</w:t>
      </w:r>
    </w:p>
    <w:p w14:paraId="12EF399C" w14:textId="7E2B02AF" w:rsidR="00C93FE6" w:rsidRDefault="00127483">
      <w:pPr>
        <w:spacing w:line="360" w:lineRule="auto"/>
        <w:ind w:firstLineChars="200" w:firstLine="420"/>
        <w:rPr>
          <w:rFonts w:ascii="宋体" w:hAnsi="宋体"/>
          <w:szCs w:val="21"/>
        </w:rPr>
      </w:pPr>
      <w:r>
        <w:rPr>
          <w:rFonts w:ascii="宋体" w:hAnsi="宋体" w:hint="eastAsia"/>
          <w:szCs w:val="21"/>
        </w:rPr>
        <w:t>本协议依据《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广发中证智选高股息策略交易型开放式指数证券投资基金基金合同》（以下简称《基金合同》）及其他有关法律、法规制定。</w:t>
      </w:r>
    </w:p>
    <w:p w14:paraId="7E81DEF3" w14:textId="77777777" w:rsidR="00C93FE6" w:rsidRDefault="00127483">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（二）目的</w:t>
      </w:r>
    </w:p>
    <w:p w14:paraId="575302D7" w14:textId="77777777" w:rsidR="00C93FE6" w:rsidRDefault="00127483">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6A0E7F8" w14:textId="77777777" w:rsidR="00C93FE6" w:rsidRDefault="00127483">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（三）原则</w:t>
      </w:r>
    </w:p>
    <w:p w14:paraId="05EFE439"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5F130AFD" w14:textId="77777777" w:rsidR="00C93FE6" w:rsidRDefault="00127483">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（四）解释</w:t>
      </w:r>
    </w:p>
    <w:p w14:paraId="78997329" w14:textId="77777777" w:rsidR="00C93FE6" w:rsidRDefault="00127483">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06B802C3" w14:textId="77777777" w:rsidR="00C93FE6" w:rsidRDefault="00127483">
      <w:pPr>
        <w:widowControl/>
        <w:jc w:val="left"/>
        <w:rPr>
          <w:rFonts w:ascii="宋体" w:hAnsi="宋体"/>
          <w:szCs w:val="21"/>
        </w:rPr>
      </w:pPr>
      <w:r>
        <w:rPr>
          <w:rFonts w:ascii="宋体" w:hAnsi="宋体"/>
          <w:b/>
          <w:bCs/>
          <w:szCs w:val="21"/>
        </w:rPr>
        <w:br w:type="page"/>
      </w:r>
    </w:p>
    <w:p w14:paraId="31E3D146" w14:textId="77777777" w:rsidR="00C93FE6" w:rsidRDefault="00127483">
      <w:pPr>
        <w:spacing w:beforeLines="100" w:before="312" w:afterLines="100" w:after="312" w:line="240" w:lineRule="atLeast"/>
        <w:jc w:val="center"/>
        <w:outlineLvl w:val="0"/>
        <w:rPr>
          <w:rFonts w:ascii="宋体" w:hAnsi="宋体"/>
        </w:rPr>
      </w:pPr>
      <w:bookmarkStart w:id="10" w:name="_Toc382819072"/>
      <w:r>
        <w:rPr>
          <w:rFonts w:ascii="宋体" w:hAnsi="宋体" w:hint="eastAsia"/>
          <w:b/>
          <w:sz w:val="24"/>
        </w:rPr>
        <w:lastRenderedPageBreak/>
        <w:t>二、基金托管人对基金管理人的业务监督和核查</w:t>
      </w:r>
      <w:bookmarkEnd w:id="10"/>
    </w:p>
    <w:p w14:paraId="0BE03B22" w14:textId="77777777" w:rsidR="00C93FE6" w:rsidRDefault="00127483">
      <w:pPr>
        <w:spacing w:after="120" w:line="360" w:lineRule="auto"/>
        <w:ind w:firstLineChars="200" w:firstLine="420"/>
        <w:rPr>
          <w:rFonts w:ascii="宋体" w:hAnsi="宋体"/>
          <w:szCs w:val="21"/>
        </w:rPr>
      </w:pPr>
      <w:bookmarkStart w:id="11" w:name="_Toc382819073"/>
      <w:r>
        <w:rPr>
          <w:rFonts w:ascii="宋体" w:hAnsi="宋体" w:hint="eastAsia"/>
          <w:szCs w:val="21"/>
        </w:rPr>
        <w:t>（一）基金托管人对基金管理人的投资行为行使监督权</w:t>
      </w:r>
      <w:bookmarkEnd w:id="11"/>
    </w:p>
    <w:p w14:paraId="34492C84" w14:textId="77777777" w:rsidR="00C93FE6" w:rsidRDefault="00127483">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763DA163" w14:textId="77777777" w:rsidR="00C93FE6" w:rsidRDefault="00127483">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14:paraId="2A05B90C" w14:textId="5312E52A" w:rsidR="00C93FE6" w:rsidRDefault="00127483">
      <w:pPr>
        <w:widowControl/>
        <w:spacing w:line="324" w:lineRule="auto"/>
        <w:ind w:firstLineChars="200" w:firstLine="420"/>
        <w:jc w:val="left"/>
        <w:rPr>
          <w:rFonts w:ascii="宋体" w:hAnsi="宋体"/>
          <w:szCs w:val="21"/>
        </w:rPr>
      </w:pPr>
      <w:r>
        <w:rPr>
          <w:rFonts w:ascii="宋体" w:hAnsi="宋体" w:hint="eastAsia"/>
          <w:szCs w:val="21"/>
        </w:rPr>
        <w:t>本基金主要投资于标的指数（即中</w:t>
      </w:r>
      <w:proofErr w:type="gramStart"/>
      <w:r>
        <w:rPr>
          <w:rFonts w:ascii="宋体" w:hAnsi="宋体" w:hint="eastAsia"/>
          <w:szCs w:val="21"/>
        </w:rPr>
        <w:t>证智选高</w:t>
      </w:r>
      <w:proofErr w:type="gramEnd"/>
      <w:r>
        <w:rPr>
          <w:rFonts w:ascii="宋体" w:hAnsi="宋体" w:hint="eastAsia"/>
          <w:szCs w:val="21"/>
        </w:rPr>
        <w:t>股息策略指数）的成份股、备选成份股（</w:t>
      </w:r>
      <w:proofErr w:type="gramStart"/>
      <w:r>
        <w:rPr>
          <w:rFonts w:ascii="宋体" w:hAnsi="宋体" w:hint="eastAsia"/>
          <w:szCs w:val="21"/>
        </w:rPr>
        <w:t>含存托</w:t>
      </w:r>
      <w:proofErr w:type="gramEnd"/>
      <w:r>
        <w:rPr>
          <w:rFonts w:ascii="宋体" w:hAnsi="宋体" w:hint="eastAsia"/>
          <w:szCs w:val="21"/>
        </w:rPr>
        <w:t>凭证）。为更好地实现投资目标，本基金可少量投资于非成份股（包括</w:t>
      </w:r>
      <w:proofErr w:type="gramStart"/>
      <w:r>
        <w:rPr>
          <w:rFonts w:ascii="宋体" w:hAnsi="宋体" w:hint="eastAsia"/>
          <w:szCs w:val="21"/>
        </w:rPr>
        <w:t>科创板</w:t>
      </w:r>
      <w:proofErr w:type="gramEnd"/>
      <w:r>
        <w:rPr>
          <w:rFonts w:ascii="宋体" w:hAnsi="宋体" w:hint="eastAsia"/>
          <w:szCs w:val="21"/>
        </w:rPr>
        <w:t>、创业板及境内其他依法发行、上市的股票、存托凭证）、债券、股指期货、国债期货、股票期权、资产支持证券、银行存款、同业存单、债券回购、货币市场工具及中国证监会允许基金投资的其他金融工具，但须符合中国证监会的相关规定。</w:t>
      </w:r>
    </w:p>
    <w:p w14:paraId="085D2B2A" w14:textId="77777777" w:rsidR="00C93FE6" w:rsidRDefault="00127483">
      <w:pPr>
        <w:spacing w:line="360" w:lineRule="auto"/>
        <w:ind w:firstLine="420"/>
        <w:rPr>
          <w:rFonts w:ascii="宋体" w:hAnsi="宋体"/>
          <w:szCs w:val="21"/>
        </w:rPr>
      </w:pPr>
      <w:r>
        <w:rPr>
          <w:rFonts w:ascii="宋体" w:hAnsi="宋体" w:hint="eastAsia"/>
          <w:szCs w:val="21"/>
        </w:rPr>
        <w:t xml:space="preserve">本基金可根据法律法规的规定参与转融通证券出借业务。                                                             </w:t>
      </w:r>
    </w:p>
    <w:p w14:paraId="790749ED" w14:textId="77777777" w:rsidR="00C93FE6" w:rsidRDefault="00127483">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27ABF718" w14:textId="77777777" w:rsidR="00C93FE6" w:rsidRDefault="00127483">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14:paraId="0B332013" w14:textId="77777777" w:rsidR="00C93FE6" w:rsidRDefault="00127483">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43622FE6" w14:textId="77777777" w:rsidR="00C93FE6" w:rsidRDefault="00127483">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3E9E91E7" w14:textId="77777777" w:rsidR="00C93FE6" w:rsidRDefault="00127483">
      <w:pPr>
        <w:spacing w:line="360" w:lineRule="auto"/>
        <w:ind w:firstLine="420"/>
        <w:rPr>
          <w:rFonts w:ascii="宋体" w:hAnsi="宋体"/>
          <w:szCs w:val="21"/>
        </w:rPr>
      </w:pPr>
      <w:r>
        <w:rPr>
          <w:rFonts w:ascii="宋体" w:hAnsi="宋体" w:hint="eastAsia"/>
          <w:szCs w:val="21"/>
        </w:rPr>
        <w:t>在建仓完成后，本基金投资于标的指数成份股、备选成份股（</w:t>
      </w:r>
      <w:proofErr w:type="gramStart"/>
      <w:r>
        <w:rPr>
          <w:rFonts w:ascii="宋体" w:hAnsi="宋体" w:hint="eastAsia"/>
          <w:szCs w:val="21"/>
        </w:rPr>
        <w:t>含存托</w:t>
      </w:r>
      <w:proofErr w:type="gramEnd"/>
      <w:r>
        <w:rPr>
          <w:rFonts w:ascii="宋体" w:hAnsi="宋体" w:hint="eastAsia"/>
          <w:szCs w:val="21"/>
        </w:rPr>
        <w:t>凭证）的比例不低于基金资产净值的</w:t>
      </w:r>
      <w:r>
        <w:rPr>
          <w:rFonts w:ascii="宋体" w:hAnsi="宋体"/>
          <w:szCs w:val="21"/>
        </w:rPr>
        <w:t>90%且不低于非现金基金资产的80%；本基金每个交易日日终在扣除股指期货合约、</w:t>
      </w:r>
      <w:r>
        <w:rPr>
          <w:rFonts w:ascii="宋体" w:hAnsi="宋体" w:hint="eastAsia"/>
          <w:szCs w:val="21"/>
        </w:rPr>
        <w:t>国债期货合约、</w:t>
      </w:r>
      <w:r>
        <w:rPr>
          <w:rFonts w:ascii="宋体" w:hAnsi="宋体"/>
          <w:szCs w:val="21"/>
        </w:rPr>
        <w:t>股票期权合约需缴纳的交易保证金后，应当保持不低于交易保证金一倍的现金，其中现金不包括结算备付金、存出保证金、应收申购款等；股指期货、</w:t>
      </w:r>
      <w:r>
        <w:rPr>
          <w:rFonts w:ascii="宋体" w:hAnsi="宋体" w:hint="eastAsia"/>
          <w:szCs w:val="21"/>
        </w:rPr>
        <w:t>国债期货、</w:t>
      </w:r>
      <w:r>
        <w:rPr>
          <w:rFonts w:ascii="宋体" w:hAnsi="宋体"/>
          <w:szCs w:val="21"/>
        </w:rPr>
        <w:t>股票期权及其他金融工具的投资比例依照法律法规或监管机构的规定执行。</w:t>
      </w:r>
    </w:p>
    <w:p w14:paraId="7E142434" w14:textId="77777777" w:rsidR="00C93FE6" w:rsidRDefault="00127483">
      <w:pPr>
        <w:spacing w:line="360" w:lineRule="auto"/>
        <w:ind w:firstLine="420"/>
        <w:rPr>
          <w:rFonts w:ascii="宋体" w:hAnsi="宋体"/>
          <w:szCs w:val="21"/>
        </w:rPr>
      </w:pPr>
      <w:r>
        <w:rPr>
          <w:rFonts w:ascii="宋体" w:hAnsi="宋体" w:hint="eastAsia"/>
          <w:szCs w:val="21"/>
        </w:rPr>
        <w:t>如法律法规或监管机构以后允许基金投资其他品种，基金管理人在履行适当程序后，可以将其纳入投资范围。其投资比例遵循届时有效的法律法规和相关规定。</w:t>
      </w:r>
    </w:p>
    <w:p w14:paraId="6D8D6F47" w14:textId="77777777" w:rsidR="00C93FE6" w:rsidRDefault="00127483">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14:paraId="4695246F" w14:textId="77777777" w:rsidR="00C93FE6" w:rsidRDefault="00127483">
      <w:pPr>
        <w:spacing w:line="360" w:lineRule="auto"/>
        <w:ind w:firstLine="420"/>
        <w:rPr>
          <w:rFonts w:ascii="宋体" w:hAnsi="宋体"/>
          <w:szCs w:val="21"/>
        </w:rPr>
      </w:pPr>
      <w:r>
        <w:rPr>
          <w:rFonts w:ascii="宋体" w:hAnsi="宋体"/>
          <w:szCs w:val="21"/>
        </w:rPr>
        <w:t>1）本基金投资于标的指数成份股、备选成份股（</w:t>
      </w:r>
      <w:proofErr w:type="gramStart"/>
      <w:r>
        <w:rPr>
          <w:rFonts w:ascii="宋体" w:hAnsi="宋体"/>
          <w:szCs w:val="21"/>
        </w:rPr>
        <w:t>含存托</w:t>
      </w:r>
      <w:proofErr w:type="gramEnd"/>
      <w:r>
        <w:rPr>
          <w:rFonts w:ascii="宋体" w:hAnsi="宋体"/>
          <w:szCs w:val="21"/>
        </w:rPr>
        <w:t>凭证）的比例不低于基金资产净值的90%且不低于非现金基金资产的80%；</w:t>
      </w:r>
    </w:p>
    <w:p w14:paraId="62A39AF3" w14:textId="77777777" w:rsidR="00C93FE6" w:rsidRDefault="00127483">
      <w:pPr>
        <w:spacing w:line="360" w:lineRule="auto"/>
        <w:ind w:firstLine="420"/>
        <w:rPr>
          <w:rFonts w:ascii="宋体" w:hAnsi="宋体"/>
          <w:szCs w:val="21"/>
        </w:rPr>
      </w:pPr>
      <w:r>
        <w:rPr>
          <w:rFonts w:ascii="宋体" w:hAnsi="宋体"/>
          <w:szCs w:val="21"/>
        </w:rPr>
        <w:t>2）本基金参与股指期货交易，还须遵守以下限制：</w:t>
      </w:r>
    </w:p>
    <w:p w14:paraId="397C5A4F" w14:textId="77777777" w:rsidR="00C93FE6" w:rsidRDefault="00127483">
      <w:pPr>
        <w:spacing w:line="360" w:lineRule="auto"/>
        <w:ind w:firstLine="420"/>
        <w:rPr>
          <w:rFonts w:ascii="宋体" w:hAnsi="宋体"/>
          <w:szCs w:val="21"/>
        </w:rPr>
      </w:pPr>
      <w:r>
        <w:rPr>
          <w:rFonts w:ascii="宋体" w:hAnsi="宋体" w:hint="eastAsia"/>
          <w:szCs w:val="21"/>
        </w:rPr>
        <w:t>在任何交易日日终，持有的买入股指期货合约价值，不得超过基金资产净值的</w:t>
      </w:r>
      <w:r>
        <w:rPr>
          <w:rFonts w:ascii="宋体" w:hAnsi="宋体"/>
          <w:szCs w:val="21"/>
        </w:rPr>
        <w:t>10%；在</w:t>
      </w:r>
      <w:r>
        <w:rPr>
          <w:rFonts w:ascii="宋体" w:hAnsi="宋体" w:hint="eastAsia"/>
          <w:szCs w:val="21"/>
        </w:rPr>
        <w:lastRenderedPageBreak/>
        <w:t>任何交易日日终，持有的买入股指期货合约、国债期货合约价值与有价证券市值之和，不得超过基金资产净值的</w:t>
      </w:r>
      <w:r>
        <w:rPr>
          <w:rFonts w:ascii="宋体" w:hAnsi="宋体"/>
          <w:szCs w:val="21"/>
        </w:rPr>
        <w:t>100%，其中，有价证券指股票、债券（不含到期日在一年以内的政府债券）、资产支持证券、买入返售金融资产（不含质押式回购）等；基金在任何交易日日终，持有的卖出股指期货合约价值不得超过基金持有的股票总市值的20%；在任何交易日内交易（不包括平仓）的股指期货合约的成交金额不得超过上一交易日基金资产净值的20%；每个交易日日终在扣除股指期货合约、</w:t>
      </w:r>
      <w:r>
        <w:rPr>
          <w:rFonts w:ascii="宋体" w:hAnsi="宋体" w:hint="eastAsia"/>
          <w:szCs w:val="21"/>
        </w:rPr>
        <w:t>国债期货合约、</w:t>
      </w:r>
      <w:r>
        <w:rPr>
          <w:rFonts w:ascii="宋体" w:hAnsi="宋体"/>
          <w:szCs w:val="21"/>
        </w:rPr>
        <w:t>股票期权合约需缴纳的交易保证金后，应当保持不低于交易保证金一倍的现金；本基金所持有的股票市值和买入、卖出股指期货合约价值，合计（轧差计算）应当符合基金合同关于股票投资比例的有关约定；</w:t>
      </w:r>
    </w:p>
    <w:p w14:paraId="72A1501A" w14:textId="77777777" w:rsidR="00C93FE6" w:rsidRDefault="00127483">
      <w:pPr>
        <w:spacing w:line="360" w:lineRule="auto"/>
        <w:ind w:firstLine="420"/>
        <w:rPr>
          <w:rFonts w:ascii="宋体" w:hAnsi="宋体"/>
          <w:szCs w:val="21"/>
        </w:rPr>
      </w:pPr>
      <w:r>
        <w:rPr>
          <w:rFonts w:ascii="宋体" w:hAnsi="宋体"/>
          <w:szCs w:val="21"/>
        </w:rPr>
        <w:t>3）本基金投资于同一原始权益人的各类资产支持证券的比例，不得超过基金资产净值的10%；</w:t>
      </w:r>
    </w:p>
    <w:p w14:paraId="318AF99F" w14:textId="77777777" w:rsidR="00C93FE6" w:rsidRDefault="00127483">
      <w:pPr>
        <w:spacing w:line="360" w:lineRule="auto"/>
        <w:ind w:firstLine="420"/>
        <w:rPr>
          <w:rFonts w:ascii="宋体" w:hAnsi="宋体"/>
          <w:szCs w:val="21"/>
        </w:rPr>
      </w:pPr>
      <w:r>
        <w:rPr>
          <w:rFonts w:ascii="宋体" w:hAnsi="宋体"/>
          <w:szCs w:val="21"/>
        </w:rPr>
        <w:t>4）本基金持有的全部资产支持证券，其市值不得超过基金资产净值的20%；</w:t>
      </w:r>
    </w:p>
    <w:p w14:paraId="3B970C1F" w14:textId="77777777" w:rsidR="00C93FE6" w:rsidRDefault="00127483">
      <w:pPr>
        <w:spacing w:line="360" w:lineRule="auto"/>
        <w:ind w:firstLine="420"/>
        <w:rPr>
          <w:rFonts w:ascii="宋体" w:hAnsi="宋体"/>
          <w:szCs w:val="21"/>
        </w:rPr>
      </w:pPr>
      <w:r>
        <w:rPr>
          <w:rFonts w:ascii="宋体" w:hAnsi="宋体"/>
          <w:szCs w:val="21"/>
        </w:rPr>
        <w:t>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CB8E66B" w14:textId="77777777" w:rsidR="00C93FE6" w:rsidRDefault="00127483">
      <w:pPr>
        <w:spacing w:line="360" w:lineRule="auto"/>
        <w:ind w:firstLine="420"/>
        <w:rPr>
          <w:rFonts w:ascii="宋体" w:hAnsi="宋体"/>
          <w:szCs w:val="21"/>
        </w:rPr>
      </w:pPr>
      <w:r>
        <w:rPr>
          <w:rFonts w:ascii="宋体" w:hAnsi="宋体"/>
          <w:szCs w:val="21"/>
        </w:rPr>
        <w:t>6）本基金持有的同一（指同一信用级别）资产支持证券的比例，不得超过该资产支持证券规模的10%；</w:t>
      </w:r>
    </w:p>
    <w:p w14:paraId="4C6C5297" w14:textId="77777777" w:rsidR="00C93FE6" w:rsidRDefault="00127483">
      <w:pPr>
        <w:spacing w:line="360" w:lineRule="auto"/>
        <w:ind w:firstLine="420"/>
        <w:rPr>
          <w:rFonts w:ascii="宋体" w:hAnsi="宋体"/>
          <w:szCs w:val="21"/>
        </w:rPr>
      </w:pPr>
      <w:r>
        <w:rPr>
          <w:rFonts w:ascii="宋体" w:hAnsi="宋体"/>
          <w:szCs w:val="21"/>
        </w:rPr>
        <w:t>7）本基金管理人管理</w:t>
      </w:r>
      <w:r>
        <w:rPr>
          <w:rFonts w:ascii="宋体" w:hAnsi="宋体" w:hint="eastAsia"/>
          <w:szCs w:val="21"/>
        </w:rPr>
        <w:t>且由本基金托管人托管</w:t>
      </w:r>
      <w:r>
        <w:rPr>
          <w:rFonts w:ascii="宋体" w:hAnsi="宋体"/>
          <w:szCs w:val="21"/>
        </w:rPr>
        <w:t>的全部基金投资于同一原始权益人的各类资产支持证券，不得超过其各类资产支持证券合计规模的10%；</w:t>
      </w:r>
    </w:p>
    <w:p w14:paraId="72A93BC6" w14:textId="77777777" w:rsidR="00C93FE6" w:rsidRDefault="00127483">
      <w:pPr>
        <w:spacing w:line="360" w:lineRule="auto"/>
        <w:ind w:firstLine="420"/>
        <w:rPr>
          <w:rFonts w:ascii="宋体" w:hAnsi="宋体"/>
          <w:szCs w:val="21"/>
        </w:rPr>
      </w:pPr>
      <w:r>
        <w:rPr>
          <w:rFonts w:ascii="宋体" w:hAnsi="宋体"/>
          <w:szCs w:val="21"/>
        </w:rPr>
        <w:t>8）本基金应投资于信用级别评级为BBB以上（含BBB）的资产支持证券。基金持有资产支持证券期间，如果其信用等级下降、不再符合投资标准，应在评级报告发布之日起3个月内予以全部卖出；</w:t>
      </w:r>
    </w:p>
    <w:p w14:paraId="616721B9" w14:textId="77777777" w:rsidR="00C93FE6" w:rsidRDefault="00127483">
      <w:pPr>
        <w:spacing w:line="360" w:lineRule="auto"/>
        <w:ind w:firstLine="420"/>
        <w:rPr>
          <w:rFonts w:ascii="宋体" w:hAnsi="宋体"/>
          <w:szCs w:val="21"/>
        </w:rPr>
      </w:pPr>
      <w:r>
        <w:rPr>
          <w:rFonts w:ascii="宋体" w:hAnsi="宋体"/>
          <w:szCs w:val="21"/>
        </w:rPr>
        <w:t>9）基金财产参与股票发行申购，本基金所申报的金额不超过本基金的总资产，本基金所申报的股票数量不超过拟发行股票公司本次发行股票的总量；</w:t>
      </w:r>
    </w:p>
    <w:p w14:paraId="4C85ADB8" w14:textId="77777777" w:rsidR="00C93FE6" w:rsidRDefault="00127483">
      <w:pPr>
        <w:spacing w:line="360" w:lineRule="auto"/>
        <w:ind w:firstLine="420"/>
        <w:rPr>
          <w:rFonts w:ascii="宋体" w:hAnsi="宋体"/>
          <w:szCs w:val="21"/>
        </w:rPr>
      </w:pPr>
      <w:r>
        <w:rPr>
          <w:rFonts w:ascii="宋体" w:hAnsi="宋体"/>
          <w:szCs w:val="21"/>
        </w:rPr>
        <w:t>10）基金总资产不得超过基金净资产的140%；</w:t>
      </w:r>
    </w:p>
    <w:p w14:paraId="3F663AD2" w14:textId="77777777" w:rsidR="00C93FE6" w:rsidRDefault="00127483">
      <w:pPr>
        <w:spacing w:line="360" w:lineRule="auto"/>
        <w:ind w:firstLine="420"/>
        <w:rPr>
          <w:rFonts w:ascii="宋体" w:hAnsi="宋体"/>
          <w:szCs w:val="21"/>
        </w:rPr>
      </w:pPr>
      <w:r>
        <w:rPr>
          <w:rFonts w:ascii="宋体" w:hAnsi="宋体"/>
          <w:szCs w:val="21"/>
        </w:rPr>
        <w:t>11）本基金参与转融通证券出借业务的，还须符合以下限制：出借证券资产不得超过基金资产净值的30%，其中出借期限在10个交易日以上的出借证券归为流动性受限资产；参与出借业务的单只证券不得超过基金持有该证券总量的30%；最近6个月内日均基金资产净值不得低于2亿元；证券出借的平均剩余期限不得超过30天，平均剩余期限按照市值加权平均计算；</w:t>
      </w:r>
    </w:p>
    <w:p w14:paraId="4FEB4EFF" w14:textId="77777777" w:rsidR="00C93FE6" w:rsidRDefault="00127483">
      <w:pPr>
        <w:spacing w:line="360" w:lineRule="auto"/>
        <w:ind w:firstLine="420"/>
        <w:rPr>
          <w:rFonts w:ascii="宋体" w:hAnsi="宋体"/>
          <w:szCs w:val="21"/>
        </w:rPr>
      </w:pPr>
      <w:r>
        <w:rPr>
          <w:rFonts w:ascii="宋体" w:hAnsi="宋体"/>
          <w:szCs w:val="21"/>
        </w:rPr>
        <w:t>12）本基金与私募类</w:t>
      </w:r>
      <w:proofErr w:type="gramStart"/>
      <w:r>
        <w:rPr>
          <w:rFonts w:ascii="宋体" w:hAnsi="宋体"/>
          <w:szCs w:val="21"/>
        </w:rPr>
        <w:t>证券资管产品</w:t>
      </w:r>
      <w:proofErr w:type="gramEnd"/>
      <w:r>
        <w:rPr>
          <w:rFonts w:ascii="宋体" w:hAnsi="宋体"/>
          <w:szCs w:val="21"/>
        </w:rPr>
        <w:t>及中国证监会认定的其他主体为交易对手开展逆回购</w:t>
      </w:r>
      <w:r>
        <w:rPr>
          <w:rFonts w:ascii="宋体" w:hAnsi="宋体" w:hint="eastAsia"/>
          <w:szCs w:val="21"/>
        </w:rPr>
        <w:lastRenderedPageBreak/>
        <w:t>交易的，可接受质押品的资质要求应当与基金合同约定的投资范围保持一致；</w:t>
      </w:r>
    </w:p>
    <w:p w14:paraId="11427C22" w14:textId="77777777" w:rsidR="00C93FE6" w:rsidRDefault="00127483">
      <w:pPr>
        <w:spacing w:line="360" w:lineRule="auto"/>
        <w:ind w:firstLine="420"/>
        <w:rPr>
          <w:rFonts w:ascii="宋体" w:hAnsi="宋体"/>
          <w:szCs w:val="21"/>
        </w:rPr>
      </w:pPr>
      <w:r>
        <w:rPr>
          <w:rFonts w:ascii="宋体" w:hAnsi="宋体"/>
          <w:szCs w:val="21"/>
        </w:rPr>
        <w:t>13）本基金投资境内发行的存托凭证的比例限制依照境内上市交易的股票执行，与境内上市交易的股票合并计算；</w:t>
      </w:r>
    </w:p>
    <w:p w14:paraId="6969989C" w14:textId="77777777" w:rsidR="00C93FE6" w:rsidRDefault="00127483">
      <w:pPr>
        <w:spacing w:line="360" w:lineRule="auto"/>
        <w:ind w:firstLine="420"/>
        <w:rPr>
          <w:rFonts w:ascii="宋体" w:hAnsi="宋体"/>
          <w:szCs w:val="21"/>
        </w:rPr>
      </w:pPr>
      <w:r>
        <w:rPr>
          <w:rFonts w:ascii="宋体" w:hAnsi="宋体" w:hint="eastAsia"/>
          <w:szCs w:val="21"/>
        </w:rPr>
        <w:t>14）本基金</w:t>
      </w:r>
      <w:proofErr w:type="gramStart"/>
      <w:r>
        <w:rPr>
          <w:rFonts w:ascii="宋体" w:hAnsi="宋体" w:hint="eastAsia"/>
          <w:szCs w:val="21"/>
        </w:rPr>
        <w:t>若参</w:t>
      </w:r>
      <w:proofErr w:type="gramEnd"/>
      <w:r>
        <w:rPr>
          <w:rFonts w:ascii="宋体" w:hAnsi="宋体" w:hint="eastAsia"/>
          <w:szCs w:val="21"/>
        </w:rPr>
        <w:t>与国债期货交易，应当符合下列投资限制：</w:t>
      </w:r>
    </w:p>
    <w:p w14:paraId="4A46DD12" w14:textId="77777777" w:rsidR="00C93FE6" w:rsidRDefault="00127483">
      <w:pPr>
        <w:spacing w:line="360" w:lineRule="auto"/>
        <w:ind w:firstLine="420"/>
        <w:rPr>
          <w:rFonts w:ascii="宋体" w:hAnsi="宋体"/>
          <w:szCs w:val="21"/>
        </w:rPr>
      </w:pPr>
      <w:r>
        <w:rPr>
          <w:rFonts w:ascii="宋体" w:hAnsi="宋体" w:hint="eastAsia"/>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EA0E29E" w14:textId="16EE6430" w:rsidR="00C93FE6" w:rsidRDefault="00127483">
      <w:pPr>
        <w:spacing w:line="360" w:lineRule="auto"/>
        <w:ind w:firstLine="420"/>
        <w:rPr>
          <w:rFonts w:ascii="宋体" w:hAnsi="宋体"/>
          <w:szCs w:val="21"/>
        </w:rPr>
      </w:pPr>
      <w:r>
        <w:rPr>
          <w:rFonts w:ascii="宋体" w:hAnsi="宋体"/>
          <w:szCs w:val="21"/>
        </w:rPr>
        <w:t>15）本基金参与股票期权交易的，应当符合下列风险控制指标要求：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315CD007" w14:textId="52863671" w:rsidR="00C93FE6" w:rsidRDefault="00127483">
      <w:pPr>
        <w:spacing w:line="360" w:lineRule="auto"/>
        <w:ind w:firstLine="420"/>
        <w:rPr>
          <w:rFonts w:ascii="宋体" w:hAnsi="宋体"/>
          <w:szCs w:val="21"/>
        </w:rPr>
      </w:pPr>
      <w:r>
        <w:rPr>
          <w:rFonts w:ascii="宋体" w:hAnsi="宋体"/>
          <w:szCs w:val="21"/>
        </w:rPr>
        <w:t xml:space="preserve">16）法律法规及中国证监会规定的其他投资限制。                                                                                                                                        </w:t>
      </w:r>
    </w:p>
    <w:p w14:paraId="50A56D2A" w14:textId="77777777" w:rsidR="00C93FE6" w:rsidRDefault="00127483">
      <w:pPr>
        <w:spacing w:line="360" w:lineRule="auto"/>
        <w:ind w:firstLineChars="200" w:firstLine="420"/>
        <w:rPr>
          <w:rFonts w:ascii="宋体" w:hAnsi="宋体" w:cs="宋体"/>
          <w:kern w:val="0"/>
          <w:szCs w:val="21"/>
        </w:rPr>
      </w:pPr>
      <w:r>
        <w:rPr>
          <w:rFonts w:ascii="宋体" w:hAnsi="宋体" w:cs="宋体" w:hint="eastAsia"/>
          <w:kern w:val="0"/>
          <w:szCs w:val="21"/>
        </w:rPr>
        <w:t>基金托管人对上述指标的监督义务，仅限于监督由基金管理人管理且由基金托管人托管的全部公</w:t>
      </w:r>
      <w:proofErr w:type="gramStart"/>
      <w:r>
        <w:rPr>
          <w:rFonts w:ascii="宋体" w:hAnsi="宋体" w:cs="宋体" w:hint="eastAsia"/>
          <w:kern w:val="0"/>
          <w:szCs w:val="21"/>
        </w:rPr>
        <w:t>募基金</w:t>
      </w:r>
      <w:proofErr w:type="gramEnd"/>
      <w:r>
        <w:rPr>
          <w:rFonts w:ascii="宋体" w:hAnsi="宋体" w:cs="宋体" w:hint="eastAsia"/>
          <w:kern w:val="0"/>
          <w:szCs w:val="21"/>
        </w:rPr>
        <w:t>是否符合上述比例限制。《基金法》及其他有关法律法规或监管部门取消上述限制的，履行法律法规或监管部门规定的适当程序</w:t>
      </w:r>
      <w:r>
        <w:rPr>
          <w:rFonts w:ascii="宋体" w:hAnsi="宋体" w:hint="eastAsia"/>
          <w:szCs w:val="21"/>
        </w:rPr>
        <w:t>并取得基金托管人同意</w:t>
      </w:r>
      <w:r>
        <w:rPr>
          <w:rFonts w:ascii="宋体" w:hAnsi="宋体" w:cs="宋体" w:hint="eastAsia"/>
          <w:kern w:val="0"/>
          <w:szCs w:val="21"/>
        </w:rPr>
        <w:t>后，基金不受上述限制。</w:t>
      </w:r>
    </w:p>
    <w:p w14:paraId="116DF945" w14:textId="77777777" w:rsidR="00C93FE6" w:rsidRDefault="00127483">
      <w:pPr>
        <w:spacing w:line="440" w:lineRule="atLeast"/>
        <w:ind w:firstLineChars="200" w:firstLine="420"/>
        <w:rPr>
          <w:rFonts w:ascii="宋体" w:hAnsi="宋体"/>
          <w:szCs w:val="21"/>
        </w:rPr>
      </w:pPr>
      <w:r>
        <w:rPr>
          <w:rFonts w:ascii="宋体" w:hAnsi="宋体" w:hint="eastAsia"/>
          <w:szCs w:val="21"/>
        </w:rPr>
        <w:t>（3）法律法规允许的基金投资比例调整期限</w:t>
      </w:r>
    </w:p>
    <w:p w14:paraId="430092B9"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除第（2）项中5）、8）、11）、12）项规定的情形外，由于证券、期货市场波动、证券发行人合并、基金规模变动、标的指数成份股调整、标的指数成份股流动性限制等基金管理人之外的原因导致的投资组合不符合上述约定的比例，基金管理人应在10个交易日内进行调整，以达到规定的投资比例限制要求，但中国证监会规定的特殊情形除外。法律法规另有规定的，从其规定。由于证券、期货市场波动、证券发行人合并、基金规模变动、标的指数成份股调整、标的指数成份股流动性限制等基金管理人之外的原因导致的投资组合不符合第11）项规定的，基金管理人不得新增证券出借业务。</w:t>
      </w:r>
    </w:p>
    <w:p w14:paraId="0809A810"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协议生效</w:t>
      </w:r>
      <w:proofErr w:type="gramStart"/>
      <w:r>
        <w:rPr>
          <w:rFonts w:ascii="宋体" w:hAnsi="宋体" w:hint="eastAsia"/>
          <w:szCs w:val="21"/>
        </w:rPr>
        <w:t>且基金</w:t>
      </w:r>
      <w:proofErr w:type="gramEnd"/>
      <w:r>
        <w:rPr>
          <w:rFonts w:ascii="宋体" w:hAnsi="宋体" w:hint="eastAsia"/>
          <w:szCs w:val="21"/>
        </w:rPr>
        <w:t>合同生效之日起开始。</w:t>
      </w:r>
    </w:p>
    <w:p w14:paraId="144CFE53"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lastRenderedPageBreak/>
        <w:t>法律法规对上述投资组合比例限制进行变更的，以变更后的规定为准。法律法规或监管部门取消上述限制，如适用于本基金，基金管理人在履行适当程序后，则本基金投资不再受相关限制。</w:t>
      </w:r>
    </w:p>
    <w:p w14:paraId="78B58538"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基金管理人应在出现可预见资产规模大幅变动的情况下，至少提前2个工作日正式向基金托管人发函说明基金可能的变动规模和公司应对措施，便于基金托管人实施交易监督。</w:t>
      </w:r>
    </w:p>
    <w:p w14:paraId="66C4BAA4"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（4）本基金可以按照国家的有关规定进行融资融券。</w:t>
      </w:r>
    </w:p>
    <w:p w14:paraId="243904D0" w14:textId="77777777" w:rsidR="00C93FE6" w:rsidRDefault="00127483">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（5）相关法律、法规或部门规章规定的其他比例限制。</w:t>
      </w:r>
    </w:p>
    <w:p w14:paraId="06C9DF04" w14:textId="77777777" w:rsidR="00C93FE6" w:rsidRDefault="00127483">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097D5F4B" w14:textId="77777777" w:rsidR="00C93FE6" w:rsidRDefault="00127483">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1A6B94CC" w14:textId="77777777" w:rsidR="00C93FE6" w:rsidRDefault="00127483">
      <w:pPr>
        <w:spacing w:line="360" w:lineRule="auto"/>
        <w:ind w:firstLine="420"/>
        <w:rPr>
          <w:rFonts w:ascii="宋体" w:hAnsi="宋体"/>
          <w:szCs w:val="21"/>
        </w:rPr>
      </w:pPr>
      <w:r>
        <w:rPr>
          <w:rFonts w:ascii="宋体" w:hAnsi="宋体" w:hint="eastAsia"/>
          <w:szCs w:val="21"/>
        </w:rPr>
        <w:t>（</w:t>
      </w:r>
      <w:r>
        <w:rPr>
          <w:rFonts w:ascii="宋体" w:hAnsi="宋体"/>
          <w:szCs w:val="21"/>
        </w:rPr>
        <w:t xml:space="preserve">1）承销证券； </w:t>
      </w:r>
    </w:p>
    <w:p w14:paraId="2C382503" w14:textId="77777777" w:rsidR="00C93FE6" w:rsidRDefault="00127483">
      <w:pPr>
        <w:spacing w:line="360" w:lineRule="auto"/>
        <w:ind w:firstLine="420"/>
        <w:rPr>
          <w:rFonts w:ascii="宋体" w:hAnsi="宋体"/>
          <w:szCs w:val="21"/>
        </w:rPr>
      </w:pPr>
      <w:r>
        <w:rPr>
          <w:rFonts w:ascii="宋体" w:hAnsi="宋体" w:hint="eastAsia"/>
          <w:szCs w:val="21"/>
        </w:rPr>
        <w:t>（</w:t>
      </w:r>
      <w:r>
        <w:rPr>
          <w:rFonts w:ascii="宋体" w:hAnsi="宋体"/>
          <w:szCs w:val="21"/>
        </w:rPr>
        <w:t xml:space="preserve">2）违反规定向他人贷款或者提供担保； </w:t>
      </w:r>
    </w:p>
    <w:p w14:paraId="00F0A1D6" w14:textId="77777777" w:rsidR="00C93FE6" w:rsidRDefault="00127483">
      <w:pPr>
        <w:spacing w:line="360" w:lineRule="auto"/>
        <w:ind w:firstLine="420"/>
        <w:rPr>
          <w:rFonts w:ascii="宋体" w:hAnsi="宋体"/>
          <w:szCs w:val="21"/>
        </w:rPr>
      </w:pPr>
      <w:r>
        <w:rPr>
          <w:rFonts w:ascii="宋体" w:hAnsi="宋体" w:hint="eastAsia"/>
          <w:szCs w:val="21"/>
        </w:rPr>
        <w:t>（</w:t>
      </w:r>
      <w:r>
        <w:rPr>
          <w:rFonts w:ascii="宋体" w:hAnsi="宋体"/>
          <w:szCs w:val="21"/>
        </w:rPr>
        <w:t xml:space="preserve">3）从事承担无限责任的投资； </w:t>
      </w:r>
    </w:p>
    <w:p w14:paraId="2A7D35A2" w14:textId="77777777" w:rsidR="00C93FE6" w:rsidRDefault="00127483">
      <w:pPr>
        <w:spacing w:line="360" w:lineRule="auto"/>
        <w:ind w:firstLine="420"/>
        <w:rPr>
          <w:rFonts w:ascii="宋体" w:hAnsi="宋体"/>
          <w:szCs w:val="21"/>
        </w:rPr>
      </w:pPr>
      <w:r>
        <w:rPr>
          <w:rFonts w:ascii="宋体" w:hAnsi="宋体" w:hint="eastAsia"/>
          <w:szCs w:val="21"/>
        </w:rPr>
        <w:t>（</w:t>
      </w:r>
      <w:r>
        <w:rPr>
          <w:rFonts w:ascii="宋体" w:hAnsi="宋体"/>
          <w:szCs w:val="21"/>
        </w:rPr>
        <w:t xml:space="preserve">4）买卖其他基金份额，但是中国证监会另有规定的除外； </w:t>
      </w:r>
    </w:p>
    <w:p w14:paraId="207F45BF" w14:textId="77777777" w:rsidR="00C93FE6" w:rsidRDefault="00127483">
      <w:pPr>
        <w:spacing w:line="360" w:lineRule="auto"/>
        <w:ind w:firstLine="420"/>
        <w:rPr>
          <w:rFonts w:ascii="宋体" w:hAnsi="宋体"/>
          <w:szCs w:val="21"/>
        </w:rPr>
      </w:pPr>
      <w:r>
        <w:rPr>
          <w:rFonts w:ascii="宋体" w:hAnsi="宋体" w:hint="eastAsia"/>
          <w:szCs w:val="21"/>
        </w:rPr>
        <w:t>（</w:t>
      </w:r>
      <w:r>
        <w:rPr>
          <w:rFonts w:ascii="宋体" w:hAnsi="宋体"/>
          <w:szCs w:val="21"/>
        </w:rPr>
        <w:t xml:space="preserve">5）向其基金管理人、基金托管人出资； </w:t>
      </w:r>
    </w:p>
    <w:p w14:paraId="4DA370B6" w14:textId="77777777" w:rsidR="00C93FE6" w:rsidRDefault="00127483">
      <w:pPr>
        <w:spacing w:line="360" w:lineRule="auto"/>
        <w:ind w:firstLine="420"/>
        <w:rPr>
          <w:rFonts w:ascii="宋体" w:hAnsi="宋体"/>
          <w:szCs w:val="21"/>
        </w:rPr>
      </w:pPr>
      <w:r>
        <w:rPr>
          <w:rFonts w:ascii="宋体" w:hAnsi="宋体" w:hint="eastAsia"/>
          <w:szCs w:val="21"/>
        </w:rPr>
        <w:t>（</w:t>
      </w:r>
      <w:r>
        <w:rPr>
          <w:rFonts w:ascii="宋体" w:hAnsi="宋体"/>
          <w:szCs w:val="21"/>
        </w:rPr>
        <w:t xml:space="preserve">6）从事内幕交易、操纵证券交易价格及其他不正当的证券交易活动； </w:t>
      </w:r>
    </w:p>
    <w:p w14:paraId="642FD053" w14:textId="77777777" w:rsidR="00C93FE6" w:rsidRDefault="00127483">
      <w:pPr>
        <w:spacing w:line="360" w:lineRule="auto"/>
        <w:ind w:firstLine="420"/>
        <w:rPr>
          <w:rFonts w:ascii="宋体" w:hAnsi="宋体"/>
          <w:b/>
          <w:szCs w:val="21"/>
          <w:u w:val="single"/>
        </w:rPr>
      </w:pPr>
      <w:r>
        <w:rPr>
          <w:rFonts w:ascii="宋体" w:hAnsi="宋体" w:hint="eastAsia"/>
          <w:szCs w:val="21"/>
        </w:rPr>
        <w:t>（</w:t>
      </w:r>
      <w:r>
        <w:rPr>
          <w:rFonts w:ascii="宋体" w:hAnsi="宋体"/>
          <w:szCs w:val="21"/>
        </w:rPr>
        <w:t xml:space="preserve">7）法律、行政法规和中国证监会规定禁止的其他活动。                                                                                                                                                   </w:t>
      </w:r>
    </w:p>
    <w:p w14:paraId="1957F4D2" w14:textId="77777777" w:rsidR="00C93FE6" w:rsidRDefault="00127483">
      <w:pPr>
        <w:spacing w:line="360" w:lineRule="auto"/>
        <w:ind w:left="1" w:firstLineChars="225" w:firstLine="473"/>
        <w:rPr>
          <w:rFonts w:ascii="宋体" w:hAnsi="宋体"/>
          <w:szCs w:val="21"/>
        </w:rPr>
      </w:pPr>
      <w:r>
        <w:rPr>
          <w:rFonts w:ascii="宋体" w:hAnsi="宋体" w:hint="eastAsia"/>
          <w:szCs w:val="21"/>
        </w:rPr>
        <w:t>如法律、行政法规或监管部门取消或变更上述禁止性规定，如适用于本基金，基金管理人在履行法律法规或监管部门规定的适当程序后可不受上述规定的限制或以变更后的规定为准。</w:t>
      </w:r>
    </w:p>
    <w:p w14:paraId="5E57C8A5" w14:textId="77777777" w:rsidR="00C93FE6" w:rsidRDefault="00127483">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14:paraId="68B95029" w14:textId="77777777" w:rsidR="00C93FE6" w:rsidRDefault="00127483">
      <w:pPr>
        <w:spacing w:after="120" w:line="440" w:lineRule="exact"/>
        <w:ind w:firstLineChars="200" w:firstLine="420"/>
        <w:rPr>
          <w:rFonts w:ascii="宋体" w:hAnsi="宋体"/>
          <w:szCs w:val="21"/>
        </w:rPr>
      </w:pPr>
      <w:r>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5B364518" w14:textId="77777777" w:rsidR="00C93FE6" w:rsidRDefault="00127483">
      <w:pPr>
        <w:spacing w:after="120" w:line="440" w:lineRule="exact"/>
        <w:ind w:firstLineChars="200" w:firstLine="420"/>
        <w:rPr>
          <w:rFonts w:ascii="宋体" w:hAnsi="宋体"/>
          <w:szCs w:val="21"/>
        </w:rPr>
      </w:pPr>
      <w:r>
        <w:rPr>
          <w:rFonts w:ascii="宋体" w:hAnsi="宋体" w:hint="eastAsia"/>
          <w:szCs w:val="21"/>
        </w:rPr>
        <w:t>如法律、行政法规或监管部门取消或变更上述规定，如适用于本基金，基金管理人在履</w:t>
      </w:r>
      <w:r>
        <w:rPr>
          <w:rFonts w:ascii="宋体" w:hAnsi="宋体" w:hint="eastAsia"/>
          <w:szCs w:val="21"/>
        </w:rPr>
        <w:lastRenderedPageBreak/>
        <w:t>行适当程序后，本基金可不受上述规定的限制或以变更后的规定为准。</w:t>
      </w:r>
    </w:p>
    <w:p w14:paraId="38226347" w14:textId="77777777" w:rsidR="00C93FE6" w:rsidRDefault="00127483">
      <w:pPr>
        <w:spacing w:line="440" w:lineRule="exact"/>
        <w:ind w:firstLineChars="200" w:firstLine="420"/>
        <w:rPr>
          <w:rFonts w:ascii="宋体" w:hAnsi="宋体"/>
          <w:szCs w:val="21"/>
        </w:rPr>
      </w:pPr>
      <w:r>
        <w:rPr>
          <w:rFonts w:ascii="宋体" w:hAnsi="宋体" w:hint="eastAsia"/>
          <w:szCs w:val="21"/>
        </w:rPr>
        <w:t>如法律、法规或《基金合同》有关于基金从事关联交易的规定，基金管理人和基金托管人事先相互提供与本机构有控股关系的股东、与本机构有其他重大利害关系的公司名单及有关关联</w:t>
      </w:r>
      <w:proofErr w:type="gramStart"/>
      <w:r>
        <w:rPr>
          <w:rFonts w:ascii="宋体" w:hAnsi="宋体" w:hint="eastAsia"/>
          <w:szCs w:val="21"/>
        </w:rPr>
        <w:t>方发行</w:t>
      </w:r>
      <w:proofErr w:type="gramEnd"/>
      <w:r>
        <w:rPr>
          <w:rFonts w:ascii="宋体" w:hAnsi="宋体" w:hint="eastAsia"/>
          <w:szCs w:val="21"/>
        </w:rPr>
        <w:t>的证券清单。基金管理人有责任确保其向基金托管人提供的关联交易名单的真实性、准确性、完整性，并负责及时将更新后的名单发送给基金托管人。基金管理人的关联方名单变更后基金管理人应及时发送基金托管人，经基金托管人确认后，新的关联交易名单开始生效。基金托管人仅按基金管理人提供的基金关联方名单为限，进行监督。</w:t>
      </w:r>
    </w:p>
    <w:p w14:paraId="7D6FA729" w14:textId="77777777" w:rsidR="00C93FE6" w:rsidRDefault="00127483">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3F6CDDA9" w14:textId="77777777" w:rsidR="00C93FE6" w:rsidRDefault="00127483">
      <w:pPr>
        <w:spacing w:line="440" w:lineRule="exact"/>
        <w:ind w:firstLineChars="200" w:firstLine="420"/>
        <w:rPr>
          <w:rFonts w:ascii="宋体" w:hAnsi="宋体"/>
          <w:szCs w:val="21"/>
        </w:rPr>
      </w:pPr>
      <w:r>
        <w:rPr>
          <w:rFonts w:ascii="宋体" w:hAnsi="宋体" w:hint="eastAsia"/>
          <w:szCs w:val="21"/>
        </w:rPr>
        <w:t>基金托管人根据基金管理人提供的银行间债券市场交易对手名单进行监督。由于交易对手的资信风险引起的损失，基金托管人不承担由此引发的责任及损失。</w:t>
      </w:r>
    </w:p>
    <w:p w14:paraId="4E806958" w14:textId="77777777" w:rsidR="00C93FE6" w:rsidRDefault="00127483">
      <w:pPr>
        <w:spacing w:line="440" w:lineRule="exact"/>
        <w:ind w:firstLineChars="200" w:firstLine="420"/>
        <w:rPr>
          <w:rFonts w:ascii="宋体" w:hAnsi="宋体"/>
          <w:szCs w:val="21"/>
        </w:rPr>
      </w:pPr>
      <w:r>
        <w:rPr>
          <w:rFonts w:ascii="宋体" w:hAnsi="宋体" w:hint="eastAsia"/>
          <w:szCs w:val="21"/>
        </w:rPr>
        <w:t>6. 基金托管人依据有关法律法规的规定和《基金合同》的约定，对基金银行存款业务进行监督。</w:t>
      </w:r>
    </w:p>
    <w:p w14:paraId="7687DE90" w14:textId="77777777" w:rsidR="00C93FE6" w:rsidRDefault="00127483">
      <w:pPr>
        <w:spacing w:line="440" w:lineRule="exact"/>
        <w:ind w:firstLineChars="215" w:firstLine="451"/>
        <w:rPr>
          <w:rFonts w:ascii="宋体" w:hAnsi="宋体"/>
          <w:kern w:val="0"/>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w:t>
      </w:r>
      <w:r>
        <w:rPr>
          <w:rFonts w:ascii="宋体" w:hAnsi="宋体" w:hint="eastAsia"/>
          <w:kern w:val="0"/>
          <w:szCs w:val="21"/>
        </w:rPr>
        <w:t>如果基金托管人在运作过程中遵循</w:t>
      </w:r>
      <w:r>
        <w:rPr>
          <w:rFonts w:ascii="宋体" w:hAnsi="宋体" w:cs="宋体" w:hint="eastAsia"/>
          <w:kern w:val="0"/>
          <w:szCs w:val="21"/>
        </w:rPr>
        <w:t>有关法律法规的规定和《基金合同》的约定</w:t>
      </w:r>
      <w:r>
        <w:rPr>
          <w:rFonts w:ascii="宋体" w:hAnsi="宋体" w:hint="eastAsia"/>
          <w:kern w:val="0"/>
          <w:szCs w:val="21"/>
        </w:rPr>
        <w:t>监督流程，则对于由于存款银行信用风险引起的损失，不承担赔偿责任。</w:t>
      </w:r>
    </w:p>
    <w:p w14:paraId="2F5643B7" w14:textId="77777777" w:rsidR="00C93FE6" w:rsidRDefault="00127483">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14:paraId="1B7088CB" w14:textId="77777777" w:rsidR="00C93FE6" w:rsidRDefault="00127483">
      <w:pPr>
        <w:spacing w:line="440" w:lineRule="exact"/>
        <w:ind w:firstLineChars="215" w:firstLine="451"/>
        <w:rPr>
          <w:rFonts w:ascii="宋体" w:hAnsi="宋体"/>
          <w:szCs w:val="21"/>
        </w:rPr>
      </w:pPr>
      <w:r>
        <w:rPr>
          <w:rFonts w:ascii="宋体" w:hAnsi="宋体" w:hint="eastAsia"/>
          <w:szCs w:val="21"/>
        </w:rPr>
        <w:t>如下所指“流通受限证券”与本协议以及基金合同所指“流动性受限资产”定义存在不同。就流动性受限资产定义，请参照基金合同的释义部分。</w:t>
      </w:r>
    </w:p>
    <w:p w14:paraId="473C87E5"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78364636" w14:textId="77777777" w:rsidR="00C93FE6" w:rsidRDefault="00127483">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553086A5" w14:textId="77777777" w:rsidR="00C93FE6" w:rsidRDefault="00127483">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w:t>
      </w:r>
      <w:r>
        <w:rPr>
          <w:rFonts w:ascii="宋体" w:hAnsi="宋体" w:hint="eastAsia"/>
          <w:szCs w:val="21"/>
        </w:rPr>
        <w:lastRenderedPageBreak/>
        <w:t>在首次投资流通受限证券前向基金托管人提供基金投资非公开发行股票的相关流动性风险处置预案。</w:t>
      </w:r>
    </w:p>
    <w:p w14:paraId="41AA39B0"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流通受限证券导致的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导致本基金出现损失的，基金托管人不承担任何责任。</w:t>
      </w:r>
    </w:p>
    <w:p w14:paraId="3A73F54C" w14:textId="77777777" w:rsidR="00C93FE6" w:rsidRDefault="00127483">
      <w:pPr>
        <w:spacing w:line="360" w:lineRule="auto"/>
        <w:ind w:firstLineChars="200" w:firstLine="420"/>
        <w:rPr>
          <w:rFonts w:ascii="宋体" w:hAnsi="宋体"/>
          <w:szCs w:val="21"/>
        </w:rPr>
      </w:pPr>
      <w:r>
        <w:rPr>
          <w:rFonts w:ascii="宋体" w:hAnsi="宋体" w:hint="eastAsia"/>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14:paraId="0D962EB8" w14:textId="77777777" w:rsidR="00C93FE6" w:rsidRDefault="00127483">
      <w:pPr>
        <w:spacing w:line="360" w:lineRule="auto"/>
        <w:ind w:firstLineChars="200" w:firstLine="420"/>
        <w:rPr>
          <w:rFonts w:ascii="宋体" w:hAnsi="宋体"/>
          <w:szCs w:val="21"/>
        </w:rPr>
      </w:pPr>
      <w:r>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558AEE9B" w14:textId="77777777" w:rsidR="00C93FE6" w:rsidRDefault="00127483">
      <w:pPr>
        <w:spacing w:line="360" w:lineRule="auto"/>
        <w:ind w:firstLineChars="200" w:firstLine="420"/>
        <w:rPr>
          <w:rFonts w:ascii="宋体" w:hAnsi="宋体"/>
          <w:szCs w:val="21"/>
        </w:rPr>
      </w:pPr>
      <w:r>
        <w:rPr>
          <w:rFonts w:ascii="宋体" w:hAnsi="宋体" w:hint="eastAsia"/>
          <w:szCs w:val="21"/>
        </w:rPr>
        <w:t>如基金管理人未遵守相关制度、流动性风险处置方案以及投资额度和比例限制要求，导致基金出现风险使基金托管人承担赔偿责任的，</w:t>
      </w:r>
      <w:proofErr w:type="gramStart"/>
      <w:r>
        <w:rPr>
          <w:rFonts w:ascii="宋体" w:hAnsi="宋体" w:hint="eastAsia"/>
          <w:szCs w:val="21"/>
        </w:rPr>
        <w:t>若基金</w:t>
      </w:r>
      <w:proofErr w:type="gramEnd"/>
      <w:r>
        <w:rPr>
          <w:rFonts w:ascii="宋体" w:hAnsi="宋体" w:hint="eastAsia"/>
          <w:szCs w:val="21"/>
        </w:rPr>
        <w:t>托管人此前已切实履行监督职责的，基金管理人应赔偿基金托管人由此遭受的损失。</w:t>
      </w:r>
    </w:p>
    <w:p w14:paraId="4DF09F21" w14:textId="77777777" w:rsidR="00C93FE6" w:rsidRDefault="00127483">
      <w:pPr>
        <w:spacing w:line="360" w:lineRule="auto"/>
        <w:ind w:firstLineChars="200" w:firstLine="420"/>
        <w:rPr>
          <w:rFonts w:ascii="宋体" w:hAnsi="宋体"/>
          <w:szCs w:val="21"/>
        </w:rPr>
      </w:pPr>
      <w:r>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23158144" w14:textId="77777777" w:rsidR="00C93FE6" w:rsidRDefault="00127483">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0B0CE419" w14:textId="77777777" w:rsidR="00C93FE6" w:rsidRDefault="00127483">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0897571F" w14:textId="77777777" w:rsidR="00C93FE6" w:rsidRDefault="00127483">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30F5F10B" w14:textId="33397864" w:rsidR="00C93FE6" w:rsidRDefault="00127483">
      <w:pPr>
        <w:spacing w:line="360" w:lineRule="auto"/>
        <w:ind w:firstLineChars="200" w:firstLine="420"/>
        <w:rPr>
          <w:rFonts w:ascii="宋体" w:hAnsi="宋体"/>
          <w:szCs w:val="21"/>
        </w:rPr>
      </w:pPr>
      <w:r>
        <w:rPr>
          <w:rFonts w:ascii="宋体" w:hAnsi="宋体" w:hint="eastAsia"/>
          <w:szCs w:val="21"/>
        </w:rPr>
        <w:t>4）该基金投资流通受限证券的投资额度和投资比例控制</w:t>
      </w:r>
      <w:r w:rsidR="00EE5341">
        <w:rPr>
          <w:rFonts w:ascii="宋体" w:hAnsi="宋体" w:hint="eastAsia"/>
          <w:szCs w:val="21"/>
        </w:rPr>
        <w:t>。</w:t>
      </w:r>
    </w:p>
    <w:p w14:paraId="662CEFFC" w14:textId="77777777" w:rsidR="00C93FE6" w:rsidRDefault="00127483">
      <w:pPr>
        <w:spacing w:after="120" w:line="360" w:lineRule="auto"/>
        <w:ind w:firstLineChars="200" w:firstLine="420"/>
        <w:rPr>
          <w:rFonts w:ascii="宋体" w:hAnsi="宋体"/>
          <w:szCs w:val="21"/>
        </w:rPr>
      </w:pPr>
      <w:r>
        <w:rPr>
          <w:rFonts w:ascii="宋体" w:hAnsi="宋体" w:hint="eastAsia"/>
          <w:szCs w:val="21"/>
        </w:rPr>
        <w:t>5）</w:t>
      </w:r>
      <w:r>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proofErr w:type="gramStart"/>
      <w:r>
        <w:rPr>
          <w:rFonts w:ascii="宋体" w:hAnsi="宋体" w:hint="eastAsia"/>
          <w:szCs w:val="21"/>
        </w:rPr>
        <w:t>若基金</w:t>
      </w:r>
      <w:proofErr w:type="gramEnd"/>
      <w:r>
        <w:rPr>
          <w:rFonts w:ascii="宋体" w:hAnsi="宋体" w:hint="eastAsia"/>
          <w:szCs w:val="21"/>
        </w:rPr>
        <w:t>管理人不提供或提供后经基金托管人评估认为可能存在无法消除的风险，基金托管人有权拒绝执行有关指令。因拒绝</w:t>
      </w:r>
      <w:r>
        <w:rPr>
          <w:rFonts w:ascii="宋体" w:hAnsi="宋体" w:hint="eastAsia"/>
          <w:szCs w:val="21"/>
        </w:rPr>
        <w:lastRenderedPageBreak/>
        <w:t>执行该指令造成基金财产损失的，基金托管人不承担任何责任，并有权报告中国证监会。</w:t>
      </w:r>
    </w:p>
    <w:p w14:paraId="64FF9134" w14:textId="77777777" w:rsidR="00C93FE6" w:rsidRDefault="00127483">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如基金管理人和基金托管人无法就上述问题达成一致，应及时上报中国证监会请求解决。基金托管人履行了本协议规定的监督职责后，不承担任何责任。</w:t>
      </w:r>
    </w:p>
    <w:p w14:paraId="3B725EFE" w14:textId="77777777" w:rsidR="00C93FE6" w:rsidRDefault="00127483">
      <w:pPr>
        <w:widowControl/>
        <w:spacing w:line="360" w:lineRule="auto"/>
        <w:ind w:firstLineChars="200" w:firstLine="420"/>
        <w:jc w:val="left"/>
        <w:rPr>
          <w:rFonts w:ascii="宋体" w:hAnsi="宋体"/>
          <w:szCs w:val="21"/>
        </w:rPr>
      </w:pPr>
      <w:r>
        <w:rPr>
          <w:rFonts w:ascii="宋体" w:hAnsi="宋体" w:hint="eastAsia"/>
          <w:szCs w:val="21"/>
        </w:rPr>
        <w:t>(5)相关法律法规对基金投资流通受限证券有新规定的，从其规定。</w:t>
      </w:r>
    </w:p>
    <w:p w14:paraId="38276025" w14:textId="77777777" w:rsidR="00C93FE6" w:rsidRDefault="00127483">
      <w:pPr>
        <w:spacing w:after="120" w:line="360" w:lineRule="auto"/>
        <w:ind w:firstLineChars="200" w:firstLine="420"/>
        <w:rPr>
          <w:rFonts w:ascii="宋体" w:hAnsi="宋体"/>
          <w:szCs w:val="21"/>
        </w:rPr>
      </w:pPr>
      <w:r>
        <w:rPr>
          <w:rFonts w:ascii="宋体" w:hAnsi="宋体" w:hint="eastAsia"/>
          <w:szCs w:val="21"/>
        </w:rPr>
        <w:t>（二）</w:t>
      </w:r>
      <w:bookmarkStart w:id="12" w:name="_Toc382819074"/>
      <w:r>
        <w:rPr>
          <w:rFonts w:ascii="宋体" w:hAnsi="宋体" w:hint="eastAsia"/>
          <w:szCs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2"/>
    </w:p>
    <w:p w14:paraId="59A02DAD" w14:textId="77777777" w:rsidR="00C93FE6" w:rsidRDefault="00127483">
      <w:pPr>
        <w:spacing w:after="120" w:line="360" w:lineRule="auto"/>
        <w:ind w:firstLineChars="200" w:firstLine="420"/>
        <w:rPr>
          <w:rFonts w:ascii="宋体" w:hAnsi="宋体"/>
          <w:szCs w:val="21"/>
        </w:rPr>
      </w:pPr>
      <w:bookmarkStart w:id="13" w:name="_Toc382819075"/>
      <w:r>
        <w:rPr>
          <w:rFonts w:ascii="宋体" w:hAnsi="宋体" w:hint="eastAsia"/>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3"/>
    </w:p>
    <w:p w14:paraId="71053590" w14:textId="77777777" w:rsidR="00C93FE6" w:rsidRDefault="00127483">
      <w:pPr>
        <w:spacing w:line="360" w:lineRule="auto"/>
        <w:ind w:firstLineChars="200" w:firstLine="420"/>
        <w:rPr>
          <w:rFonts w:ascii="宋体" w:hAnsi="宋体"/>
          <w:szCs w:val="21"/>
        </w:rPr>
      </w:pPr>
      <w:r>
        <w:rPr>
          <w:rFonts w:ascii="宋体" w:hAnsi="宋体" w:hint="eastAsia"/>
          <w:szCs w:val="21"/>
        </w:rPr>
        <w:t>1.在限期内，基金托管人有权随时对通知事项进行复查，督促基金管理人改正。基金管理人对基金托管人通知的违规事项未能在限期内纠正的，基金托管人应报告中国证监会。</w:t>
      </w:r>
    </w:p>
    <w:p w14:paraId="6FE4CED8" w14:textId="77777777" w:rsidR="00C93FE6" w:rsidRDefault="00127483">
      <w:pPr>
        <w:spacing w:line="440" w:lineRule="exact"/>
        <w:ind w:firstLineChars="200" w:firstLine="420"/>
        <w:rPr>
          <w:rFonts w:ascii="宋体" w:hAnsi="宋体"/>
          <w:szCs w:val="21"/>
        </w:rPr>
      </w:pPr>
      <w:r>
        <w:rPr>
          <w:rFonts w:ascii="宋体" w:hAnsi="宋体" w:hint="eastAsia"/>
          <w:szCs w:val="21"/>
        </w:rPr>
        <w:t>2.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37E02649" w14:textId="77777777" w:rsidR="00C93FE6" w:rsidRDefault="00127483">
      <w:pPr>
        <w:spacing w:line="440" w:lineRule="exact"/>
        <w:ind w:firstLineChars="200" w:firstLine="420"/>
        <w:rPr>
          <w:rFonts w:ascii="宋体" w:hAnsi="宋体"/>
          <w:szCs w:val="21"/>
        </w:rPr>
      </w:pPr>
      <w:r>
        <w:rPr>
          <w:rFonts w:ascii="宋体" w:hAnsi="宋体" w:hint="eastAsia"/>
          <w:szCs w:val="21"/>
        </w:rPr>
        <w:t>3.</w:t>
      </w: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2D299510" w14:textId="77777777" w:rsidR="00C93FE6" w:rsidRDefault="00127483">
      <w:pPr>
        <w:spacing w:line="440" w:lineRule="exact"/>
        <w:ind w:firstLineChars="200" w:firstLine="420"/>
        <w:rPr>
          <w:rFonts w:ascii="宋体" w:hAnsi="宋体"/>
          <w:szCs w:val="21"/>
        </w:rPr>
      </w:pPr>
      <w:r>
        <w:rPr>
          <w:rFonts w:ascii="宋体" w:hAnsi="宋体" w:hint="eastAsia"/>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14:paraId="2F4858C9" w14:textId="77777777" w:rsidR="00C93FE6" w:rsidRDefault="00127483">
      <w:pPr>
        <w:spacing w:line="440" w:lineRule="exact"/>
        <w:ind w:firstLineChars="200" w:firstLine="420"/>
        <w:rPr>
          <w:rFonts w:ascii="宋体" w:hAnsi="宋体"/>
          <w:szCs w:val="21"/>
        </w:rPr>
      </w:pPr>
      <w:r>
        <w:rPr>
          <w:rFonts w:ascii="宋体" w:hAnsi="宋体" w:hint="eastAsia"/>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14:paraId="05E8E688" w14:textId="77777777" w:rsidR="00C93FE6" w:rsidRDefault="00127483">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w:t>
      </w:r>
      <w:r>
        <w:rPr>
          <w:rFonts w:ascii="宋体" w:hAnsi="宋体" w:hint="eastAsia"/>
          <w:szCs w:val="21"/>
        </w:rPr>
        <w:lastRenderedPageBreak/>
        <w:t>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14:paraId="0582E5EC" w14:textId="77777777" w:rsidR="00C93FE6" w:rsidRDefault="00C93FE6">
      <w:pPr>
        <w:spacing w:line="440" w:lineRule="exact"/>
        <w:ind w:firstLineChars="200" w:firstLine="420"/>
        <w:rPr>
          <w:rFonts w:ascii="宋体" w:hAnsi="宋体"/>
          <w:szCs w:val="21"/>
        </w:rPr>
      </w:pPr>
    </w:p>
    <w:p w14:paraId="09BB4C7B" w14:textId="77777777" w:rsidR="00C93FE6" w:rsidRDefault="00127483">
      <w:pPr>
        <w:spacing w:beforeLines="100" w:before="312" w:afterLines="100" w:after="312" w:line="240" w:lineRule="atLeast"/>
        <w:jc w:val="center"/>
        <w:outlineLvl w:val="0"/>
        <w:rPr>
          <w:rFonts w:ascii="宋体" w:hAnsi="宋体"/>
        </w:rPr>
      </w:pPr>
      <w:bookmarkStart w:id="14" w:name="_Toc382819076"/>
      <w:r>
        <w:rPr>
          <w:rFonts w:ascii="宋体" w:hAnsi="宋体" w:hint="eastAsia"/>
          <w:b/>
          <w:sz w:val="24"/>
        </w:rPr>
        <w:t>三、基金管理人对基金托管人的业务核查</w:t>
      </w:r>
      <w:bookmarkEnd w:id="14"/>
    </w:p>
    <w:p w14:paraId="7171B192"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基金份额净值、是否根据基金管理人指令办理清算交收、进行相关信息披露和监督基金投资运作等行为。</w:t>
      </w:r>
    </w:p>
    <w:p w14:paraId="31B6124B"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30E8A296" w14:textId="77777777" w:rsidR="00C93FE6" w:rsidRDefault="00127483">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67B21813" w14:textId="77777777" w:rsidR="00C93FE6" w:rsidRDefault="00127483">
      <w:pPr>
        <w:spacing w:line="360" w:lineRule="auto"/>
        <w:ind w:firstLineChars="200" w:firstLine="420"/>
        <w:rPr>
          <w:rFonts w:ascii="宋体" w:hAnsi="宋体"/>
          <w:szCs w:val="21"/>
        </w:rPr>
      </w:pPr>
      <w:bookmarkStart w:id="15" w:name="_Toc382819077"/>
      <w:bookmarkStart w:id="16" w:name="_Toc382818598"/>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5"/>
      <w:bookmarkEnd w:id="16"/>
    </w:p>
    <w:p w14:paraId="36528AF6" w14:textId="77777777" w:rsidR="00C93FE6" w:rsidRDefault="00127483">
      <w:pPr>
        <w:spacing w:beforeLines="100" w:before="312" w:afterLines="100" w:after="312" w:line="240" w:lineRule="atLeast"/>
        <w:jc w:val="center"/>
        <w:outlineLvl w:val="0"/>
        <w:rPr>
          <w:rFonts w:ascii="宋体" w:hAnsi="宋体"/>
        </w:rPr>
      </w:pPr>
      <w:bookmarkStart w:id="17" w:name="_Toc382819078"/>
      <w:r>
        <w:rPr>
          <w:rFonts w:ascii="宋体" w:hAnsi="宋体" w:hint="eastAsia"/>
          <w:b/>
          <w:sz w:val="24"/>
        </w:rPr>
        <w:t>四、基金财产保管</w:t>
      </w:r>
      <w:bookmarkEnd w:id="17"/>
    </w:p>
    <w:p w14:paraId="17A9D517" w14:textId="77777777" w:rsidR="00C93FE6" w:rsidRDefault="00127483">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18" w:name="_Toc382819079"/>
      <w:r>
        <w:rPr>
          <w:rFonts w:ascii="宋体" w:eastAsia="宋体" w:hAnsi="宋体" w:hint="eastAsia"/>
          <w:b w:val="0"/>
          <w:bCs w:val="0"/>
          <w:sz w:val="21"/>
          <w:szCs w:val="21"/>
        </w:rPr>
        <w:t>（一）基金财产保管的原则</w:t>
      </w:r>
      <w:bookmarkEnd w:id="18"/>
    </w:p>
    <w:p w14:paraId="69607F09" w14:textId="77777777" w:rsidR="00C93FE6" w:rsidRDefault="00127483">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35F67880" w14:textId="77777777" w:rsidR="00C93FE6" w:rsidRDefault="00127483">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汇划费及</w:t>
      </w:r>
      <w:proofErr w:type="gramEnd"/>
      <w:r>
        <w:rPr>
          <w:rFonts w:ascii="宋体" w:hAnsi="宋体" w:hint="eastAsia"/>
          <w:szCs w:val="21"/>
        </w:rPr>
        <w:t>依据本协议扣划的托管费等费用除外）。基金托管人不对处于自身实际控制之外的账户及财产承担责任。</w:t>
      </w:r>
    </w:p>
    <w:p w14:paraId="4B79A67C" w14:textId="77777777" w:rsidR="00C93FE6" w:rsidRDefault="00127483">
      <w:pPr>
        <w:spacing w:line="360" w:lineRule="auto"/>
        <w:ind w:firstLineChars="200" w:firstLine="420"/>
        <w:rPr>
          <w:rFonts w:ascii="宋体" w:hAnsi="宋体"/>
          <w:szCs w:val="21"/>
        </w:rPr>
      </w:pPr>
      <w:r>
        <w:rPr>
          <w:rFonts w:ascii="宋体" w:hAnsi="宋体" w:hint="eastAsia"/>
          <w:szCs w:val="21"/>
        </w:rPr>
        <w:lastRenderedPageBreak/>
        <w:t>3.基金托管人按照规定为托管的基金财产开设资金账户和证券账户及投资所需其他账户。</w:t>
      </w:r>
    </w:p>
    <w:p w14:paraId="14F4B0AD" w14:textId="77777777" w:rsidR="00C93FE6" w:rsidRDefault="00127483">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0A2A9738" w14:textId="77777777" w:rsidR="00C93FE6" w:rsidRDefault="00127483">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3C5123A5" w14:textId="77777777" w:rsidR="00C93FE6" w:rsidRDefault="0012748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14:paraId="4B7BD7D1" w14:textId="77777777" w:rsidR="00C93FE6" w:rsidRDefault="00127483">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.除依据法律法规和基金合同的规定外，基金托管人不得委托第三人托管基金财产。</w:t>
      </w:r>
    </w:p>
    <w:p w14:paraId="1EF805EE"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19" w:name="_Toc382819080"/>
      <w:r>
        <w:rPr>
          <w:rFonts w:ascii="宋体" w:eastAsia="宋体" w:hAnsi="宋体" w:hint="eastAsia"/>
          <w:b w:val="0"/>
          <w:bCs w:val="0"/>
          <w:sz w:val="21"/>
          <w:szCs w:val="21"/>
        </w:rPr>
        <w:t>（二）募集资金的验证</w:t>
      </w:r>
      <w:bookmarkEnd w:id="19"/>
    </w:p>
    <w:p w14:paraId="2C0832FC" w14:textId="01E35EF4" w:rsidR="00C93FE6" w:rsidRDefault="00127483">
      <w:pPr>
        <w:spacing w:line="360" w:lineRule="auto"/>
        <w:ind w:firstLineChars="200" w:firstLine="420"/>
        <w:rPr>
          <w:rFonts w:ascii="宋体" w:hAnsi="宋体"/>
          <w:szCs w:val="21"/>
        </w:rPr>
      </w:pPr>
      <w:r>
        <w:rPr>
          <w:rFonts w:ascii="宋体" w:hAnsi="宋体" w:hint="eastAsia"/>
          <w:szCs w:val="21"/>
        </w:rPr>
        <w:t>基金募集期间募集的资金应存放于专用账户，募集的股票按照交易所和登记结算机构的规则和流程办理股票的冻结与过户。基金募集期满，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符合《中华人民共和国证券法》规定的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14:paraId="5198B7E0" w14:textId="77777777" w:rsidR="00C93FE6" w:rsidRDefault="00127483">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募集期限届满，未能达到《基金合同》备案的条件，由基金管理人按规定办理退款事宜。</w:t>
      </w:r>
    </w:p>
    <w:p w14:paraId="6AD2ED68"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0" w:name="_Toc382819081"/>
      <w:r>
        <w:rPr>
          <w:rFonts w:ascii="宋体" w:eastAsia="宋体" w:hAnsi="宋体" w:hint="eastAsia"/>
          <w:b w:val="0"/>
          <w:bCs w:val="0"/>
          <w:sz w:val="21"/>
          <w:szCs w:val="21"/>
        </w:rPr>
        <w:t>（三）基金资产托管专户的开立和管理</w:t>
      </w:r>
      <w:bookmarkEnd w:id="20"/>
    </w:p>
    <w:p w14:paraId="38EA913D" w14:textId="77777777" w:rsidR="00C93FE6" w:rsidRDefault="00127483">
      <w:pPr>
        <w:spacing w:line="360" w:lineRule="auto"/>
        <w:ind w:firstLineChars="200" w:firstLine="420"/>
        <w:rPr>
          <w:rFonts w:ascii="宋体" w:hAnsi="宋体"/>
          <w:szCs w:val="21"/>
        </w:rPr>
      </w:pPr>
      <w:r>
        <w:rPr>
          <w:rFonts w:ascii="宋体" w:hAnsi="宋体" w:hint="eastAsia"/>
          <w:szCs w:val="21"/>
        </w:rPr>
        <w:t>1.基金托管人以基金的名义在其营业机构开设资产托管专户，并根据基金管理人合法合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的有效指令办理资金收付。基金管理人应根据法律法规及基金托管人的相关要求，提供开</w:t>
      </w:r>
      <w:r>
        <w:rPr>
          <w:rFonts w:ascii="宋体" w:hAnsi="宋体" w:hint="eastAsia"/>
          <w:szCs w:val="21"/>
        </w:rPr>
        <w:lastRenderedPageBreak/>
        <w:t>户所需的资料并提供其他必要协助。本基金的资产托管专户的预留印鉴的印章由基金托管人刻制、保管和使用。</w:t>
      </w:r>
    </w:p>
    <w:p w14:paraId="19D29EB7" w14:textId="77777777" w:rsidR="00C93FE6" w:rsidRDefault="00127483">
      <w:pPr>
        <w:spacing w:line="360" w:lineRule="auto"/>
        <w:ind w:firstLineChars="200" w:firstLine="420"/>
        <w:rPr>
          <w:rFonts w:ascii="宋体" w:hAnsi="宋体"/>
          <w:szCs w:val="21"/>
        </w:rPr>
      </w:pPr>
      <w:r>
        <w:rPr>
          <w:rFonts w:ascii="宋体" w:hAnsi="宋体" w:hint="eastAsia"/>
          <w:szCs w:val="21"/>
        </w:rPr>
        <w:t>2.本基金的一切货币收支活动，均需通过基金托管人或基金的资产托管专户进行。基金的资产托管专户的开立和使用，限于满足开展本基金业务的需要。资产托管专户不得用于存取现金或</w:t>
      </w:r>
      <w:proofErr w:type="gramStart"/>
      <w:r>
        <w:rPr>
          <w:rFonts w:ascii="宋体" w:hAnsi="宋体" w:hint="eastAsia"/>
          <w:szCs w:val="21"/>
        </w:rPr>
        <w:t>开立网银转账</w:t>
      </w:r>
      <w:proofErr w:type="gramEnd"/>
      <w:r>
        <w:rPr>
          <w:rFonts w:ascii="宋体" w:hAnsi="宋体" w:hint="eastAsia"/>
          <w:szCs w:val="21"/>
        </w:rPr>
        <w:t>等功能。除因本基金业务需要，基金托管人和基金管理人不得假借本基金的名义开立其他任何银行账户；亦不得使用以基金名义开立的银行账户进行本基金业务以外的活动。</w:t>
      </w:r>
    </w:p>
    <w:p w14:paraId="401F85E2" w14:textId="77777777" w:rsidR="00C93FE6" w:rsidRDefault="00127483">
      <w:pPr>
        <w:spacing w:line="360" w:lineRule="auto"/>
        <w:ind w:firstLineChars="200" w:firstLine="420"/>
        <w:rPr>
          <w:rFonts w:ascii="宋体" w:hAnsi="宋体"/>
          <w:szCs w:val="21"/>
        </w:rPr>
      </w:pPr>
      <w:r>
        <w:rPr>
          <w:rFonts w:ascii="宋体" w:hAnsi="宋体" w:hint="eastAsia"/>
          <w:szCs w:val="21"/>
        </w:rPr>
        <w:t>3.资产托管专户的管理应符合《人民币银行结算账户管理办法》、《现金管理暂行条例》、《人民币利率管理规定》、《利率管理暂行规定》、《支付结算办法》以及银行业监督管理机构的其他有关规定。</w:t>
      </w:r>
    </w:p>
    <w:p w14:paraId="145FF9CF"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2"/>
      <w:r>
        <w:rPr>
          <w:rFonts w:ascii="宋体" w:eastAsia="宋体" w:hAnsi="宋体" w:hint="eastAsia"/>
          <w:b w:val="0"/>
          <w:bCs w:val="0"/>
          <w:sz w:val="21"/>
          <w:szCs w:val="21"/>
        </w:rPr>
        <w:t>（四）基金证券账户与证券交易资金账户的开设和管理</w:t>
      </w:r>
      <w:bookmarkEnd w:id="21"/>
    </w:p>
    <w:p w14:paraId="40FF3159"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1．基金托管人以基金托管人和本基金联名的方式在中国证券登记结算有限责任公司上海分公司/深圳分公司开立专门的证券账户。</w:t>
      </w:r>
    </w:p>
    <w:p w14:paraId="1914F12F" w14:textId="77777777" w:rsidR="00C93FE6" w:rsidRDefault="00127483">
      <w:pPr>
        <w:spacing w:line="360" w:lineRule="auto"/>
        <w:ind w:firstLineChars="200" w:firstLine="420"/>
        <w:rPr>
          <w:rFonts w:ascii="宋体" w:hAnsi="宋体"/>
          <w:szCs w:val="21"/>
        </w:rPr>
      </w:pPr>
      <w:r>
        <w:rPr>
          <w:rFonts w:ascii="宋体" w:hAnsi="宋体" w:hint="eastAsia"/>
          <w:szCs w:val="21"/>
        </w:rPr>
        <w:t>2．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148EA38C" w14:textId="77777777" w:rsidR="00C93FE6" w:rsidRDefault="00127483">
      <w:pPr>
        <w:spacing w:line="360" w:lineRule="auto"/>
        <w:ind w:firstLineChars="200" w:firstLine="420"/>
        <w:rPr>
          <w:rFonts w:ascii="宋体" w:hAnsi="宋体"/>
          <w:szCs w:val="21"/>
        </w:rPr>
      </w:pPr>
      <w:r>
        <w:rPr>
          <w:rFonts w:ascii="宋体" w:hAnsi="宋体" w:hint="eastAsia"/>
          <w:szCs w:val="21"/>
        </w:rPr>
        <w:t>3.基金证券账户的开立由基金托管人负责，账户资产的管理和运用由基金管理人负责。</w:t>
      </w:r>
    </w:p>
    <w:p w14:paraId="53756759" w14:textId="77777777" w:rsidR="00C93FE6" w:rsidRDefault="00127483">
      <w:pPr>
        <w:spacing w:line="360" w:lineRule="auto"/>
        <w:ind w:firstLineChars="200" w:firstLine="420"/>
        <w:rPr>
          <w:rFonts w:ascii="宋体" w:hAnsi="宋体"/>
          <w:szCs w:val="21"/>
        </w:rPr>
      </w:pPr>
      <w:r>
        <w:rPr>
          <w:rFonts w:ascii="宋体" w:hAnsi="宋体" w:hint="eastAsia"/>
          <w:szCs w:val="21"/>
        </w:rPr>
        <w:t>4. 基金管理人为基金财产在证券经纪机构开立证券资金账户，用于基金财产证券交易结算资金的存管、记载交易结算资金的变动明细以及场内证券交易清算，并与基金托管人开立的基金托管账户建立第三方存管关系。</w:t>
      </w:r>
    </w:p>
    <w:p w14:paraId="5A0AA1EA" w14:textId="77777777" w:rsidR="00C93FE6" w:rsidRDefault="00127483">
      <w:pPr>
        <w:spacing w:line="360" w:lineRule="auto"/>
        <w:ind w:firstLineChars="200" w:firstLine="420"/>
        <w:rPr>
          <w:rFonts w:ascii="宋体" w:hAnsi="宋体"/>
          <w:szCs w:val="21"/>
        </w:rPr>
      </w:pPr>
      <w:bookmarkStart w:id="22" w:name="_Toc382819083"/>
      <w:r>
        <w:rPr>
          <w:rFonts w:ascii="宋体" w:hAnsi="宋体" w:hint="eastAsia"/>
          <w:bCs/>
          <w:szCs w:val="21"/>
        </w:rPr>
        <w:t>（五）银行间市场债券托管和资金结算专户的开立和管理及市场准入备案</w:t>
      </w:r>
      <w:bookmarkEnd w:id="22"/>
    </w:p>
    <w:p w14:paraId="64F26D04" w14:textId="77777777" w:rsidR="00C93FE6" w:rsidRDefault="00127483">
      <w:pPr>
        <w:spacing w:line="360" w:lineRule="auto"/>
        <w:ind w:firstLineChars="200" w:firstLine="420"/>
        <w:rPr>
          <w:rFonts w:ascii="宋体" w:hAnsi="宋体"/>
          <w:szCs w:val="21"/>
        </w:rPr>
      </w:pPr>
      <w:bookmarkStart w:id="23"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3"/>
    </w:p>
    <w:p w14:paraId="434D1895"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hint="eastAsia"/>
          <w:b w:val="0"/>
          <w:bCs w:val="0"/>
          <w:sz w:val="21"/>
          <w:szCs w:val="21"/>
        </w:rPr>
        <w:t>（六）其他账户的开设和管理</w:t>
      </w:r>
    </w:p>
    <w:p w14:paraId="7FB4D5B4"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因业务发展而需要开立的其它账户，可以根据《基金合同》或有关法律法规的规定，经基金管理人和基金托管人协商一致后，由基金托管人负责为基金开立。新账户按有关规则</w:t>
      </w:r>
      <w:r>
        <w:rPr>
          <w:rFonts w:ascii="宋体" w:hAnsi="宋体" w:hint="eastAsia"/>
          <w:szCs w:val="21"/>
        </w:rPr>
        <w:lastRenderedPageBreak/>
        <w:t>使用并管理。</w:t>
      </w:r>
    </w:p>
    <w:p w14:paraId="577768D4"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法律、法规等有关规定对相关账户的开立和管理另有规定的，从其规定办理。</w:t>
      </w:r>
    </w:p>
    <w:p w14:paraId="1AFD7265"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5"/>
      <w:r>
        <w:rPr>
          <w:rFonts w:ascii="宋体" w:eastAsia="宋体" w:hAnsi="宋体" w:hint="eastAsia"/>
          <w:b w:val="0"/>
          <w:bCs w:val="0"/>
          <w:sz w:val="21"/>
          <w:szCs w:val="21"/>
        </w:rPr>
        <w:t>（七）基金投资银行存款账户的开立和管理</w:t>
      </w:r>
      <w:bookmarkEnd w:id="24"/>
    </w:p>
    <w:p w14:paraId="767AB0FB"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5BE4951A"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存款账户必须以基金名义开立，账户名称为基金名称，存款账户开户文件上加盖预留印鉴及基金管理人公章。</w:t>
      </w:r>
    </w:p>
    <w:p w14:paraId="6B38F377"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本基金投资银行存款时，基金管理人应当与存款银行签订具体存款协议，明确存款的类型、期限、利率、金额、账号、对账方式、支取方式、账户管理等细则。</w:t>
      </w:r>
    </w:p>
    <w:p w14:paraId="02E10117"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为防范特殊情况下的流动性风险，定期存款协议中应当约定提前支取条款。</w:t>
      </w:r>
    </w:p>
    <w:p w14:paraId="0CF36F5A" w14:textId="77777777" w:rsidR="00C93FE6" w:rsidRDefault="00127483">
      <w:pPr>
        <w:tabs>
          <w:tab w:val="left" w:pos="4680"/>
        </w:tabs>
        <w:spacing w:line="360" w:lineRule="auto"/>
        <w:ind w:firstLineChars="200" w:firstLine="420"/>
        <w:rPr>
          <w:rFonts w:ascii="宋体" w:hAnsi="宋体"/>
          <w:szCs w:val="21"/>
        </w:rPr>
      </w:pPr>
      <w:bookmarkStart w:id="25" w:name="_Toc382819086"/>
      <w:r>
        <w:rPr>
          <w:rFonts w:ascii="宋体" w:hAnsi="宋体"/>
          <w:szCs w:val="21"/>
        </w:rPr>
        <w:t>5.</w:t>
      </w:r>
      <w:r>
        <w:rPr>
          <w:rFonts w:ascii="宋体" w:hAnsi="宋体" w:hint="eastAsia"/>
          <w:szCs w:val="21"/>
        </w:rPr>
        <w:t>基金所投资定期存款存续期间，基金管理人、基金托管人应当与存款银行建立定期对账机制，确保基金银行存款业务账目及核对的真实、准确。</w:t>
      </w:r>
      <w:bookmarkEnd w:id="25"/>
    </w:p>
    <w:p w14:paraId="720398AD"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7"/>
      <w:r>
        <w:rPr>
          <w:rFonts w:ascii="宋体" w:eastAsia="宋体" w:hAnsi="宋体" w:hint="eastAsia"/>
          <w:b w:val="0"/>
          <w:bCs w:val="0"/>
          <w:sz w:val="21"/>
          <w:szCs w:val="21"/>
        </w:rPr>
        <w:t>（八）基金财产投资的有关实物证券、银行定期存款存单等有价凭证的保管</w:t>
      </w:r>
      <w:bookmarkEnd w:id="26"/>
    </w:p>
    <w:p w14:paraId="0F051289" w14:textId="77777777" w:rsidR="00C93FE6" w:rsidRDefault="00127483">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50A4D97A"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（九）与基金财产有关的重大合同的保管</w:t>
      </w:r>
    </w:p>
    <w:p w14:paraId="5F37F0A4" w14:textId="77777777" w:rsidR="00C93FE6" w:rsidRDefault="00127483">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14:paraId="00179CD2" w14:textId="77777777" w:rsidR="00C93FE6" w:rsidRDefault="00127483">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24E7E494" w14:textId="77777777" w:rsidR="00C93FE6" w:rsidRDefault="00127483">
      <w:pPr>
        <w:spacing w:beforeLines="100" w:before="312" w:afterLines="100" w:after="312" w:line="240" w:lineRule="atLeast"/>
        <w:jc w:val="center"/>
        <w:outlineLvl w:val="0"/>
        <w:rPr>
          <w:rFonts w:ascii="宋体" w:hAnsi="宋体"/>
        </w:rPr>
      </w:pPr>
      <w:bookmarkStart w:id="27" w:name="_Toc382819088"/>
      <w:r>
        <w:rPr>
          <w:rFonts w:ascii="宋体" w:hAnsi="宋体" w:hint="eastAsia"/>
          <w:b/>
          <w:sz w:val="24"/>
        </w:rPr>
        <w:lastRenderedPageBreak/>
        <w:t>五、指令的发送、确认和执行</w:t>
      </w:r>
      <w:bookmarkEnd w:id="27"/>
    </w:p>
    <w:p w14:paraId="6F38D5C2" w14:textId="77777777" w:rsidR="00C93FE6" w:rsidRDefault="00127483">
      <w:pPr>
        <w:spacing w:line="360" w:lineRule="auto"/>
        <w:ind w:firstLineChars="200" w:firstLine="420"/>
        <w:rPr>
          <w:rFonts w:ascii="宋体" w:hAnsi="宋体"/>
          <w:szCs w:val="21"/>
        </w:rPr>
      </w:pPr>
      <w:bookmarkStart w:id="28" w:name="_Toc382819089"/>
      <w:r>
        <w:rPr>
          <w:rFonts w:ascii="宋体" w:hAnsi="宋体" w:hint="eastAsia"/>
          <w:szCs w:val="21"/>
        </w:rPr>
        <w:t>基金管理人在运用基金财产时向基金托管人发送资金划拨及其他款项付款指令，基金托管人执行基金管理人合法合</w:t>
      </w:r>
      <w:proofErr w:type="gramStart"/>
      <w:r>
        <w:rPr>
          <w:rFonts w:ascii="宋体" w:hAnsi="宋体" w:hint="eastAsia"/>
          <w:szCs w:val="21"/>
        </w:rPr>
        <w:t>规</w:t>
      </w:r>
      <w:proofErr w:type="gramEnd"/>
      <w:r>
        <w:rPr>
          <w:rFonts w:ascii="宋体" w:hAnsi="宋体" w:hint="eastAsia"/>
          <w:szCs w:val="21"/>
        </w:rPr>
        <w:t>且符合本协议相关约定的指令、办理基金名下的资金往来等有关事项。</w:t>
      </w:r>
      <w:bookmarkEnd w:id="28"/>
    </w:p>
    <w:p w14:paraId="2F1FA305"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基金管理人发送的指令包括电子指令、纸质指令以及双方约定的其他方式发送的指令。</w:t>
      </w:r>
    </w:p>
    <w:p w14:paraId="43F8F19F" w14:textId="77777777" w:rsidR="00C93FE6" w:rsidRDefault="00127483">
      <w:pPr>
        <w:spacing w:line="360" w:lineRule="auto"/>
        <w:ind w:firstLineChars="200" w:firstLine="420"/>
        <w:rPr>
          <w:rFonts w:ascii="宋体" w:hAnsi="宋体"/>
          <w:szCs w:val="21"/>
        </w:rPr>
      </w:pPr>
      <w:r>
        <w:rPr>
          <w:rFonts w:ascii="宋体" w:hAnsi="宋体" w:hint="eastAsia"/>
          <w:szCs w:val="21"/>
        </w:rPr>
        <w:t>管理人在启用电子指令前，应与托管人另行签署托管电子指令直</w:t>
      </w:r>
      <w:proofErr w:type="gramStart"/>
      <w:r>
        <w:rPr>
          <w:rFonts w:ascii="宋体" w:hAnsi="宋体" w:hint="eastAsia"/>
          <w:szCs w:val="21"/>
        </w:rPr>
        <w:t>连协议</w:t>
      </w:r>
      <w:proofErr w:type="gramEnd"/>
      <w:r>
        <w:rPr>
          <w:rFonts w:ascii="宋体" w:hAnsi="宋体" w:hint="eastAsia"/>
          <w:szCs w:val="21"/>
        </w:rPr>
        <w:t>或网上托管服务协议。管理人在发送纸质指令前，应根据双方约定的方式提供传真号、发送指令附件的邮箱地址以及指令确认人员及其联系方式。</w:t>
      </w:r>
    </w:p>
    <w:p w14:paraId="726D72B4"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9" w:name="_Toc382819090"/>
      <w:r>
        <w:rPr>
          <w:rFonts w:ascii="宋体" w:eastAsia="宋体" w:hAnsi="宋体" w:hint="eastAsia"/>
          <w:b w:val="0"/>
          <w:bCs w:val="0"/>
          <w:sz w:val="21"/>
          <w:szCs w:val="21"/>
        </w:rPr>
        <w:t>（一）基金管理人对发送指令人员的书面授权</w:t>
      </w:r>
      <w:bookmarkEnd w:id="29"/>
    </w:p>
    <w:p w14:paraId="6BD64DB6" w14:textId="77777777" w:rsidR="00C93FE6" w:rsidRDefault="00127483">
      <w:pPr>
        <w:spacing w:line="360" w:lineRule="auto"/>
        <w:ind w:firstLineChars="200" w:firstLine="420"/>
        <w:rPr>
          <w:rFonts w:ascii="宋体" w:hAnsi="宋体"/>
          <w:szCs w:val="21"/>
        </w:rPr>
      </w:pPr>
      <w:bookmarkStart w:id="30" w:name="_Toc382819091"/>
      <w:bookmarkStart w:id="31" w:name="_Toc382818601"/>
      <w:r>
        <w:t>基金管理人应事先向基金托管人提供书面</w:t>
      </w:r>
      <w:r>
        <w:rPr>
          <w:rFonts w:hint="eastAsia"/>
        </w:rPr>
        <w:t>的划款指令</w:t>
      </w:r>
      <w:r>
        <w:t>授权</w:t>
      </w:r>
      <w:r>
        <w:rPr>
          <w:rFonts w:hint="eastAsia"/>
        </w:rPr>
        <w:t>书（以下简称“授权书”）</w:t>
      </w:r>
      <w:r>
        <w:t>，指定指令的被授权人员及被授权印鉴，授权</w:t>
      </w:r>
      <w:r>
        <w:rPr>
          <w:rFonts w:hint="eastAsia"/>
        </w:rPr>
        <w:t>书</w:t>
      </w:r>
      <w:r>
        <w:t>的内容包括被授权人的名单、签章样本、权限</w:t>
      </w:r>
      <w:r>
        <w:rPr>
          <w:rFonts w:hint="eastAsia"/>
        </w:rPr>
        <w:t>、</w:t>
      </w:r>
      <w:r>
        <w:t>预留印鉴</w:t>
      </w:r>
      <w:r>
        <w:rPr>
          <w:rFonts w:hint="eastAsia"/>
        </w:rPr>
        <w:t>和</w:t>
      </w:r>
      <w:r>
        <w:t>生效时间。</w:t>
      </w:r>
      <w:r>
        <w:rPr>
          <w:rFonts w:ascii="宋体" w:hAnsi="宋体" w:hint="eastAsia"/>
          <w:szCs w:val="21"/>
        </w:rPr>
        <w:t>基金管理人的划款指令授权书由基金管理人的法定代表人或其授权代理人签署并加盖公章，若由授权代理人签署的，还应附上法定代表人的授权书。基金管理人应保证其提供的划款指令授权书中被授权人个人信息已获得被授权人的同意。基金托管人在收到授权书当日回函或回电向基金管理人确认。划款指令授权书无论是在本基金成立还是后续更新时，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应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被授权人及相关操作人员以外的任何人泄露</w:t>
      </w:r>
      <w:bookmarkEnd w:id="30"/>
      <w:bookmarkEnd w:id="31"/>
      <w:r>
        <w:rPr>
          <w:rFonts w:ascii="宋体" w:hAnsi="宋体" w:hint="eastAsia"/>
          <w:szCs w:val="21"/>
        </w:rPr>
        <w:t>，但法律法规或有权机关另有要求的除外。</w:t>
      </w:r>
    </w:p>
    <w:p w14:paraId="177035BB"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2" w:name="_Toc382819092"/>
      <w:r>
        <w:rPr>
          <w:rFonts w:ascii="宋体" w:eastAsia="宋体" w:hAnsi="宋体" w:hint="eastAsia"/>
          <w:b w:val="0"/>
          <w:bCs w:val="0"/>
          <w:sz w:val="21"/>
          <w:szCs w:val="21"/>
        </w:rPr>
        <w:t>（二）指令的内容</w:t>
      </w:r>
      <w:bookmarkEnd w:id="32"/>
    </w:p>
    <w:p w14:paraId="46CA0F17"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w:t>
      </w:r>
      <w:r>
        <w:rPr>
          <w:rFonts w:ascii="宋体" w:hAnsi="宋体" w:hint="eastAsia"/>
          <w:szCs w:val="21"/>
        </w:rPr>
        <w:lastRenderedPageBreak/>
        <w:t>数据进行资金结算。</w:t>
      </w:r>
    </w:p>
    <w:p w14:paraId="50B1BC1F"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14:paraId="4D8AD823"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3" w:name="_Toc382819093"/>
      <w:r>
        <w:rPr>
          <w:rFonts w:ascii="宋体" w:eastAsia="宋体" w:hAnsi="宋体" w:hint="eastAsia"/>
          <w:b w:val="0"/>
          <w:bCs w:val="0"/>
          <w:sz w:val="21"/>
          <w:szCs w:val="21"/>
        </w:rPr>
        <w:t>（三）指令的发送、确认和执行的时间和程序</w:t>
      </w:r>
      <w:bookmarkEnd w:id="33"/>
    </w:p>
    <w:p w14:paraId="62929F9D" w14:textId="77777777" w:rsidR="00C93FE6" w:rsidRDefault="00127483">
      <w:pPr>
        <w:spacing w:after="120" w:line="360" w:lineRule="auto"/>
        <w:ind w:firstLineChars="200" w:firstLine="420"/>
        <w:rPr>
          <w:rFonts w:ascii="宋体" w:hAnsi="宋体"/>
          <w:szCs w:val="21"/>
        </w:rPr>
      </w:pPr>
      <w:r>
        <w:rPr>
          <w:rFonts w:ascii="宋体" w:hAnsi="宋体" w:hint="eastAsia"/>
          <w:szCs w:val="21"/>
        </w:rPr>
        <w:t>1.指令由基金管理人通过电子指令等双方约定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书”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新股、新债、增发等申购指令）应在15点（指令截止时间）前提交托管人，如基金管理人要求当天某一时点到账，则指令需提前2个工作小时(工作时间9点至11点30分,13点至17点)提交基金托管人。</w:t>
      </w:r>
    </w:p>
    <w:p w14:paraId="2E022F44" w14:textId="77777777" w:rsidR="00C93FE6" w:rsidRDefault="00127483">
      <w:pPr>
        <w:spacing w:after="120" w:line="360" w:lineRule="auto"/>
        <w:ind w:firstLineChars="200" w:firstLine="420"/>
        <w:rPr>
          <w:rFonts w:ascii="宋体" w:hAnsi="宋体"/>
          <w:szCs w:val="21"/>
        </w:rPr>
      </w:pPr>
      <w:r>
        <w:rPr>
          <w:rFonts w:ascii="宋体" w:hAnsi="宋体" w:hint="eastAsia"/>
          <w:szCs w:val="21"/>
        </w:rPr>
        <w:t>2.新股、新债、增发等申购指令，基金管理人在申购当日下达指令，基金管理人应为基金托管人留出执行指令所必需的时间，指令最迟不得晚于上午11：00点（指令截止时间）提交基金托管人。</w:t>
      </w:r>
    </w:p>
    <w:p w14:paraId="24DC0664" w14:textId="77777777" w:rsidR="00C93FE6" w:rsidRDefault="00127483">
      <w:pPr>
        <w:spacing w:after="120" w:line="360" w:lineRule="auto"/>
        <w:ind w:firstLineChars="200" w:firstLine="420"/>
        <w:rPr>
          <w:rFonts w:ascii="宋体" w:hAnsi="宋体"/>
          <w:szCs w:val="21"/>
        </w:rPr>
      </w:pPr>
      <w:r>
        <w:rPr>
          <w:rFonts w:ascii="宋体" w:hAnsi="宋体" w:hint="eastAsia"/>
          <w:szCs w:val="21"/>
        </w:rPr>
        <w:t>3.如划款指令中给予基金托管人的划拨时间小于2个工作小时或晚于前述指令截至时间的，基金托管人应尽力在指定时间内完成资金划拨,但不承担因时间不足导致执行失败的责任。</w:t>
      </w:r>
    </w:p>
    <w:p w14:paraId="27EDF722" w14:textId="77777777" w:rsidR="00C93FE6" w:rsidRDefault="00127483">
      <w:pPr>
        <w:spacing w:after="120" w:line="360" w:lineRule="auto"/>
        <w:ind w:firstLineChars="200" w:firstLine="420"/>
        <w:rPr>
          <w:rFonts w:ascii="宋体" w:hAnsi="宋体"/>
          <w:szCs w:val="21"/>
        </w:rPr>
      </w:pPr>
      <w:r>
        <w:rPr>
          <w:rFonts w:ascii="宋体" w:hAnsi="宋体" w:hint="eastAsia"/>
          <w:szCs w:val="21"/>
        </w:rPr>
        <w:t>4.基金管理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14:paraId="6F2E8DCB" w14:textId="77777777" w:rsidR="00C93FE6" w:rsidRDefault="00127483">
      <w:pPr>
        <w:spacing w:line="360" w:lineRule="auto"/>
        <w:ind w:firstLineChars="200" w:firstLine="420"/>
        <w:rPr>
          <w:rFonts w:ascii="宋体" w:hAnsi="宋体"/>
          <w:szCs w:val="21"/>
        </w:rPr>
      </w:pPr>
      <w:r>
        <w:rPr>
          <w:rFonts w:ascii="宋体" w:hAnsi="宋体" w:hint="eastAsia"/>
          <w:szCs w:val="21"/>
        </w:rPr>
        <w:t>5.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80298A8" w14:textId="77777777" w:rsidR="00C93FE6" w:rsidRDefault="00127483">
      <w:pPr>
        <w:spacing w:line="360" w:lineRule="auto"/>
        <w:ind w:firstLineChars="200" w:firstLine="420"/>
        <w:rPr>
          <w:rFonts w:ascii="宋体" w:hAnsi="宋体"/>
          <w:szCs w:val="21"/>
        </w:rPr>
      </w:pPr>
      <w:r>
        <w:rPr>
          <w:rFonts w:ascii="宋体" w:hAnsi="宋体" w:hint="eastAsia"/>
          <w:szCs w:val="21"/>
        </w:rPr>
        <w:t>6.基金管理人向基金托管人下达指令时，应确保相关托管账户有足够的资金余额，对基金管理人在没有充足资金的情况下向基金托管人发出的指令，基金托管人有权不予执行，并</w:t>
      </w:r>
      <w:r>
        <w:rPr>
          <w:rFonts w:ascii="宋体" w:hAnsi="宋体" w:hint="eastAsia"/>
          <w:szCs w:val="21"/>
        </w:rPr>
        <w:lastRenderedPageBreak/>
        <w:t>立即通知基金管理人，基金托管人不承担因为不执行该指令而造成损失的任何责任。</w:t>
      </w:r>
    </w:p>
    <w:p w14:paraId="46C16CA5" w14:textId="77777777" w:rsidR="00C93FE6" w:rsidRDefault="00127483">
      <w:pPr>
        <w:spacing w:line="360" w:lineRule="auto"/>
        <w:ind w:firstLineChars="200" w:firstLine="420"/>
        <w:rPr>
          <w:rFonts w:ascii="宋体" w:hAnsi="宋体"/>
          <w:szCs w:val="21"/>
        </w:rPr>
      </w:pPr>
      <w:r>
        <w:rPr>
          <w:rFonts w:ascii="宋体" w:hAnsi="宋体" w:hint="eastAsia"/>
          <w:szCs w:val="21"/>
        </w:rPr>
        <w:t>7、指令未执行</w:t>
      </w:r>
      <w:proofErr w:type="gramStart"/>
      <w:r>
        <w:rPr>
          <w:rFonts w:ascii="宋体" w:hAnsi="宋体" w:hint="eastAsia"/>
          <w:szCs w:val="21"/>
        </w:rPr>
        <w:t>前基金</w:t>
      </w:r>
      <w:proofErr w:type="gramEnd"/>
      <w:r>
        <w:rPr>
          <w:rFonts w:ascii="宋体" w:hAnsi="宋体" w:hint="eastAsia"/>
          <w:szCs w:val="21"/>
        </w:rPr>
        <w:t>管理人可以向基金托管人申请撤销，</w:t>
      </w:r>
      <w:r>
        <w:t>基金管理人</w:t>
      </w:r>
      <w:r>
        <w:rPr>
          <w:rFonts w:hint="eastAsia"/>
        </w:rPr>
        <w:t>需</w:t>
      </w:r>
      <w:r>
        <w:t>在原指令上注明</w:t>
      </w:r>
      <w:r>
        <w:t>“</w:t>
      </w:r>
      <w:r>
        <w:t>作废</w:t>
      </w:r>
      <w:r>
        <w:t>”</w:t>
      </w:r>
      <w:r>
        <w:t>并</w:t>
      </w:r>
      <w:r>
        <w:rPr>
          <w:rFonts w:hint="eastAsia"/>
        </w:rPr>
        <w:t>及时</w:t>
      </w:r>
      <w:r>
        <w:t>电话通知基金托管人</w:t>
      </w:r>
      <w:r>
        <w:rPr>
          <w:rFonts w:ascii="宋体" w:hAnsi="宋体" w:hint="eastAsia"/>
          <w:szCs w:val="21"/>
        </w:rPr>
        <w:t>。基金托管人将尽力协助撤销指令，但基金管理人理解且接受</w:t>
      </w:r>
      <w:proofErr w:type="gramStart"/>
      <w:r>
        <w:rPr>
          <w:rFonts w:ascii="宋体" w:hAnsi="宋体" w:hint="eastAsia"/>
          <w:szCs w:val="21"/>
        </w:rPr>
        <w:t>受</w:t>
      </w:r>
      <w:proofErr w:type="gramEnd"/>
      <w:r>
        <w:rPr>
          <w:rFonts w:ascii="宋体" w:hAnsi="宋体" w:hint="eastAsia"/>
          <w:szCs w:val="21"/>
        </w:rPr>
        <w:t>限于客观情况，基金托管人无法保证基金管理人的指令一定可以撤销，基金托管人不承担指令未被撤销的一切责任与后果。</w:t>
      </w:r>
    </w:p>
    <w:p w14:paraId="1EE38079"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4"/>
      <w:r>
        <w:rPr>
          <w:rFonts w:ascii="宋体" w:eastAsia="宋体" w:hAnsi="宋体" w:hint="eastAsia"/>
          <w:b w:val="0"/>
          <w:bCs w:val="0"/>
          <w:sz w:val="21"/>
          <w:szCs w:val="21"/>
        </w:rPr>
        <w:t>（四）基金管理人发送错误指令的情形和处理程序</w:t>
      </w:r>
      <w:bookmarkEnd w:id="34"/>
    </w:p>
    <w:p w14:paraId="18C454FC" w14:textId="77777777" w:rsidR="00C93FE6" w:rsidRDefault="00127483">
      <w:pPr>
        <w:spacing w:after="120" w:line="360" w:lineRule="auto"/>
        <w:ind w:firstLineChars="200" w:firstLine="420"/>
        <w:rPr>
          <w:rFonts w:ascii="宋体" w:hAnsi="宋体"/>
          <w:szCs w:val="21"/>
        </w:rPr>
      </w:pPr>
      <w:r>
        <w:rPr>
          <w:rFonts w:ascii="宋体" w:hAnsi="宋体" w:hint="eastAsia"/>
          <w:szCs w:val="21"/>
        </w:rPr>
        <w:t>1.基金管理人发送错误指令的情形包括但不限于指令发送人员无权或超越权限发送指令及交割信息错误，指令中重要信息模糊不清或不全,指令违反法律法规和《基金合同》及本协议约定等。</w:t>
      </w:r>
    </w:p>
    <w:p w14:paraId="3EFD15C6" w14:textId="77777777" w:rsidR="00C93FE6" w:rsidRDefault="00127483">
      <w:pPr>
        <w:spacing w:line="360" w:lineRule="auto"/>
        <w:ind w:firstLineChars="200" w:firstLine="420"/>
        <w:rPr>
          <w:rFonts w:ascii="宋体" w:hAnsi="宋体"/>
          <w:szCs w:val="21"/>
          <w:lang w:val="zh-CN"/>
        </w:rPr>
      </w:pPr>
      <w:r>
        <w:rPr>
          <w:rFonts w:ascii="宋体" w:hAnsi="宋体" w:hint="eastAsia"/>
          <w:szCs w:val="21"/>
        </w:rPr>
        <w:t>2.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0E3918B0"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5"/>
      <w:r>
        <w:rPr>
          <w:rFonts w:ascii="宋体" w:eastAsia="宋体" w:hAnsi="宋体" w:hint="eastAsia"/>
          <w:b w:val="0"/>
          <w:bCs w:val="0"/>
          <w:sz w:val="21"/>
          <w:szCs w:val="21"/>
        </w:rPr>
        <w:t>（五）基金托管人未按照基金管理人指令执行的处理方法</w:t>
      </w:r>
      <w:bookmarkEnd w:id="35"/>
    </w:p>
    <w:p w14:paraId="3F74BD8D" w14:textId="77777777" w:rsidR="00C93FE6" w:rsidRDefault="00127483">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7C98AB1A"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6"/>
      <w:r>
        <w:rPr>
          <w:rFonts w:ascii="宋体" w:eastAsia="宋体" w:hAnsi="宋体" w:hint="eastAsia"/>
          <w:b w:val="0"/>
          <w:bCs w:val="0"/>
          <w:sz w:val="21"/>
          <w:szCs w:val="21"/>
        </w:rPr>
        <w:t>（六）更换被授权人的程序</w:t>
      </w:r>
      <w:bookmarkEnd w:id="36"/>
    </w:p>
    <w:p w14:paraId="07E8FF55"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收基金管理人指令的人员，应提前通过邮件、传真或录音电话等方式通知基金管理人。</w:t>
      </w:r>
    </w:p>
    <w:p w14:paraId="10980F29" w14:textId="77777777" w:rsidR="00C93FE6" w:rsidRDefault="00127483">
      <w:pPr>
        <w:spacing w:line="360" w:lineRule="auto"/>
        <w:ind w:firstLineChars="200" w:firstLine="420"/>
        <w:rPr>
          <w:rFonts w:ascii="宋体" w:hAnsi="宋体"/>
          <w:szCs w:val="21"/>
        </w:rPr>
      </w:pPr>
      <w:r>
        <w:rPr>
          <w:rFonts w:ascii="宋体" w:hAnsi="宋体" w:hint="eastAsia"/>
          <w:szCs w:val="21"/>
        </w:rPr>
        <w:lastRenderedPageBreak/>
        <w:t>（七）其它事项</w:t>
      </w:r>
    </w:p>
    <w:p w14:paraId="348A62F9"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3C03C472" w14:textId="77777777" w:rsidR="00C93FE6" w:rsidRDefault="00127483">
      <w:pPr>
        <w:spacing w:beforeLines="100" w:before="312" w:afterLines="100" w:after="312" w:line="240" w:lineRule="atLeast"/>
        <w:jc w:val="center"/>
        <w:outlineLvl w:val="0"/>
        <w:rPr>
          <w:rFonts w:ascii="宋体" w:hAnsi="宋体"/>
        </w:rPr>
      </w:pPr>
      <w:bookmarkStart w:id="37" w:name="_Toc382819097"/>
      <w:r>
        <w:rPr>
          <w:rFonts w:ascii="宋体" w:hAnsi="宋体" w:hint="eastAsia"/>
          <w:b/>
          <w:sz w:val="24"/>
        </w:rPr>
        <w:t>六、交易及清算交收安排</w:t>
      </w:r>
      <w:bookmarkEnd w:id="37"/>
    </w:p>
    <w:p w14:paraId="77942905"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8"/>
      <w:r>
        <w:rPr>
          <w:rFonts w:ascii="宋体" w:eastAsia="宋体" w:hAnsi="宋体" w:hint="eastAsia"/>
          <w:b w:val="0"/>
          <w:bCs w:val="0"/>
          <w:sz w:val="21"/>
          <w:szCs w:val="21"/>
        </w:rPr>
        <w:t>（一）选择代理证券、期货买卖的证券、期货经营机构的标准和程序</w:t>
      </w:r>
      <w:bookmarkEnd w:id="38"/>
    </w:p>
    <w:p w14:paraId="11515639"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应设计选择证券买卖的证券经营机构的标准和程序。基金管理人负责选择证券经营机构，使用其交易单元作为基金的专用交易单元。由基金管理人与基金托管人及证券经纪商签订本基金的证券经纪服务协议，明确三方在本基金参与场内证券买卖中的各类证券交易、证券交收及相关资金交</w:t>
      </w:r>
      <w:proofErr w:type="gramStart"/>
      <w:r>
        <w:rPr>
          <w:rFonts w:ascii="宋体" w:hAnsi="宋体" w:hint="eastAsia"/>
          <w:szCs w:val="21"/>
        </w:rPr>
        <w:t>收过程</w:t>
      </w:r>
      <w:proofErr w:type="gramEnd"/>
      <w:r>
        <w:rPr>
          <w:rFonts w:ascii="宋体" w:hAnsi="宋体" w:hint="eastAsia"/>
          <w:szCs w:val="21"/>
        </w:rPr>
        <w:t>中的职责和义务。基金管理人应及时将本基金财产的佣金费率等基本信息以及变更情况及时以书面形式通知基金托管人，以便基金托管人估值核算使用。基金管理人应根据有关规定，在基金的中期报告和年度报告中将所选证券经营机构的有关情况及交易信息予以披露，并将该等情况及基金交易单元号、佣金费率等基本信息以及变更情况在基金成立及后续变更时及时以书面形式通知基金托管人。</w:t>
      </w:r>
    </w:p>
    <w:p w14:paraId="67BB6F11"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1CA0C42F"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9" w:name="_Toc382819099"/>
      <w:r>
        <w:rPr>
          <w:rFonts w:ascii="宋体" w:eastAsia="宋体" w:hAnsi="宋体" w:hint="eastAsia"/>
          <w:b w:val="0"/>
          <w:bCs w:val="0"/>
          <w:sz w:val="21"/>
          <w:szCs w:val="21"/>
        </w:rPr>
        <w:t>（二）基金投资证券后的清算交收安排</w:t>
      </w:r>
      <w:bookmarkStart w:id="40" w:name="_Toc382819100"/>
      <w:bookmarkEnd w:id="39"/>
    </w:p>
    <w:p w14:paraId="268C9C05" w14:textId="77777777" w:rsidR="00C93FE6" w:rsidRDefault="00127483">
      <w:pPr>
        <w:pStyle w:val="a0"/>
        <w:spacing w:line="360" w:lineRule="auto"/>
        <w:jc w:val="left"/>
        <w:rPr>
          <w:rFonts w:ascii="宋体" w:hAnsi="宋体"/>
          <w:szCs w:val="21"/>
        </w:rPr>
      </w:pPr>
      <w:r>
        <w:rPr>
          <w:rFonts w:ascii="宋体" w:hAnsi="宋体" w:hint="eastAsia"/>
          <w:szCs w:val="21"/>
        </w:rPr>
        <w:t>1、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14:paraId="6D652723" w14:textId="77777777" w:rsidR="00C93FE6" w:rsidRDefault="00127483">
      <w:pPr>
        <w:pStyle w:val="a0"/>
        <w:spacing w:line="360" w:lineRule="auto"/>
        <w:jc w:val="left"/>
        <w:rPr>
          <w:rFonts w:ascii="宋体" w:hAnsi="宋体"/>
          <w:szCs w:val="21"/>
        </w:rPr>
      </w:pPr>
      <w:bookmarkStart w:id="41" w:name="_Toc382819101"/>
      <w:bookmarkEnd w:id="40"/>
      <w:r>
        <w:rPr>
          <w:rFonts w:ascii="宋体" w:hAnsi="宋体" w:hint="eastAsia"/>
          <w:szCs w:val="21"/>
        </w:rPr>
        <w:t xml:space="preserve">2、本基金投资于所有场外交易的资金汇划，由基金托管人根据基金管理人的交易划款指令具体办理。 </w:t>
      </w:r>
    </w:p>
    <w:bookmarkEnd w:id="41"/>
    <w:p w14:paraId="446211E6" w14:textId="77777777" w:rsidR="00C93FE6" w:rsidRDefault="00127483">
      <w:pPr>
        <w:pStyle w:val="a0"/>
        <w:spacing w:line="360" w:lineRule="auto"/>
        <w:jc w:val="left"/>
        <w:rPr>
          <w:rFonts w:ascii="宋体" w:hAnsi="宋体"/>
          <w:szCs w:val="21"/>
        </w:rPr>
      </w:pPr>
      <w:r>
        <w:rPr>
          <w:rFonts w:ascii="宋体" w:hAnsi="宋体" w:hint="eastAsia"/>
          <w:szCs w:val="21"/>
        </w:rPr>
        <w:t>3、证券经纪机构代理本基金财产与中登公司完成证券交易及</w:t>
      </w:r>
      <w:proofErr w:type="gramStart"/>
      <w:r>
        <w:rPr>
          <w:rFonts w:ascii="宋体" w:hAnsi="宋体" w:hint="eastAsia"/>
          <w:szCs w:val="21"/>
        </w:rPr>
        <w:t>非交易</w:t>
      </w:r>
      <w:proofErr w:type="gramEnd"/>
      <w:r>
        <w:rPr>
          <w:rFonts w:ascii="宋体" w:hAnsi="宋体" w:hint="eastAsia"/>
          <w:szCs w:val="21"/>
        </w:rPr>
        <w:t>涉及的证券资金结算业务，并承担由证券经纪机构原因造成的正常结算、交收业务无法完成的责任。</w:t>
      </w:r>
    </w:p>
    <w:p w14:paraId="015577E1" w14:textId="77777777" w:rsidR="00C93FE6" w:rsidRDefault="00127483">
      <w:pPr>
        <w:spacing w:line="360" w:lineRule="auto"/>
        <w:ind w:firstLineChars="200" w:firstLine="420"/>
        <w:rPr>
          <w:rFonts w:ascii="宋体" w:hAnsi="宋体"/>
          <w:szCs w:val="21"/>
        </w:rPr>
      </w:pPr>
      <w:r>
        <w:rPr>
          <w:rFonts w:ascii="宋体" w:hAnsi="宋体" w:hint="eastAsia"/>
          <w:szCs w:val="21"/>
        </w:rPr>
        <w:t>4、银行间债券券款对付结算</w:t>
      </w:r>
    </w:p>
    <w:p w14:paraId="46E4A59D"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基金管理人应及时将银行间市场清算所股份有限公司、</w:t>
      </w:r>
      <w:r>
        <w:rPr>
          <w:rFonts w:ascii="宋体" w:hAnsi="宋体"/>
          <w:szCs w:val="21"/>
        </w:rPr>
        <w:t>中央国债登记结算有限责任公司</w:t>
      </w:r>
      <w:r>
        <w:rPr>
          <w:rFonts w:ascii="宋体" w:hAnsi="宋体" w:hint="eastAsia"/>
          <w:szCs w:val="21"/>
        </w:rPr>
        <w:lastRenderedPageBreak/>
        <w:t xml:space="preserve">划款指令和成交通知单按相关规定提交基金托管人，基金管理人应为基金托管人留出执行指令所必需的时间。  </w:t>
      </w:r>
    </w:p>
    <w:p w14:paraId="4CB25EB0"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基金管理人应根据</w:t>
      </w:r>
      <w:r>
        <w:rPr>
          <w:rFonts w:ascii="宋体" w:hAnsi="宋体"/>
          <w:szCs w:val="21"/>
        </w:rPr>
        <w:t>中央国债登记结算有限责任公司</w:t>
      </w:r>
      <w:r>
        <w:rPr>
          <w:rFonts w:ascii="宋体" w:hAnsi="宋体" w:hint="eastAsia"/>
          <w:szCs w:val="21"/>
        </w:rPr>
        <w:t>、银行间市场清算所股份有限公司提供的查询功能，实时跟踪交易结算情况、证券与资金到账与余额变动情况，便于监控结算过程，做好资金与交易匹配的前端控制。</w:t>
      </w:r>
    </w:p>
    <w:p w14:paraId="416E4F86" w14:textId="77777777" w:rsidR="00C93FE6" w:rsidRDefault="00127483">
      <w:pPr>
        <w:spacing w:line="360" w:lineRule="auto"/>
        <w:ind w:firstLineChars="200" w:firstLine="420"/>
        <w:rPr>
          <w:rFonts w:ascii="宋体" w:hAnsi="宋体"/>
          <w:szCs w:val="21"/>
        </w:rPr>
      </w:pPr>
      <w:r>
        <w:rPr>
          <w:rFonts w:ascii="宋体" w:hAnsi="宋体" w:hint="eastAsia"/>
          <w:szCs w:val="21"/>
        </w:rPr>
        <w:t>5、定期投资</w:t>
      </w:r>
    </w:p>
    <w:p w14:paraId="71E76565"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基金管理人与存款行签订的存款协议条款格式应在定期存款起息日的前一个工作日发送给基金托管人，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同业存款成交单按法律法规、基金合同及托管协议的规定提交基金托管人，指令发出后，基金管理人应及时以电话方式向基金托管人确认。对于基金管理人依约定程序发出的指令，基金管理人不得否认其效力。</w:t>
      </w:r>
    </w:p>
    <w:p w14:paraId="5529BD44"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14:paraId="3D4EB0FF" w14:textId="77777777" w:rsidR="00C93FE6" w:rsidRDefault="00127483">
      <w:pPr>
        <w:spacing w:line="360" w:lineRule="auto"/>
        <w:ind w:firstLineChars="200" w:firstLine="420"/>
        <w:rPr>
          <w:rFonts w:ascii="宋体" w:hAnsi="宋体"/>
          <w:szCs w:val="21"/>
        </w:rPr>
      </w:pPr>
      <w:r>
        <w:rPr>
          <w:rFonts w:ascii="宋体" w:hAnsi="宋体" w:hint="eastAsia"/>
          <w:szCs w:val="21"/>
        </w:rPr>
        <w:t>存款银行无法在存入当日17点前向基金托管人送达存款证实书的，基金管理人应敦促存款银行将存款证实扫描件发送至基金托管人。存款证实书送达托管人后，基金托管人负责保管存款证实书原件。基金托管人仅对存款证实书进行形式审核，形式审核内容为账户名称、起息日、到期日、金额、利率。基金托管人不对存款证实书真实性承担审核职责。</w:t>
      </w:r>
    </w:p>
    <w:p w14:paraId="0EE8F191"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基金管理人与存款银行签订的存款协议，应包括：</w:t>
      </w:r>
    </w:p>
    <w:p w14:paraId="198813BB" w14:textId="77777777" w:rsidR="00C93FE6" w:rsidRDefault="00127483">
      <w:pPr>
        <w:spacing w:line="360" w:lineRule="auto"/>
        <w:ind w:firstLineChars="200" w:firstLine="420"/>
        <w:rPr>
          <w:rFonts w:ascii="宋体" w:hAnsi="宋体"/>
          <w:szCs w:val="21"/>
        </w:rPr>
      </w:pPr>
      <w:r>
        <w:rPr>
          <w:rFonts w:ascii="宋体" w:hAnsi="宋体" w:hint="eastAsia"/>
          <w:szCs w:val="21"/>
        </w:rPr>
        <w:t>（1）存款银行为托管资产办理定期存款业务的存款账户开立、资金存入和支取提供必要的支持和高效的结算服务。</w:t>
      </w:r>
    </w:p>
    <w:p w14:paraId="1469AE6D" w14:textId="77777777" w:rsidR="00C93FE6" w:rsidRDefault="00127483">
      <w:pPr>
        <w:spacing w:line="360" w:lineRule="auto"/>
        <w:ind w:firstLineChars="200" w:firstLine="420"/>
        <w:rPr>
          <w:rFonts w:ascii="宋体" w:hAnsi="宋体"/>
          <w:szCs w:val="21"/>
        </w:rPr>
      </w:pPr>
      <w:r>
        <w:rPr>
          <w:rFonts w:ascii="宋体" w:hAnsi="宋体" w:hint="eastAsia"/>
          <w:szCs w:val="21"/>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14:paraId="355535A2" w14:textId="77777777" w:rsidR="00C93FE6" w:rsidRDefault="00127483">
      <w:pPr>
        <w:spacing w:line="360" w:lineRule="auto"/>
        <w:ind w:firstLineChars="200" w:firstLine="420"/>
        <w:rPr>
          <w:rFonts w:ascii="宋体" w:hAnsi="宋体"/>
          <w:szCs w:val="21"/>
        </w:rPr>
      </w:pPr>
      <w:r>
        <w:rPr>
          <w:rFonts w:ascii="宋体" w:hAnsi="宋体" w:hint="eastAsia"/>
          <w:szCs w:val="21"/>
        </w:rPr>
        <w:t>（3）定期存款到期日当日或提前支取日当日，存款银行应派授权代理人前往基金托管人处提取“证实书”。“证实书”移交给存款行授权代理人之后，因“证实书”丢失、损毁而造成的一切损失由存款银行承担。</w:t>
      </w:r>
    </w:p>
    <w:p w14:paraId="20F75DDF" w14:textId="77777777" w:rsidR="00C93FE6" w:rsidRDefault="00127483">
      <w:pPr>
        <w:spacing w:line="360" w:lineRule="auto"/>
        <w:ind w:firstLineChars="200" w:firstLine="420"/>
        <w:rPr>
          <w:rFonts w:ascii="宋体" w:hAnsi="宋体"/>
          <w:szCs w:val="21"/>
        </w:rPr>
      </w:pPr>
      <w:r>
        <w:rPr>
          <w:rFonts w:ascii="宋体" w:hAnsi="宋体" w:hint="eastAsia"/>
          <w:szCs w:val="21"/>
        </w:rPr>
        <w:t>存款银行应至少提前一个工作日向基金托管人提供对前述授权代理人办理相关事务的书面授权书。授权代理人提供上门服务时，应出示有效身份证或工作证。</w:t>
      </w:r>
    </w:p>
    <w:p w14:paraId="4CD8FB91" w14:textId="77777777" w:rsidR="00C93FE6" w:rsidRDefault="00127483">
      <w:pPr>
        <w:spacing w:line="360" w:lineRule="auto"/>
        <w:ind w:firstLineChars="200" w:firstLine="420"/>
        <w:rPr>
          <w:rFonts w:ascii="宋体" w:hAnsi="宋体"/>
          <w:szCs w:val="21"/>
        </w:rPr>
      </w:pPr>
      <w:r>
        <w:rPr>
          <w:rFonts w:ascii="宋体" w:hAnsi="宋体" w:hint="eastAsia"/>
          <w:szCs w:val="21"/>
        </w:rPr>
        <w:lastRenderedPageBreak/>
        <w:t>（4）存款银行应保证及时支付存款本金和利息，于支取当日将本息划付至本基金开立在基金托管人（上海浦东发展银行）处的托管账户， 并列明账户的开户行、账号、户名、大额支付号。存款银行应确认，定期存款的本息只能划入开立在托管人的相应托管账户或经托管人确认的指定账户。上述指定收款账户信息如需变更，必须经基金托管人书面同意。</w:t>
      </w:r>
    </w:p>
    <w:p w14:paraId="3B37D56C" w14:textId="77777777" w:rsidR="00C93FE6" w:rsidRDefault="00127483">
      <w:pPr>
        <w:spacing w:line="360" w:lineRule="auto"/>
        <w:ind w:firstLineChars="200" w:firstLine="420"/>
        <w:rPr>
          <w:rFonts w:ascii="宋体" w:hAnsi="宋体"/>
          <w:szCs w:val="21"/>
        </w:rPr>
      </w:pPr>
      <w:r>
        <w:rPr>
          <w:rFonts w:ascii="宋体" w:hAnsi="宋体" w:hint="eastAsia"/>
          <w:szCs w:val="21"/>
        </w:rPr>
        <w:t>（5）存款银行应为定期存款业务提供定期对账服务。首次对账应不晚于存款资金存入后的一个自然月。除首次对账外，对账频率不少于每半年一次。存款银行应配合基金托管人对“证实书”的书面征询。</w:t>
      </w:r>
    </w:p>
    <w:p w14:paraId="680371B7" w14:textId="77777777" w:rsidR="00C93FE6" w:rsidRDefault="00127483">
      <w:pPr>
        <w:spacing w:line="360" w:lineRule="auto"/>
        <w:ind w:firstLineChars="200" w:firstLine="420"/>
        <w:rPr>
          <w:rFonts w:ascii="宋体" w:hAnsi="宋体"/>
          <w:szCs w:val="21"/>
        </w:rPr>
      </w:pPr>
      <w:r>
        <w:rPr>
          <w:rFonts w:ascii="宋体" w:hAnsi="宋体" w:hint="eastAsia"/>
          <w:szCs w:val="21"/>
        </w:rPr>
        <w:t>（6）在存款存续期内，“证实书”的预留印鉴发生变更的，存款银行应配合办理变更手续。</w:t>
      </w:r>
    </w:p>
    <w:p w14:paraId="3F55DA0B" w14:textId="77777777" w:rsidR="00C93FE6" w:rsidRDefault="00127483">
      <w:pPr>
        <w:spacing w:line="360" w:lineRule="auto"/>
        <w:ind w:firstLineChars="200" w:firstLine="420"/>
        <w:rPr>
          <w:rFonts w:ascii="宋体" w:hAnsi="宋体"/>
          <w:szCs w:val="21"/>
        </w:rPr>
      </w:pPr>
      <w:r>
        <w:rPr>
          <w:rFonts w:ascii="宋体" w:hAnsi="宋体" w:hint="eastAsia"/>
          <w:szCs w:val="21"/>
        </w:rPr>
        <w:t>（7）存款不得被质押，相应存款证明文件不得用于背书和转让。</w:t>
      </w:r>
    </w:p>
    <w:p w14:paraId="22C15D00" w14:textId="77777777" w:rsidR="00C93FE6" w:rsidRDefault="00127483">
      <w:pPr>
        <w:spacing w:line="360" w:lineRule="auto"/>
        <w:ind w:firstLineChars="200" w:firstLine="420"/>
        <w:rPr>
          <w:rFonts w:ascii="宋体" w:hAnsi="宋体"/>
          <w:szCs w:val="21"/>
        </w:rPr>
      </w:pPr>
      <w:r>
        <w:rPr>
          <w:rFonts w:ascii="宋体" w:hAnsi="宋体" w:hint="eastAsia"/>
          <w:szCs w:val="21"/>
        </w:rPr>
        <w:t>6、本基金拟投资于期货交易市场前，基金管理人、期货经纪机构及基金托管人应当另行签署股指期货投资托管协议。</w:t>
      </w:r>
    </w:p>
    <w:p w14:paraId="6F1984CA"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2" w:name="_Toc382819102"/>
      <w:r>
        <w:rPr>
          <w:rFonts w:ascii="宋体" w:eastAsia="宋体" w:hAnsi="宋体" w:hint="eastAsia"/>
          <w:b w:val="0"/>
          <w:bCs w:val="0"/>
          <w:sz w:val="21"/>
          <w:szCs w:val="21"/>
        </w:rPr>
        <w:t>（三）可用资金余额的确认</w:t>
      </w:r>
      <w:bookmarkEnd w:id="42"/>
    </w:p>
    <w:p w14:paraId="410837A3" w14:textId="77777777" w:rsidR="00C93FE6" w:rsidRDefault="00127483">
      <w:pPr>
        <w:spacing w:line="360" w:lineRule="auto"/>
        <w:ind w:firstLineChars="200" w:firstLine="420"/>
      </w:pPr>
      <w:r>
        <w:rPr>
          <w:rFonts w:ascii="宋体" w:hAnsi="宋体" w:hint="eastAsia"/>
          <w:szCs w:val="21"/>
        </w:rPr>
        <w:t>基金托管人应于每个工作日上午9：30前将托管账户的可用资金余额以双方认可的方式提供给基金管理人。</w:t>
      </w:r>
    </w:p>
    <w:p w14:paraId="734B4499"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（四）交易记录、资金、证券账目的核对</w:t>
      </w:r>
    </w:p>
    <w:p w14:paraId="2993A05D"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1F7BD027"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14:paraId="6BED1CC4"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027578AD"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6FA346DB"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65E240BC"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33DA62E9"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Pr>
          <w:rFonts w:ascii="宋体" w:eastAsia="宋体" w:hAnsi="宋体" w:hint="eastAsia"/>
          <w:b w:val="0"/>
          <w:bCs w:val="0"/>
          <w:sz w:val="21"/>
          <w:szCs w:val="21"/>
        </w:rPr>
        <w:t>（五）基金申购、赎回、转换业务处理的基本规定</w:t>
      </w:r>
    </w:p>
    <w:p w14:paraId="5C114CB9"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1、基金管理人自基金合同生效后3个月内开始办理申购赎回，具体办理时间以公告为准。基金份额申购、赎回的确认、清算由基金管理人或其委托的注册登记机构负责。</w:t>
      </w:r>
    </w:p>
    <w:p w14:paraId="1EB94B5F"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15:00 前向基金托管人发送前一开放日的上述有关数据，并保证相关数据的准确、完整。</w:t>
      </w:r>
    </w:p>
    <w:p w14:paraId="458D4025"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56E2B3F7"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14:paraId="521EF37B"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14:paraId="086F8CFB"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3A801DC0" w14:textId="77777777" w:rsidR="00C93FE6" w:rsidRDefault="00127483">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ascii="宋体" w:hAnsi="宋体" w:hint="eastAsia"/>
          <w:szCs w:val="21"/>
        </w:rPr>
        <w:t>基金托管人不承担任何责任</w:t>
      </w:r>
      <w:r>
        <w:rPr>
          <w:rFonts w:ascii="宋体" w:hAnsi="宋体" w:hint="eastAsia"/>
          <w:kern w:val="21"/>
          <w:szCs w:val="21"/>
        </w:rPr>
        <w:t>。</w:t>
      </w:r>
    </w:p>
    <w:p w14:paraId="60021ACD"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4BCB1253"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488ACA8D"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0F89593E"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 xml:space="preserve"> 除申购款项到达基金托管人处的基金账户需双方按约定方式对账外，净额划出、赎回</w:t>
      </w:r>
      <w:r>
        <w:rPr>
          <w:rFonts w:ascii="宋体" w:hAnsi="宋体" w:hint="eastAsia"/>
          <w:szCs w:val="21"/>
        </w:rPr>
        <w:lastRenderedPageBreak/>
        <w:t>资金支付时，应按照本协议相关规定执行。若本协议没有规定的按双方协商一致内容执行。</w:t>
      </w:r>
    </w:p>
    <w:p w14:paraId="23316715"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394C5603"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408C9292"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6BDFD0F0"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Pr>
          <w:rFonts w:ascii="宋体" w:eastAsia="宋体" w:hAnsi="宋体" w:hint="eastAsia"/>
          <w:b w:val="0"/>
          <w:bCs w:val="0"/>
          <w:sz w:val="21"/>
          <w:szCs w:val="21"/>
        </w:rPr>
        <w:t>（六）申购赎回资金结算</w:t>
      </w:r>
    </w:p>
    <w:p w14:paraId="27D02C83"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有关本基金申购和赎回清算业务的具体处理程序，按照深圳证券交易所和中国证券登记结算有限责任公司的相关规定执行。</w:t>
      </w:r>
    </w:p>
    <w:p w14:paraId="78486DAF"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（七）基金转换</w:t>
      </w:r>
    </w:p>
    <w:p w14:paraId="0DA4D973" w14:textId="77777777" w:rsidR="00C93FE6" w:rsidRDefault="00127483">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0836C275"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hint="eastAsia"/>
          <w:b w:val="0"/>
          <w:bCs w:val="0"/>
          <w:sz w:val="21"/>
          <w:szCs w:val="21"/>
        </w:rPr>
        <w:t>（八）</w:t>
      </w:r>
      <w:r>
        <w:rPr>
          <w:rFonts w:ascii="宋体" w:eastAsia="宋体" w:hAnsi="宋体"/>
          <w:b w:val="0"/>
          <w:bCs w:val="0"/>
          <w:sz w:val="21"/>
          <w:szCs w:val="21"/>
        </w:rPr>
        <w:t>基金出现超买或超卖的责任认定及处理程序</w:t>
      </w:r>
    </w:p>
    <w:p w14:paraId="37CEC664" w14:textId="77777777" w:rsidR="00C93FE6" w:rsidRDefault="00127483">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w:t>
      </w:r>
    </w:p>
    <w:p w14:paraId="129DB389" w14:textId="77777777" w:rsidR="00C93FE6" w:rsidRDefault="00127483">
      <w:pPr>
        <w:spacing w:beforeLines="100" w:before="312" w:afterLines="100" w:after="312" w:line="240" w:lineRule="atLeast"/>
        <w:jc w:val="center"/>
        <w:outlineLvl w:val="0"/>
        <w:rPr>
          <w:rFonts w:ascii="宋体" w:hAnsi="宋体"/>
        </w:rPr>
      </w:pPr>
      <w:bookmarkStart w:id="43" w:name="_Toc382819103"/>
      <w:r>
        <w:rPr>
          <w:rFonts w:ascii="宋体" w:hAnsi="宋体" w:hint="eastAsia"/>
          <w:b/>
          <w:sz w:val="24"/>
        </w:rPr>
        <w:t>七、基金资产净值计算和会计核算</w:t>
      </w:r>
      <w:bookmarkEnd w:id="43"/>
    </w:p>
    <w:p w14:paraId="46FD5401"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4"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4"/>
    </w:p>
    <w:p w14:paraId="7F8C7DE8"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基金资产净值是指基金资产总值减去基金负债后的价值。</w:t>
      </w:r>
      <w:r>
        <w:rPr>
          <w:rFonts w:ascii="宋体" w:hAnsi="宋体" w:hint="eastAsia"/>
          <w:bCs/>
          <w:szCs w:val="21"/>
        </w:rPr>
        <w:t>基金份额净值是是按照每个估值日闭市后，基金资产净值除以当日基金份额的余额数量计算</w:t>
      </w:r>
      <w:r>
        <w:rPr>
          <w:rFonts w:ascii="宋体" w:hAnsi="宋体" w:hint="eastAsia"/>
          <w:szCs w:val="21"/>
        </w:rPr>
        <w:t>，基金份额净值的计算保留到小数点后4位，小数点后第5位四舍五入，由此产生的误差计入基金财产。</w:t>
      </w:r>
      <w:r>
        <w:rPr>
          <w:rFonts w:ascii="宋体" w:hAnsi="宋体"/>
          <w:szCs w:val="21"/>
        </w:rPr>
        <w:t>国家另有规定的，从其规定。</w:t>
      </w:r>
    </w:p>
    <w:p w14:paraId="4BC71B6D"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w:t>
      </w:r>
      <w:r>
        <w:rPr>
          <w:rFonts w:ascii="宋体" w:hAnsi="宋体" w:hint="eastAsia"/>
          <w:szCs w:val="21"/>
        </w:rPr>
        <w:lastRenderedPageBreak/>
        <w:t>方在平等基础上充分讨论后，仍无法达成一致意见的，按照基金管理人对基金净值的计算结果对外予以公布。每个估值日，基金管理人应对基金资产估值。但基金管理人根据法律法规或基金合同的规定暂停估值时除外。估值原则应符合《基金合同》、《证券投资基金会计核算业务指引》及其他法律、法规的规定。</w:t>
      </w:r>
      <w:r>
        <w:rPr>
          <w:rFonts w:ascii="宋体" w:hAnsi="宋体" w:cs="宋体" w:hint="eastAsia"/>
          <w:color w:val="000000"/>
          <w:kern w:val="0"/>
          <w:szCs w:val="21"/>
        </w:rPr>
        <w:t>基金管理人每个估值日交易结束后计算当日的基金份额净值和基金资产净值并以双方认可的方式发送给基金托管人。基金托管人对净值计算结果复核后以双方认可的方式发送给基金管理人，由基金管理人按约定对外公布。</w:t>
      </w:r>
    </w:p>
    <w:p w14:paraId="449E9BBD" w14:textId="77777777" w:rsidR="00C93FE6" w:rsidRDefault="00127483">
      <w:pPr>
        <w:tabs>
          <w:tab w:val="left" w:pos="900"/>
        </w:tabs>
        <w:spacing w:line="360" w:lineRule="auto"/>
        <w:ind w:right="28"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w:t>
      </w:r>
    </w:p>
    <w:p w14:paraId="3073FF0A" w14:textId="77777777" w:rsidR="00C93FE6" w:rsidRDefault="00127483">
      <w:pPr>
        <w:tabs>
          <w:tab w:val="left" w:pos="900"/>
        </w:tabs>
        <w:spacing w:line="360" w:lineRule="auto"/>
        <w:ind w:right="28" w:firstLineChars="200" w:firstLine="420"/>
        <w:rPr>
          <w:rFonts w:ascii="宋体" w:hAnsi="宋体"/>
          <w:szCs w:val="21"/>
        </w:rPr>
      </w:pPr>
      <w:r>
        <w:rPr>
          <w:rFonts w:ascii="宋体" w:hAnsi="宋体" w:hint="eastAsia"/>
          <w:szCs w:val="21"/>
        </w:rPr>
        <w:t>法律法规以及监管部门有强制规定的，从其规定。如有新增事项，按国家最新规定估值。</w:t>
      </w:r>
    </w:p>
    <w:p w14:paraId="6D0BDF53" w14:textId="77777777" w:rsidR="00C93FE6" w:rsidRDefault="00127483">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5" w:name="_Toc382819105"/>
      <w:r>
        <w:rPr>
          <w:rFonts w:ascii="宋体" w:eastAsia="宋体" w:hAnsi="宋体" w:hint="eastAsia"/>
          <w:b w:val="0"/>
          <w:bCs w:val="0"/>
          <w:sz w:val="21"/>
          <w:szCs w:val="21"/>
        </w:rPr>
        <w:t>（二）基金资产估值</w:t>
      </w:r>
      <w:bookmarkEnd w:id="45"/>
    </w:p>
    <w:p w14:paraId="7B8351EF"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估值原则应符合《基金合同》、《证券投资基金会计核算业务指引》、《企业会计准则》及其他法律法规的规定的约定。</w:t>
      </w:r>
    </w:p>
    <w:p w14:paraId="77EB357B" w14:textId="77777777" w:rsidR="00C93FE6" w:rsidRDefault="00127483">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156FB309"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6"/>
      <w:r>
        <w:rPr>
          <w:rFonts w:ascii="宋体" w:eastAsia="宋体" w:hAnsi="宋体" w:hint="eastAsia"/>
          <w:b w:val="0"/>
          <w:bCs w:val="0"/>
          <w:sz w:val="21"/>
          <w:szCs w:val="21"/>
        </w:rPr>
        <w:t>（三）估值错误处理</w:t>
      </w:r>
      <w:bookmarkEnd w:id="46"/>
    </w:p>
    <w:p w14:paraId="793423C7" w14:textId="77777777" w:rsidR="00C93FE6" w:rsidRDefault="00127483">
      <w:pPr>
        <w:spacing w:line="440" w:lineRule="atLeast"/>
        <w:ind w:right="28" w:firstLineChars="200" w:firstLine="420"/>
        <w:rPr>
          <w:rFonts w:ascii="宋体" w:hAnsi="宋体"/>
          <w:szCs w:val="21"/>
        </w:rPr>
      </w:pPr>
      <w:bookmarkStart w:id="47" w:name="_Toc382819107"/>
      <w:r>
        <w:rPr>
          <w:rFonts w:ascii="宋体" w:hAnsi="宋体" w:hint="eastAsia"/>
          <w:szCs w:val="21"/>
        </w:rPr>
        <w:t>1.当基金份额净值小数点后</w:t>
      </w:r>
      <w:r>
        <w:rPr>
          <w:rFonts w:ascii="宋体" w:hAnsi="宋体"/>
          <w:szCs w:val="21"/>
        </w:rPr>
        <w:t>4位以内(含第4位)</w:t>
      </w:r>
      <w:r>
        <w:rPr>
          <w:rFonts w:ascii="宋体" w:hAnsi="宋体" w:hint="eastAsia"/>
          <w:szCs w:val="21"/>
        </w:rPr>
        <w:t>发生差错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通报基金托管人并报中国证监会备案；当发生净值计算错误时，由基金管理人负责处理，由此给基金份额持有人和基金造成损失的，按照基金合同和本协议约定的估值错误处理原则和程序进行处理。</w:t>
      </w:r>
      <w:bookmarkEnd w:id="47"/>
    </w:p>
    <w:p w14:paraId="604D7C62" w14:textId="77777777" w:rsidR="00C93FE6" w:rsidRDefault="00127483">
      <w:pPr>
        <w:spacing w:line="440" w:lineRule="atLeast"/>
        <w:ind w:right="28" w:firstLineChars="200" w:firstLine="420"/>
        <w:rPr>
          <w:rFonts w:ascii="宋体" w:hAnsi="宋体"/>
          <w:szCs w:val="21"/>
        </w:rPr>
      </w:pPr>
      <w:bookmarkStart w:id="48" w:name="_Toc382819108"/>
      <w:r>
        <w:rPr>
          <w:rFonts w:ascii="宋体" w:hAnsi="宋体" w:hint="eastAsia"/>
          <w:szCs w:val="21"/>
        </w:rPr>
        <w:t>2.当因基金管理人和基金托管</w:t>
      </w:r>
      <w:proofErr w:type="gramStart"/>
      <w:r>
        <w:rPr>
          <w:rFonts w:ascii="宋体" w:hAnsi="宋体" w:hint="eastAsia"/>
          <w:szCs w:val="21"/>
        </w:rPr>
        <w:t>人原因</w:t>
      </w:r>
      <w:proofErr w:type="gramEnd"/>
      <w:r>
        <w:rPr>
          <w:rFonts w:ascii="宋体" w:hAnsi="宋体" w:hint="eastAsia"/>
          <w:szCs w:val="21"/>
        </w:rPr>
        <w:t>致使基金份额净值计算差错给基金和基金份额持有人造成损失需要进行赔偿时，基金管理人和基金托管人应根据实际情况界定双方承担的责任，经确认后按以下条款进行赔偿：</w:t>
      </w:r>
      <w:bookmarkEnd w:id="48"/>
    </w:p>
    <w:p w14:paraId="58BC1D7F" w14:textId="77777777" w:rsidR="00C93FE6" w:rsidRDefault="00127483">
      <w:pPr>
        <w:spacing w:line="440" w:lineRule="atLeast"/>
        <w:ind w:right="28" w:firstLineChars="200" w:firstLine="420"/>
        <w:rPr>
          <w:rFonts w:ascii="宋体" w:hAnsi="宋体"/>
          <w:szCs w:val="21"/>
        </w:rPr>
      </w:pPr>
      <w:bookmarkStart w:id="49" w:name="_Toc382819109"/>
      <w:r>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37E4FE09"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）如基金管理人和基金托管人对基金份额净值的计算结果，虽然多次重新计算和核</w:t>
      </w:r>
      <w:r>
        <w:rPr>
          <w:rFonts w:ascii="宋体" w:hAnsi="宋体" w:hint="eastAsia"/>
          <w:szCs w:val="21"/>
        </w:rPr>
        <w:lastRenderedPageBreak/>
        <w:t>对，尚不能达成一致时，为避免不能按时公布基金份额净值的情形，以基金管理人的计算结果对外公布，由此给基金份额持有人和基金造成的直接损失，由基金管理人负责赔付。</w:t>
      </w:r>
    </w:p>
    <w:p w14:paraId="17A99572"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）由于基金管理人提供的信息错误（包括但不限于基金申购或赎回金额等），导致基金份额净值计算错误而引起的基金份额持有人和基金财产的损失，由基金管理人负责赔付。</w:t>
      </w:r>
      <w:bookmarkStart w:id="50" w:name="_Toc382819110"/>
      <w:bookmarkEnd w:id="49"/>
    </w:p>
    <w:p w14:paraId="5FD6E1B9"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3.由于不可抗力原因，或证券/期货交易所或登记结算公司等机构发送的数据错误原因，基金管理人和基金托管人虽然已经采取必要、适当、合理的措施进行检查，但未能发现错误的，由此造成的基金资产估值错误，基金管理人和基金托管人免除赔偿责任。但基金管理人和基金托管人应积极采取必要的措施消除或减轻由此造成的影响。</w:t>
      </w:r>
      <w:bookmarkStart w:id="51" w:name="_Toc382819111"/>
      <w:bookmarkEnd w:id="50"/>
    </w:p>
    <w:p w14:paraId="519E4F99"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4.基金管理人和基金托管人由于各自技术系统设置而产生的净值计算尾差，以基金管理人计算结果为准。</w:t>
      </w:r>
      <w:bookmarkStart w:id="52" w:name="_Toc382819112"/>
      <w:bookmarkEnd w:id="51"/>
    </w:p>
    <w:p w14:paraId="41606ECF"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5.前述内容如法律法规或者监管部门另有规定的，从其规定。如果行业另有通行做法，在不违背法律法规且不损害投资者利益的前提下，双方当事人应本着平等和保护基金份额持有人利益的原则进行协商。</w:t>
      </w:r>
      <w:bookmarkStart w:id="53" w:name="_Toc382819113"/>
      <w:bookmarkEnd w:id="52"/>
    </w:p>
    <w:p w14:paraId="2B87C6F4"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（四）暂停估值与公告基金份额净值的情形</w:t>
      </w:r>
      <w:bookmarkStart w:id="54" w:name="_Toc382819114"/>
      <w:bookmarkEnd w:id="53"/>
    </w:p>
    <w:p w14:paraId="12E84A9F"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1．基金投资所涉及的证券/期货交易市场遇法定节假日或因其他原因暂停营业时；</w:t>
      </w:r>
      <w:bookmarkStart w:id="55" w:name="_Toc382819115"/>
      <w:bookmarkEnd w:id="54"/>
    </w:p>
    <w:p w14:paraId="74837047"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2．因不可抗力或其他情形致使基金管理人、基金托管人无法准确评估基金资产价值时；</w:t>
      </w:r>
      <w:bookmarkEnd w:id="55"/>
    </w:p>
    <w:p w14:paraId="16CC01B6" w14:textId="77777777" w:rsidR="00C93FE6" w:rsidRDefault="00127483">
      <w:pPr>
        <w:spacing w:line="440" w:lineRule="atLeast"/>
        <w:ind w:right="28" w:firstLineChars="200" w:firstLine="420"/>
        <w:rPr>
          <w:rFonts w:ascii="宋体" w:hAnsi="宋体"/>
          <w:szCs w:val="21"/>
        </w:rPr>
      </w:pPr>
      <w:r>
        <w:rPr>
          <w:rFonts w:ascii="宋体" w:hAnsi="宋体"/>
          <w:szCs w:val="21"/>
        </w:rPr>
        <w:t>3</w:t>
      </w:r>
      <w:r>
        <w:rPr>
          <w:rFonts w:ascii="宋体" w:hAnsi="宋体" w:hint="eastAsia"/>
          <w:szCs w:val="21"/>
        </w:rPr>
        <w:t>．经与基金托管人协商确认，当前一估值日基金资产净值50%以上的资产出现无可参考的活跃市场价格且采用估值技术</w:t>
      </w:r>
      <w:proofErr w:type="gramStart"/>
      <w:r>
        <w:rPr>
          <w:rFonts w:ascii="宋体" w:hAnsi="宋体" w:hint="eastAsia"/>
          <w:szCs w:val="21"/>
        </w:rPr>
        <w:t>仍导致</w:t>
      </w:r>
      <w:proofErr w:type="gramEnd"/>
      <w:r>
        <w:rPr>
          <w:rFonts w:ascii="宋体" w:hAnsi="宋体" w:hint="eastAsia"/>
          <w:szCs w:val="21"/>
        </w:rPr>
        <w:t>公允价值存在重大不确定性时，基金管理人应当暂停基金估值；</w:t>
      </w:r>
    </w:p>
    <w:p w14:paraId="71774EAC" w14:textId="77777777" w:rsidR="00C93FE6" w:rsidRDefault="00127483">
      <w:pPr>
        <w:spacing w:line="440" w:lineRule="atLeast"/>
        <w:ind w:right="28"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 xml:space="preserve"> 法律法规、中国证监会和《基金合同》认定的其他情形。</w:t>
      </w:r>
      <w:bookmarkStart w:id="56" w:name="_Toc382819116"/>
    </w:p>
    <w:p w14:paraId="0912187F"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（五）基金账册的建立</w:t>
      </w:r>
      <w:bookmarkEnd w:id="56"/>
    </w:p>
    <w:p w14:paraId="164264EE" w14:textId="77777777" w:rsidR="00C93FE6" w:rsidRDefault="00127483">
      <w:pPr>
        <w:spacing w:line="360" w:lineRule="auto"/>
        <w:ind w:firstLineChars="200" w:firstLine="420"/>
        <w:rPr>
          <w:rFonts w:ascii="宋体" w:hAnsi="宋体"/>
          <w:szCs w:val="21"/>
        </w:rPr>
      </w:pPr>
      <w:r>
        <w:rPr>
          <w:rFonts w:ascii="宋体" w:hAnsi="宋体" w:hint="eastAsia"/>
          <w:szCs w:val="21"/>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C26B90F" w14:textId="77777777" w:rsidR="00C93FE6" w:rsidRDefault="00127483">
      <w:pPr>
        <w:spacing w:line="360" w:lineRule="auto"/>
        <w:ind w:firstLineChars="200" w:firstLine="420"/>
        <w:rPr>
          <w:rFonts w:ascii="宋体" w:hAnsi="宋体"/>
          <w:szCs w:val="21"/>
        </w:rPr>
      </w:pPr>
      <w:r>
        <w:rPr>
          <w:rFonts w:ascii="宋体" w:hAnsi="宋体" w:hint="eastAsia"/>
          <w:szCs w:val="21"/>
        </w:rPr>
        <w:t>2.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4962993"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7" w:name="_Toc382819117"/>
      <w:r>
        <w:rPr>
          <w:rFonts w:ascii="宋体" w:eastAsia="宋体" w:hAnsi="宋体" w:hint="eastAsia"/>
          <w:b w:val="0"/>
          <w:bCs w:val="0"/>
          <w:sz w:val="21"/>
          <w:szCs w:val="21"/>
        </w:rPr>
        <w:t>（六）基金定期报告的编制和复核</w:t>
      </w:r>
      <w:bookmarkEnd w:id="57"/>
    </w:p>
    <w:p w14:paraId="4FC5BDEC" w14:textId="77777777" w:rsidR="00C93FE6" w:rsidRDefault="00127483">
      <w:pPr>
        <w:spacing w:line="360" w:lineRule="auto"/>
        <w:ind w:firstLineChars="200" w:firstLine="420"/>
        <w:rPr>
          <w:rFonts w:ascii="宋体" w:hAnsi="宋体"/>
          <w:szCs w:val="21"/>
        </w:rPr>
      </w:pPr>
      <w:r>
        <w:rPr>
          <w:rFonts w:ascii="宋体" w:hAnsi="宋体" w:hint="eastAsia"/>
          <w:szCs w:val="21"/>
        </w:rPr>
        <w:t>1.基金财务报表由基金管理人和基金托管人每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14:paraId="7013F88C" w14:textId="77777777" w:rsidR="00C93FE6" w:rsidRDefault="00127483">
      <w:pPr>
        <w:spacing w:line="360" w:lineRule="auto"/>
        <w:ind w:firstLineChars="200" w:firstLine="420"/>
        <w:rPr>
          <w:rFonts w:ascii="宋体" w:hAnsi="宋体"/>
          <w:szCs w:val="21"/>
        </w:rPr>
      </w:pPr>
      <w:r>
        <w:rPr>
          <w:rFonts w:ascii="宋体" w:hAnsi="宋体" w:hint="eastAsia"/>
          <w:szCs w:val="21"/>
        </w:rPr>
        <w:lastRenderedPageBreak/>
        <w:t>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14:paraId="49330FB1" w14:textId="77777777" w:rsidR="00C93FE6" w:rsidRDefault="00127483">
      <w:pPr>
        <w:spacing w:line="360" w:lineRule="auto"/>
        <w:ind w:firstLineChars="200" w:firstLine="420"/>
        <w:rPr>
          <w:rFonts w:ascii="宋体" w:hAnsi="宋体"/>
          <w:szCs w:val="21"/>
        </w:rPr>
      </w:pPr>
      <w:r>
        <w:rPr>
          <w:rFonts w:ascii="宋体" w:hAnsi="宋体" w:hint="eastAsia"/>
          <w:szCs w:val="21"/>
        </w:rPr>
        <w:t>3.基金管理人在5个工作日内完成月度报告，在月度报告完成当日，以双方约定的方式将有关报告提供基金托管人复核；基金托管人在3个工作日内进行复核，并将复核结果按照约定方式及时通知基金管理人。基金管理人在7个工作日内完成季度报告，在季度报告完成当日，将有关报告提供基金托管人复核，基金托管人在收到后7个工作日内进行复核，并将复核结果按照约定方式通知基金管理人。基金管理人在30日内完成中期报告，在中期报告完成当日，将有关报告提供基金托管人复核，基金托管人在收到后30日内进行复核，并将复核结果按照约定方式通知基金管理人。基金管理人在45日内完成年度报告，在年度报告完成当日，将有关报告提供基金托管人复核，基金托管人在收到后45日内复核，并将复核结果按照约定方式通知基金管理人。</w:t>
      </w:r>
    </w:p>
    <w:p w14:paraId="46EDC474" w14:textId="77777777" w:rsidR="00C93FE6" w:rsidRDefault="00127483">
      <w:pPr>
        <w:spacing w:line="360" w:lineRule="auto"/>
        <w:ind w:firstLineChars="200" w:firstLine="420"/>
        <w:rPr>
          <w:rFonts w:ascii="宋体" w:hAnsi="宋体"/>
          <w:szCs w:val="21"/>
        </w:rPr>
      </w:pPr>
      <w:r>
        <w:rPr>
          <w:rFonts w:ascii="宋体" w:hAnsi="宋体" w:hint="eastAsia"/>
          <w:szCs w:val="21"/>
        </w:rPr>
        <w:t>4.基金托管人在复核过程中，发现相关各方的报表存在不符时，基金管理人和基金托管人应共同查明原因，进行调整，调整以相关各方认可的账务处理方式为准。</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发布公告之日之前就相关报表达成一致，基金管理人有权按照其编制的报表对外发布公告，基金托管人有权就相关情况报中国证监会备案。</w:t>
      </w:r>
    </w:p>
    <w:p w14:paraId="2A967719" w14:textId="77777777" w:rsidR="00C93FE6" w:rsidRDefault="00127483">
      <w:pPr>
        <w:spacing w:line="360" w:lineRule="auto"/>
        <w:ind w:firstLineChars="200" w:firstLine="420"/>
        <w:rPr>
          <w:rFonts w:ascii="宋体" w:hAnsi="宋体"/>
          <w:szCs w:val="21"/>
        </w:rPr>
      </w:pPr>
      <w:r>
        <w:rPr>
          <w:rFonts w:ascii="宋体" w:hAnsi="宋体" w:hint="eastAsia"/>
          <w:szCs w:val="21"/>
        </w:rPr>
        <w:t>5.基金托管人在对财务会计报告、中期报告或年度报告复核完毕后，应当将复核结果通知基金管理人，以</w:t>
      </w:r>
      <w:proofErr w:type="gramStart"/>
      <w:r>
        <w:rPr>
          <w:rFonts w:ascii="宋体" w:hAnsi="宋体" w:hint="eastAsia"/>
          <w:szCs w:val="21"/>
        </w:rPr>
        <w:t>备有权</w:t>
      </w:r>
      <w:proofErr w:type="gramEnd"/>
      <w:r>
        <w:rPr>
          <w:rFonts w:ascii="宋体" w:hAnsi="宋体" w:hint="eastAsia"/>
          <w:szCs w:val="21"/>
        </w:rPr>
        <w:t>机构对相关文件审核时提示。</w:t>
      </w:r>
    </w:p>
    <w:p w14:paraId="36051390" w14:textId="77777777" w:rsidR="00C93FE6" w:rsidRDefault="00127483">
      <w:pPr>
        <w:spacing w:line="500" w:lineRule="atLeast"/>
        <w:jc w:val="center"/>
        <w:outlineLvl w:val="0"/>
        <w:rPr>
          <w:rFonts w:ascii="宋体" w:hAnsi="宋体"/>
        </w:rPr>
      </w:pPr>
      <w:bookmarkStart w:id="58" w:name="_Toc382819118"/>
      <w:r>
        <w:rPr>
          <w:rFonts w:ascii="宋体" w:hAnsi="宋体" w:hint="eastAsia"/>
          <w:b/>
          <w:sz w:val="24"/>
        </w:rPr>
        <w:t>八、基金收益分配</w:t>
      </w:r>
      <w:bookmarkEnd w:id="58"/>
    </w:p>
    <w:p w14:paraId="7BCC46C3"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59" w:name="_Toc382819119"/>
      <w:r>
        <w:rPr>
          <w:rFonts w:ascii="宋体" w:eastAsia="宋体" w:hAnsi="宋体" w:hint="eastAsia"/>
          <w:b w:val="0"/>
          <w:bCs w:val="0"/>
          <w:sz w:val="21"/>
          <w:szCs w:val="21"/>
        </w:rPr>
        <w:t>（一）基金收益分配的原则</w:t>
      </w:r>
      <w:bookmarkEnd w:id="59"/>
    </w:p>
    <w:p w14:paraId="66C3A3AB" w14:textId="77777777" w:rsidR="00C93FE6" w:rsidRDefault="00127483">
      <w:pPr>
        <w:spacing w:line="360" w:lineRule="auto"/>
        <w:ind w:firstLineChars="225" w:firstLine="473"/>
        <w:rPr>
          <w:rFonts w:ascii="宋体" w:hAnsi="宋体"/>
          <w:szCs w:val="21"/>
        </w:rPr>
      </w:pPr>
      <w:r>
        <w:rPr>
          <w:rFonts w:ascii="宋体" w:hAnsi="宋体" w:hint="eastAsia"/>
          <w:szCs w:val="21"/>
        </w:rPr>
        <w:t>基金收益分配是指将该基金可供分配利润</w:t>
      </w:r>
      <w:proofErr w:type="gramStart"/>
      <w:r>
        <w:rPr>
          <w:rFonts w:ascii="宋体" w:hAnsi="宋体" w:hint="eastAsia"/>
          <w:szCs w:val="21"/>
        </w:rPr>
        <w:t>按收益</w:t>
      </w:r>
      <w:proofErr w:type="gramEnd"/>
      <w:r>
        <w:rPr>
          <w:rFonts w:ascii="宋体" w:hAnsi="宋体" w:hint="eastAsia"/>
          <w:szCs w:val="21"/>
        </w:rPr>
        <w:t>分配方案确定的分配金额和比例根据持有该基金份额的数量按比例向该基金份额持有人进行分配。</w:t>
      </w:r>
    </w:p>
    <w:p w14:paraId="7A6AC8A2" w14:textId="77777777" w:rsidR="00C93FE6" w:rsidRDefault="00127483">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60" w:name="_Toc382819120"/>
    </w:p>
    <w:p w14:paraId="6D9FF62B" w14:textId="77777777" w:rsidR="00C93FE6" w:rsidRDefault="0012748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（二）基金收益分配方案的制定和实施程序</w:t>
      </w:r>
      <w:bookmarkEnd w:id="60"/>
    </w:p>
    <w:p w14:paraId="2CB3D1A0" w14:textId="77777777" w:rsidR="00C93FE6" w:rsidRDefault="00127483">
      <w:pPr>
        <w:spacing w:line="360" w:lineRule="auto"/>
        <w:ind w:firstLineChars="225" w:firstLine="473"/>
        <w:rPr>
          <w:rFonts w:ascii="宋体" w:hAnsi="宋体"/>
          <w:szCs w:val="21"/>
        </w:rPr>
      </w:pPr>
      <w:r>
        <w:rPr>
          <w:rFonts w:ascii="宋体" w:hAnsi="宋体" w:hint="eastAsia"/>
          <w:szCs w:val="21"/>
        </w:rPr>
        <w:t>基金收益分配方案由基金管理人根据《基金合同》的相关规定制定。</w:t>
      </w:r>
    </w:p>
    <w:p w14:paraId="097DA04D" w14:textId="77777777" w:rsidR="00C93FE6" w:rsidRDefault="00127483">
      <w:pPr>
        <w:spacing w:line="360" w:lineRule="auto"/>
        <w:ind w:firstLineChars="225" w:firstLine="473"/>
        <w:rPr>
          <w:rFonts w:ascii="宋体" w:hAnsi="宋体"/>
          <w:szCs w:val="21"/>
        </w:rPr>
      </w:pPr>
      <w:r>
        <w:rPr>
          <w:rFonts w:ascii="宋体" w:hAnsi="宋体" w:hint="eastAsia"/>
          <w:szCs w:val="21"/>
        </w:rPr>
        <w:t>基金收益分配方案由基金管理人拟定，并由基金托管人复核，依照《信息披露办法》的</w:t>
      </w:r>
      <w:r>
        <w:rPr>
          <w:rFonts w:ascii="宋体" w:hAnsi="宋体" w:hint="eastAsia"/>
          <w:szCs w:val="21"/>
        </w:rPr>
        <w:lastRenderedPageBreak/>
        <w:t>有关规定在规定媒介公告。</w:t>
      </w:r>
    </w:p>
    <w:p w14:paraId="337B4DCA" w14:textId="77777777" w:rsidR="00C93FE6" w:rsidRDefault="00127483">
      <w:pPr>
        <w:spacing w:line="500" w:lineRule="atLeast"/>
        <w:jc w:val="center"/>
        <w:outlineLvl w:val="0"/>
        <w:rPr>
          <w:rFonts w:ascii="宋体" w:hAnsi="宋体"/>
        </w:rPr>
      </w:pPr>
      <w:bookmarkStart w:id="61" w:name="_Toc382819121"/>
      <w:r>
        <w:rPr>
          <w:rFonts w:ascii="宋体" w:hAnsi="宋体" w:hint="eastAsia"/>
          <w:b/>
          <w:sz w:val="24"/>
        </w:rPr>
        <w:t>九、信息披露</w:t>
      </w:r>
      <w:bookmarkEnd w:id="61"/>
    </w:p>
    <w:p w14:paraId="1C64117B"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2"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2"/>
    </w:p>
    <w:p w14:paraId="45FF6005" w14:textId="77777777" w:rsidR="00C93FE6" w:rsidRDefault="00127483">
      <w:pPr>
        <w:spacing w:line="360" w:lineRule="auto"/>
        <w:ind w:right="28" w:firstLineChars="200" w:firstLine="420"/>
        <w:rPr>
          <w:rFonts w:ascii="宋体" w:hAnsi="宋体"/>
          <w:szCs w:val="21"/>
        </w:rPr>
      </w:pPr>
      <w:r>
        <w:rPr>
          <w:rFonts w:ascii="宋体" w:hAnsi="宋体" w:hint="eastAsia"/>
          <w:szCs w:val="21"/>
        </w:rPr>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1136C77" w14:textId="77777777" w:rsidR="00C93FE6" w:rsidRDefault="00127483">
      <w:pPr>
        <w:pStyle w:val="a7"/>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11350A78" w14:textId="77777777" w:rsidR="00C93FE6" w:rsidRDefault="00127483">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14:paraId="3ADF4D2D"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（二）信息披露的内容</w:t>
      </w:r>
    </w:p>
    <w:p w14:paraId="23A077F0"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5E25FBB1"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2.本基金的信息披露主要包括基金招募说明书、《基金合同》、基金托管协议、基金产品资料概要、基金份额发售公告、《基金合同》生效公告、基金净值信息、基金份额申购/赎回对价、基金定期报告（包括基金年度报告、基金中期报告和基金季度报告）、临时报告、澄清公告、基金份额持有人大会决议、清算报告、中国证监会规定的其他信息等其他必要的公告文件，由基金管理人拟定并负责公布。</w:t>
      </w:r>
    </w:p>
    <w:p w14:paraId="0CD7FD35"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3.基金管理人与基金托管人应严格遵守《基金合同》所规定的信息披露要求。基金净值信息、基金份额净值、基金份额申购/赎回对价、基金定期报告和更新的招募说明书、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年度报告中的财务报告部分，应当经过符合《中华人民共和国证券法》规定的会计师事务所审计后，方可披露。</w:t>
      </w:r>
    </w:p>
    <w:p w14:paraId="5519A39C" w14:textId="77777777" w:rsidR="00C93FE6" w:rsidRDefault="00127483">
      <w:pPr>
        <w:tabs>
          <w:tab w:val="left" w:pos="4680"/>
        </w:tabs>
        <w:spacing w:line="360" w:lineRule="auto"/>
        <w:ind w:firstLineChars="200" w:firstLine="420"/>
        <w:rPr>
          <w:rFonts w:ascii="宋体" w:hAnsi="宋体"/>
          <w:szCs w:val="21"/>
        </w:rPr>
      </w:pPr>
      <w:bookmarkStart w:id="63" w:name="_Toc382819123"/>
      <w:r>
        <w:rPr>
          <w:rFonts w:ascii="宋体" w:hAnsi="宋体" w:hint="eastAsia"/>
          <w:szCs w:val="21"/>
        </w:rPr>
        <w:t>4.基金管理人应当在中国证监会规定的时间内，将应予披露的基金信息通过符合中国证监会规定条件的报刊及《信息披露办法》规定的互联网网站等媒介披露。根据法律法规应由</w:t>
      </w:r>
      <w:r>
        <w:rPr>
          <w:rFonts w:ascii="宋体" w:hAnsi="宋体" w:hint="eastAsia"/>
          <w:szCs w:val="21"/>
        </w:rPr>
        <w:lastRenderedPageBreak/>
        <w:t>基金托管人公开披露的信息，基金托管人将通过规定报刊或基金托管人的互联网网站公开披露。</w:t>
      </w:r>
      <w:bookmarkEnd w:id="63"/>
    </w:p>
    <w:p w14:paraId="53A66AD7"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4" w:name="_Toc382819124"/>
      <w:r>
        <w:rPr>
          <w:rFonts w:ascii="宋体" w:eastAsia="宋体" w:hAnsi="宋体" w:hint="eastAsia"/>
          <w:b w:val="0"/>
          <w:sz w:val="21"/>
          <w:szCs w:val="21"/>
        </w:rPr>
        <w:t>（三）基金管理人和基金托管人在信息披露中的职责和信息披露程序</w:t>
      </w:r>
      <w:bookmarkEnd w:id="64"/>
    </w:p>
    <w:p w14:paraId="325DABC6"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1.职责</w:t>
      </w:r>
    </w:p>
    <w:p w14:paraId="4E939376"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0E8CE91E"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2.程序</w:t>
      </w:r>
    </w:p>
    <w:p w14:paraId="4ED7CFCE"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484BFC9C"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2626C04B"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14:paraId="37ABCBFF"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依法必须披露的信息发布后，基金管理人、基金托管人应当按照相关法律法规规定将信息置备于各自公司住所和基金上市交易的证券交易所，供社会公众查阅、复制。投资者在支付工本费后可以获得上述文件的复制件或复印件。</w:t>
      </w:r>
    </w:p>
    <w:p w14:paraId="54BDCBCE" w14:textId="77777777" w:rsidR="00C93FE6" w:rsidRDefault="00127483">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00108E2B" w14:textId="77777777" w:rsidR="00C93FE6" w:rsidRDefault="00127483">
      <w:pPr>
        <w:spacing w:line="500" w:lineRule="atLeast"/>
        <w:jc w:val="center"/>
        <w:outlineLvl w:val="0"/>
        <w:rPr>
          <w:rFonts w:ascii="宋体" w:hAnsi="宋体"/>
        </w:rPr>
      </w:pPr>
      <w:bookmarkStart w:id="65" w:name="_Toc382819125"/>
      <w:r>
        <w:rPr>
          <w:rFonts w:ascii="宋体" w:hAnsi="宋体" w:hint="eastAsia"/>
          <w:b/>
          <w:sz w:val="24"/>
        </w:rPr>
        <w:t>十、基金费用</w:t>
      </w:r>
      <w:bookmarkEnd w:id="65"/>
    </w:p>
    <w:p w14:paraId="162AB81A" w14:textId="77777777" w:rsidR="00C93FE6" w:rsidRDefault="00127483">
      <w:pPr>
        <w:spacing w:line="360" w:lineRule="auto"/>
        <w:ind w:right="28" w:firstLineChars="200" w:firstLine="420"/>
        <w:rPr>
          <w:rFonts w:ascii="宋体" w:hAnsi="宋体"/>
          <w:szCs w:val="21"/>
        </w:rPr>
      </w:pPr>
      <w:r>
        <w:rPr>
          <w:rFonts w:ascii="宋体" w:hAnsi="宋体" w:hint="eastAsia"/>
          <w:szCs w:val="21"/>
        </w:rPr>
        <w:t>基金费用按照《基金合同》的约定计提和支付。</w:t>
      </w:r>
      <w:bookmarkStart w:id="66" w:name="_Toc382819126"/>
    </w:p>
    <w:p w14:paraId="144B8DC4"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（一）基金管理人的管理费</w:t>
      </w:r>
    </w:p>
    <w:p w14:paraId="318A53C6" w14:textId="77777777" w:rsidR="00C93FE6" w:rsidRDefault="00127483">
      <w:pPr>
        <w:spacing w:line="360" w:lineRule="auto"/>
        <w:ind w:right="28" w:firstLineChars="200" w:firstLine="420"/>
        <w:rPr>
          <w:rFonts w:ascii="宋体" w:hAnsi="宋体"/>
          <w:szCs w:val="21"/>
        </w:rPr>
      </w:pPr>
      <w:r>
        <w:rPr>
          <w:rFonts w:ascii="宋体" w:hAnsi="宋体" w:hint="eastAsia"/>
          <w:szCs w:val="21"/>
        </w:rPr>
        <w:t>本基金的管理费按前一日基金资产净值的0.</w:t>
      </w:r>
      <w:r>
        <w:rPr>
          <w:rFonts w:ascii="宋体" w:hAnsi="宋体"/>
          <w:szCs w:val="21"/>
        </w:rPr>
        <w:t>50</w:t>
      </w:r>
      <w:r>
        <w:rPr>
          <w:rFonts w:ascii="宋体" w:hAnsi="宋体" w:hint="eastAsia"/>
          <w:szCs w:val="21"/>
        </w:rPr>
        <w:t>%年费率计提。管理费的计算方法如下：</w:t>
      </w:r>
    </w:p>
    <w:p w14:paraId="22BC95EB" w14:textId="77777777" w:rsidR="00C93FE6" w:rsidRDefault="00127483">
      <w:pPr>
        <w:spacing w:line="360" w:lineRule="auto"/>
        <w:ind w:right="28" w:firstLineChars="200" w:firstLine="420"/>
        <w:rPr>
          <w:rFonts w:ascii="宋体" w:hAnsi="宋体"/>
          <w:szCs w:val="21"/>
        </w:rPr>
      </w:pPr>
      <w:r>
        <w:rPr>
          <w:rFonts w:ascii="宋体" w:hAnsi="宋体" w:hint="eastAsia"/>
          <w:szCs w:val="21"/>
        </w:rPr>
        <w:t>H＝E×0.</w:t>
      </w:r>
      <w:r>
        <w:rPr>
          <w:rFonts w:ascii="宋体" w:hAnsi="宋体"/>
          <w:szCs w:val="21"/>
        </w:rPr>
        <w:t>50</w:t>
      </w:r>
      <w:r>
        <w:rPr>
          <w:rFonts w:ascii="宋体" w:hAnsi="宋体" w:hint="eastAsia"/>
          <w:szCs w:val="21"/>
        </w:rPr>
        <w:t>%÷当年天数</w:t>
      </w:r>
    </w:p>
    <w:p w14:paraId="37D01AAF" w14:textId="77777777" w:rsidR="00C93FE6" w:rsidRDefault="00127483">
      <w:pPr>
        <w:spacing w:line="360" w:lineRule="auto"/>
        <w:ind w:right="28" w:firstLineChars="200" w:firstLine="420"/>
        <w:rPr>
          <w:rFonts w:ascii="宋体" w:hAnsi="宋体"/>
          <w:szCs w:val="21"/>
        </w:rPr>
      </w:pPr>
      <w:r>
        <w:rPr>
          <w:rFonts w:ascii="宋体" w:hAnsi="宋体" w:hint="eastAsia"/>
          <w:szCs w:val="21"/>
        </w:rPr>
        <w:t>H为每日应计提的基金管理费</w:t>
      </w:r>
    </w:p>
    <w:p w14:paraId="459C7BE6" w14:textId="77777777" w:rsidR="00C93FE6" w:rsidRDefault="00127483">
      <w:pPr>
        <w:spacing w:line="360" w:lineRule="auto"/>
        <w:ind w:right="28" w:firstLineChars="200" w:firstLine="420"/>
        <w:rPr>
          <w:rFonts w:ascii="宋体" w:hAnsi="宋体"/>
          <w:szCs w:val="21"/>
        </w:rPr>
      </w:pPr>
      <w:r>
        <w:rPr>
          <w:rFonts w:ascii="宋体" w:hAnsi="宋体" w:hint="eastAsia"/>
          <w:szCs w:val="21"/>
        </w:rPr>
        <w:t>E为前一日的基金资产净值</w:t>
      </w:r>
    </w:p>
    <w:p w14:paraId="1F49F59B" w14:textId="77777777" w:rsidR="00C93FE6" w:rsidRDefault="00127483">
      <w:pPr>
        <w:spacing w:line="360" w:lineRule="auto"/>
        <w:ind w:right="28" w:firstLineChars="200" w:firstLine="420"/>
        <w:rPr>
          <w:rFonts w:ascii="宋体" w:hAnsi="宋体"/>
          <w:szCs w:val="21"/>
        </w:rPr>
      </w:pPr>
      <w:r>
        <w:rPr>
          <w:rFonts w:ascii="宋体" w:hAnsi="宋体" w:hint="eastAsia"/>
          <w:szCs w:val="21"/>
        </w:rPr>
        <w:t>基金管理费每日计提，逐日累计至每个月月末，按月支付。经基金管理人与基金托管人核对一致后，由基金托管人按照与基金管理人协商一致的方式于次月首日起5个工作日内从基金财产中一次性支付给基金管理人。若遇法定节假日、公休假等，支付日期顺延。</w:t>
      </w:r>
    </w:p>
    <w:p w14:paraId="581F4E96"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（二）基金托管人的托管费</w:t>
      </w:r>
    </w:p>
    <w:p w14:paraId="703C7382" w14:textId="77777777" w:rsidR="00C93FE6" w:rsidRDefault="00127483">
      <w:pPr>
        <w:spacing w:line="360" w:lineRule="auto"/>
        <w:ind w:right="28" w:firstLineChars="200" w:firstLine="420"/>
        <w:rPr>
          <w:rFonts w:ascii="宋体" w:hAnsi="宋体"/>
          <w:szCs w:val="21"/>
        </w:rPr>
      </w:pPr>
      <w:r>
        <w:rPr>
          <w:rFonts w:ascii="宋体" w:hAnsi="宋体" w:hint="eastAsia"/>
          <w:szCs w:val="21"/>
        </w:rPr>
        <w:t>本基金的托管费按前一日基金资产净值的</w:t>
      </w:r>
      <w:r>
        <w:rPr>
          <w:rFonts w:ascii="宋体" w:hAnsi="宋体"/>
          <w:szCs w:val="21"/>
        </w:rPr>
        <w:t>0.10%</w:t>
      </w:r>
      <w:r>
        <w:rPr>
          <w:rFonts w:ascii="宋体" w:hAnsi="宋体" w:hint="eastAsia"/>
          <w:szCs w:val="21"/>
        </w:rPr>
        <w:t>的年费率计提。托管费的计算方法如下：</w:t>
      </w:r>
    </w:p>
    <w:p w14:paraId="5A283145" w14:textId="77777777" w:rsidR="00C93FE6" w:rsidRDefault="00127483">
      <w:pPr>
        <w:spacing w:line="360" w:lineRule="auto"/>
        <w:ind w:right="28" w:firstLineChars="200" w:firstLine="420"/>
        <w:rPr>
          <w:rFonts w:ascii="宋体" w:hAnsi="宋体"/>
          <w:szCs w:val="21"/>
        </w:rPr>
      </w:pPr>
      <w:r>
        <w:rPr>
          <w:rFonts w:ascii="宋体" w:hAnsi="宋体"/>
          <w:szCs w:val="21"/>
        </w:rPr>
        <w:lastRenderedPageBreak/>
        <w:t>H</w:t>
      </w:r>
      <w:r>
        <w:rPr>
          <w:rFonts w:ascii="宋体" w:hAnsi="宋体" w:hint="eastAsia"/>
          <w:szCs w:val="21"/>
        </w:rPr>
        <w:t>＝</w:t>
      </w:r>
      <w:r>
        <w:rPr>
          <w:rFonts w:ascii="宋体" w:hAnsi="宋体"/>
          <w:szCs w:val="21"/>
        </w:rPr>
        <w:t>E</w:t>
      </w:r>
      <w:r>
        <w:rPr>
          <w:rFonts w:ascii="宋体" w:hAnsi="宋体" w:hint="eastAsia"/>
          <w:szCs w:val="21"/>
        </w:rPr>
        <w:t>×</w:t>
      </w:r>
      <w:r>
        <w:rPr>
          <w:rFonts w:ascii="宋体" w:hAnsi="宋体"/>
          <w:szCs w:val="21"/>
        </w:rPr>
        <w:t>0.10%</w:t>
      </w:r>
      <w:r>
        <w:rPr>
          <w:rFonts w:ascii="宋体" w:hAnsi="宋体" w:hint="eastAsia"/>
          <w:szCs w:val="21"/>
        </w:rPr>
        <w:t>÷当年天数</w:t>
      </w:r>
    </w:p>
    <w:p w14:paraId="52F70566" w14:textId="77777777" w:rsidR="00C93FE6" w:rsidRDefault="00127483">
      <w:pPr>
        <w:spacing w:line="360" w:lineRule="auto"/>
        <w:ind w:right="28" w:firstLineChars="200" w:firstLine="420"/>
        <w:rPr>
          <w:rFonts w:ascii="宋体" w:hAnsi="宋体"/>
          <w:szCs w:val="21"/>
        </w:rPr>
      </w:pPr>
      <w:r>
        <w:rPr>
          <w:rFonts w:ascii="宋体" w:hAnsi="宋体"/>
          <w:szCs w:val="21"/>
        </w:rPr>
        <w:t>H</w:t>
      </w:r>
      <w:r>
        <w:rPr>
          <w:rFonts w:ascii="宋体" w:hAnsi="宋体" w:hint="eastAsia"/>
          <w:szCs w:val="21"/>
        </w:rPr>
        <w:t>为每日应计提的基金托管费</w:t>
      </w:r>
    </w:p>
    <w:p w14:paraId="6996F205" w14:textId="77777777" w:rsidR="00C93FE6" w:rsidRDefault="00127483">
      <w:pPr>
        <w:spacing w:line="360" w:lineRule="auto"/>
        <w:ind w:right="28" w:firstLineChars="200" w:firstLine="420"/>
        <w:rPr>
          <w:rFonts w:ascii="宋体" w:hAnsi="宋体"/>
          <w:szCs w:val="21"/>
        </w:rPr>
      </w:pPr>
      <w:r>
        <w:rPr>
          <w:rFonts w:ascii="宋体" w:hAnsi="宋体"/>
          <w:szCs w:val="21"/>
        </w:rPr>
        <w:t>E</w:t>
      </w:r>
      <w:r>
        <w:rPr>
          <w:rFonts w:ascii="宋体" w:hAnsi="宋体" w:hint="eastAsia"/>
          <w:szCs w:val="21"/>
        </w:rPr>
        <w:t>为前一日的基金资产净值</w:t>
      </w:r>
    </w:p>
    <w:p w14:paraId="5ECF8D18" w14:textId="77777777" w:rsidR="00C93FE6" w:rsidRDefault="00127483">
      <w:pPr>
        <w:spacing w:line="360" w:lineRule="auto"/>
        <w:ind w:right="28" w:firstLineChars="200" w:firstLine="420"/>
        <w:rPr>
          <w:rFonts w:ascii="宋体" w:hAnsi="宋体"/>
          <w:szCs w:val="21"/>
        </w:rPr>
      </w:pPr>
      <w:r>
        <w:rPr>
          <w:rFonts w:ascii="宋体" w:hAnsi="宋体" w:hint="eastAsia"/>
          <w:szCs w:val="21"/>
        </w:rPr>
        <w:t>基金托管费每日计提，按月支付。经基金管理人与基金托管人双方核对一致后，由基金托管人按照与基金管理人协商一致的方式于次月首日起5个工作日内从基金财产中一次性支取。若遇法定节假日、公休假或不可抗力等，支付日期顺延。</w:t>
      </w:r>
    </w:p>
    <w:p w14:paraId="7FE584ED" w14:textId="77777777" w:rsidR="00C93FE6" w:rsidRDefault="00127483">
      <w:pPr>
        <w:spacing w:line="500" w:lineRule="atLeast"/>
        <w:jc w:val="center"/>
        <w:outlineLvl w:val="0"/>
        <w:rPr>
          <w:rFonts w:ascii="宋体" w:hAnsi="宋体"/>
        </w:rPr>
      </w:pPr>
      <w:r>
        <w:rPr>
          <w:rFonts w:ascii="宋体" w:hAnsi="宋体" w:hint="eastAsia"/>
          <w:b/>
          <w:sz w:val="24"/>
        </w:rPr>
        <w:t>十一、基金份额持有人名册的保管</w:t>
      </w:r>
      <w:bookmarkEnd w:id="66"/>
    </w:p>
    <w:p w14:paraId="23296A89" w14:textId="77777777" w:rsidR="00C93FE6" w:rsidRDefault="00127483">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14:paraId="06E8C38B" w14:textId="77777777" w:rsidR="00C93FE6" w:rsidRDefault="00127483">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基金注册登记机构根据基金管理人的指令编制和保管</w:t>
      </w:r>
      <w:r>
        <w:rPr>
          <w:rFonts w:ascii="宋体" w:hAnsi="宋体" w:hint="eastAsia"/>
          <w:szCs w:val="21"/>
        </w:rPr>
        <w:t>，基金管理人应按照目前相关规则保管基金份额持有人名册。保管方式可以采用电子或文档的形式。保管期限为20年，法律法规或监管部门另有规定的除外。</w:t>
      </w:r>
    </w:p>
    <w:p w14:paraId="2AA260B2" w14:textId="77777777" w:rsidR="00C93FE6" w:rsidRDefault="00127483">
      <w:pPr>
        <w:spacing w:line="360" w:lineRule="auto"/>
        <w:ind w:firstLineChars="200" w:firstLine="420"/>
        <w:rPr>
          <w:rFonts w:ascii="宋体" w:hAnsi="宋体" w:cs="Arial"/>
          <w:szCs w:val="21"/>
        </w:rPr>
      </w:pPr>
      <w:r>
        <w:rPr>
          <w:rFonts w:ascii="宋体" w:hAnsi="宋体" w:hint="eastAsia"/>
          <w:szCs w:val="21"/>
        </w:rPr>
        <w:t>在基金托管人编制中期报告和年报前，基金管理人应将每年6月30日、12月31日的基金份额持有人名册送交基金托管人，文件方式可以采用电子或文档的形式并且保证其的真实、准确、完整。基金托管人应妥善保管，不得将持有人名册用于基金托管业务以外的其他用途。</w:t>
      </w:r>
    </w:p>
    <w:p w14:paraId="32646528" w14:textId="77777777" w:rsidR="00C93FE6" w:rsidRDefault="00127483">
      <w:pPr>
        <w:spacing w:line="500" w:lineRule="atLeast"/>
        <w:jc w:val="center"/>
        <w:outlineLvl w:val="0"/>
        <w:rPr>
          <w:rFonts w:ascii="宋体" w:hAnsi="宋体"/>
        </w:rPr>
      </w:pPr>
      <w:bookmarkStart w:id="67" w:name="_Toc382819127"/>
      <w:r>
        <w:rPr>
          <w:rFonts w:ascii="宋体" w:hAnsi="宋体" w:hint="eastAsia"/>
          <w:b/>
          <w:sz w:val="24"/>
        </w:rPr>
        <w:t>十二、基金有关文件和档案的保存</w:t>
      </w:r>
      <w:bookmarkEnd w:id="67"/>
    </w:p>
    <w:p w14:paraId="508976DD"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（一）档案保存</w:t>
      </w:r>
    </w:p>
    <w:p w14:paraId="44A1D321" w14:textId="77777777" w:rsidR="00C93FE6" w:rsidRDefault="00127483">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年限。</w:t>
      </w:r>
    </w:p>
    <w:p w14:paraId="0F2D6079"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（二）合同档案的建立</w:t>
      </w:r>
    </w:p>
    <w:p w14:paraId="5ADAC05F" w14:textId="77777777" w:rsidR="00C93FE6" w:rsidRDefault="00127483">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1512E21E" w14:textId="77777777" w:rsidR="00C93FE6" w:rsidRDefault="00127483">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10795811"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（三）变更与协助</w:t>
      </w:r>
    </w:p>
    <w:p w14:paraId="1A343C60" w14:textId="77777777" w:rsidR="00C93FE6" w:rsidRDefault="00127483">
      <w:pPr>
        <w:spacing w:line="360" w:lineRule="auto"/>
        <w:ind w:firstLineChars="200" w:firstLine="420"/>
        <w:rPr>
          <w:rFonts w:ascii="宋体" w:hAnsi="宋体"/>
          <w:szCs w:val="21"/>
        </w:rPr>
      </w:pPr>
      <w:proofErr w:type="gramStart"/>
      <w:r>
        <w:rPr>
          <w:rFonts w:ascii="宋体" w:hAnsi="宋体" w:cs="Arial" w:hint="eastAsia"/>
          <w:szCs w:val="21"/>
        </w:rPr>
        <w:lastRenderedPageBreak/>
        <w:t>若基金</w:t>
      </w:r>
      <w:proofErr w:type="gramEnd"/>
      <w:r>
        <w:rPr>
          <w:rFonts w:ascii="宋体" w:hAnsi="宋体" w:cs="Arial" w:hint="eastAsia"/>
          <w:szCs w:val="21"/>
        </w:rPr>
        <w:t>管理人和基金托管人发生变更，未变更的一方有义务协助变更后的接任人接收相应文件。</w:t>
      </w:r>
    </w:p>
    <w:p w14:paraId="60FCEB31" w14:textId="77777777" w:rsidR="00C93FE6" w:rsidRDefault="00127483">
      <w:pPr>
        <w:spacing w:line="500" w:lineRule="atLeast"/>
        <w:jc w:val="center"/>
        <w:outlineLvl w:val="0"/>
        <w:rPr>
          <w:rFonts w:ascii="宋体" w:hAnsi="宋体"/>
        </w:rPr>
      </w:pPr>
      <w:bookmarkStart w:id="68" w:name="_Toc382819128"/>
      <w:r>
        <w:rPr>
          <w:rFonts w:ascii="宋体" w:hAnsi="宋体" w:hint="eastAsia"/>
          <w:b/>
          <w:sz w:val="24"/>
        </w:rPr>
        <w:t>十三、基金管理人和基金托管人的更换</w:t>
      </w:r>
      <w:bookmarkEnd w:id="68"/>
    </w:p>
    <w:p w14:paraId="61D7991B"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9" w:name="_Toc382819129"/>
      <w:r>
        <w:rPr>
          <w:rFonts w:ascii="宋体" w:eastAsia="宋体" w:hAnsi="宋体" w:hint="eastAsia"/>
          <w:b w:val="0"/>
          <w:sz w:val="21"/>
          <w:szCs w:val="21"/>
        </w:rPr>
        <w:t>（一）基金管理人的更换</w:t>
      </w:r>
      <w:bookmarkEnd w:id="69"/>
    </w:p>
    <w:p w14:paraId="271986A3" w14:textId="77777777" w:rsidR="00C93FE6" w:rsidRDefault="00127483">
      <w:pPr>
        <w:spacing w:line="360" w:lineRule="auto"/>
        <w:ind w:firstLineChars="200" w:firstLine="420"/>
        <w:rPr>
          <w:rFonts w:ascii="宋体" w:hAnsi="宋体"/>
          <w:szCs w:val="21"/>
        </w:rPr>
      </w:pPr>
      <w:r>
        <w:rPr>
          <w:rFonts w:ascii="宋体" w:hAnsi="宋体" w:hint="eastAsia"/>
          <w:szCs w:val="21"/>
        </w:rPr>
        <w:t>1.基金管理人的更换条件</w:t>
      </w:r>
    </w:p>
    <w:p w14:paraId="194EEF49" w14:textId="77777777" w:rsidR="00C93FE6" w:rsidRDefault="00127483">
      <w:pPr>
        <w:spacing w:line="360" w:lineRule="auto"/>
        <w:ind w:firstLineChars="200" w:firstLine="420"/>
        <w:rPr>
          <w:rFonts w:ascii="宋体" w:hAnsi="宋体"/>
          <w:szCs w:val="21"/>
        </w:rPr>
      </w:pPr>
      <w:r>
        <w:rPr>
          <w:rFonts w:ascii="宋体" w:hAnsi="宋体" w:hint="eastAsia"/>
          <w:szCs w:val="21"/>
        </w:rPr>
        <w:t>有下列情形之一的，基金管理人职责终止：</w:t>
      </w:r>
    </w:p>
    <w:p w14:paraId="043E95B8" w14:textId="77777777" w:rsidR="00C93FE6" w:rsidRDefault="00127483">
      <w:pPr>
        <w:spacing w:line="360" w:lineRule="auto"/>
        <w:ind w:firstLineChars="200" w:firstLine="420"/>
        <w:rPr>
          <w:rFonts w:ascii="宋体" w:hAnsi="宋体"/>
          <w:szCs w:val="21"/>
        </w:rPr>
      </w:pPr>
      <w:r>
        <w:rPr>
          <w:rFonts w:ascii="宋体" w:hAnsi="宋体" w:hint="eastAsia"/>
          <w:szCs w:val="21"/>
        </w:rPr>
        <w:t>(1) 被依法取消基金管理资格；</w:t>
      </w:r>
    </w:p>
    <w:p w14:paraId="70027148" w14:textId="77777777" w:rsidR="00C93FE6" w:rsidRDefault="00127483">
      <w:pPr>
        <w:spacing w:line="360" w:lineRule="auto"/>
        <w:ind w:firstLineChars="200" w:firstLine="420"/>
        <w:rPr>
          <w:rFonts w:ascii="宋体" w:hAnsi="宋体"/>
          <w:szCs w:val="21"/>
        </w:rPr>
      </w:pPr>
      <w:r>
        <w:rPr>
          <w:rFonts w:ascii="宋体" w:hAnsi="宋体" w:hint="eastAsia"/>
          <w:szCs w:val="21"/>
        </w:rPr>
        <w:t>(2) 被基金份额持有人大会解任；</w:t>
      </w:r>
    </w:p>
    <w:p w14:paraId="28C0D543" w14:textId="77777777" w:rsidR="00C93FE6" w:rsidRDefault="00127483">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08C239CB" w14:textId="77777777" w:rsidR="00C93FE6" w:rsidRDefault="00127483">
      <w:pPr>
        <w:spacing w:line="360" w:lineRule="auto"/>
        <w:ind w:firstLineChars="200" w:firstLine="420"/>
        <w:rPr>
          <w:rFonts w:ascii="宋体" w:hAnsi="宋体"/>
          <w:szCs w:val="21"/>
        </w:rPr>
      </w:pPr>
      <w:r>
        <w:rPr>
          <w:rFonts w:ascii="宋体" w:hAnsi="宋体" w:hint="eastAsia"/>
          <w:szCs w:val="21"/>
        </w:rPr>
        <w:t>(4) 法律法规、中国证监会规定的和《基金合同》规定的其它情形。</w:t>
      </w:r>
    </w:p>
    <w:p w14:paraId="1E2FDB0B" w14:textId="77777777" w:rsidR="00C93FE6" w:rsidRDefault="00127483">
      <w:pPr>
        <w:spacing w:line="360" w:lineRule="auto"/>
        <w:ind w:firstLineChars="200" w:firstLine="420"/>
        <w:rPr>
          <w:rFonts w:ascii="宋体" w:hAnsi="宋体"/>
          <w:szCs w:val="21"/>
        </w:rPr>
      </w:pPr>
      <w:r>
        <w:rPr>
          <w:rFonts w:ascii="宋体" w:hAnsi="宋体" w:hint="eastAsia"/>
          <w:szCs w:val="21"/>
        </w:rPr>
        <w:t>2.更换基金管理人的程序</w:t>
      </w:r>
    </w:p>
    <w:p w14:paraId="2CF2F49D" w14:textId="77777777" w:rsidR="00C93FE6" w:rsidRDefault="00127483">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14:paraId="7F9EE6AD" w14:textId="77777777" w:rsidR="00C93FE6" w:rsidRDefault="00127483">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（2）决议：基金份额持有人大会在基金管理人职责终止后6个月内对被提名的基金管理人形成决议，该决议需经参加大会的基金份额持有人所持表决权的2/3以上（含2/3）表决通过；</w:t>
      </w:r>
    </w:p>
    <w:p w14:paraId="0E046B2B" w14:textId="77777777" w:rsidR="00C93FE6" w:rsidRDefault="00127483">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5A900EE3" w14:textId="77777777" w:rsidR="00C93FE6" w:rsidRDefault="00127483">
      <w:pPr>
        <w:spacing w:line="360" w:lineRule="auto"/>
        <w:ind w:firstLineChars="200" w:firstLine="420"/>
        <w:rPr>
          <w:rFonts w:ascii="宋体" w:hAnsi="宋体"/>
          <w:szCs w:val="21"/>
        </w:rPr>
      </w:pPr>
      <w:r>
        <w:rPr>
          <w:rFonts w:ascii="宋体" w:hAnsi="宋体" w:hint="eastAsia"/>
          <w:szCs w:val="21"/>
        </w:rPr>
        <w:t>（4）备案：基金份额持有人大会更换基金管理人的决议自表决通过之日起生效，生效后方可执行，且该决议应当自通过之日起五日内报中国证监会备案；</w:t>
      </w:r>
    </w:p>
    <w:p w14:paraId="6397F221" w14:textId="77777777" w:rsidR="00C93FE6" w:rsidRDefault="00127483">
      <w:pPr>
        <w:spacing w:line="360" w:lineRule="auto"/>
        <w:ind w:firstLineChars="200" w:firstLine="420"/>
        <w:rPr>
          <w:rFonts w:ascii="宋体" w:hAnsi="宋体"/>
          <w:szCs w:val="21"/>
        </w:rPr>
      </w:pPr>
      <w:r>
        <w:rPr>
          <w:rFonts w:ascii="宋体" w:hAnsi="宋体" w:hint="eastAsia"/>
          <w:szCs w:val="21"/>
        </w:rPr>
        <w:t>（5）公告：基金管理人更换后，由基金托管人在更换基金管理人的基金份额持有人大会决议生效后依照《信息披露办法》的有关规定在规定媒介公告；</w:t>
      </w:r>
    </w:p>
    <w:p w14:paraId="349418BA" w14:textId="77777777" w:rsidR="00C93FE6" w:rsidRDefault="00127483">
      <w:pPr>
        <w:spacing w:line="360" w:lineRule="auto"/>
        <w:ind w:firstLineChars="200" w:firstLine="420"/>
        <w:rPr>
          <w:rFonts w:ascii="宋体" w:hAnsi="宋体"/>
          <w:szCs w:val="21"/>
        </w:rPr>
      </w:pPr>
      <w:r>
        <w:rPr>
          <w:rFonts w:ascii="宋体" w:hAnsi="宋体" w:hint="eastAsia"/>
          <w:szCs w:val="21"/>
        </w:rPr>
        <w:t>（6）交接：基金管理人职责终止的，基金管理人应妥善保管基金管理业务资料，及时向临时基金管理人或</w:t>
      </w:r>
      <w:proofErr w:type="gramStart"/>
      <w:r>
        <w:rPr>
          <w:rFonts w:ascii="宋体" w:hAnsi="宋体" w:hint="eastAsia"/>
          <w:szCs w:val="21"/>
        </w:rPr>
        <w:t>新任基金</w:t>
      </w:r>
      <w:proofErr w:type="gramEnd"/>
      <w:r>
        <w:rPr>
          <w:rFonts w:ascii="宋体" w:hAnsi="宋体" w:hint="eastAsia"/>
          <w:szCs w:val="21"/>
        </w:rPr>
        <w:t>管理人办理基金管理业务的移交手续，临时基金管理人或</w:t>
      </w:r>
      <w:proofErr w:type="gramStart"/>
      <w:r>
        <w:rPr>
          <w:rFonts w:ascii="宋体" w:hAnsi="宋体" w:hint="eastAsia"/>
          <w:szCs w:val="21"/>
        </w:rPr>
        <w:t>新任基金</w:t>
      </w:r>
      <w:proofErr w:type="gramEnd"/>
      <w:r>
        <w:rPr>
          <w:rFonts w:ascii="宋体" w:hAnsi="宋体" w:hint="eastAsia"/>
          <w:szCs w:val="21"/>
        </w:rPr>
        <w:t>管理人应及时接收。临时基金管理人或</w:t>
      </w:r>
      <w:proofErr w:type="gramStart"/>
      <w:r>
        <w:rPr>
          <w:rFonts w:ascii="宋体" w:hAnsi="宋体" w:hint="eastAsia"/>
          <w:szCs w:val="21"/>
        </w:rPr>
        <w:t>新任基金</w:t>
      </w:r>
      <w:proofErr w:type="gramEnd"/>
      <w:r>
        <w:rPr>
          <w:rFonts w:ascii="宋体" w:hAnsi="宋体" w:hint="eastAsia"/>
          <w:szCs w:val="21"/>
        </w:rPr>
        <w:t>管理人应与基金托管人核对基金资产总值和基金份额净值；</w:t>
      </w:r>
    </w:p>
    <w:p w14:paraId="5730C9C2" w14:textId="77777777" w:rsidR="00C93FE6" w:rsidRDefault="00127483">
      <w:pPr>
        <w:spacing w:line="360" w:lineRule="auto"/>
        <w:ind w:firstLineChars="200" w:firstLine="420"/>
        <w:rPr>
          <w:rFonts w:ascii="宋体" w:hAnsi="宋体"/>
          <w:szCs w:val="21"/>
        </w:rPr>
      </w:pPr>
      <w:r>
        <w:rPr>
          <w:rFonts w:ascii="宋体" w:hAnsi="宋体" w:hint="eastAsia"/>
          <w:szCs w:val="21"/>
        </w:rPr>
        <w:t>（7）审计：基金管理人职责终止的，应当按照法律法规规定聘请符合《中华人民共和国证券法》规定的会计师事务所对基金财产进行审计，并将审计结果予以公告同时报中国证监会备案，审计费用从基金财产中列支；</w:t>
      </w:r>
    </w:p>
    <w:p w14:paraId="05B8F54A" w14:textId="77777777" w:rsidR="00C93FE6" w:rsidRDefault="00127483">
      <w:pPr>
        <w:spacing w:line="360" w:lineRule="auto"/>
        <w:ind w:firstLineChars="200" w:firstLine="420"/>
        <w:rPr>
          <w:rFonts w:ascii="宋体" w:hAnsi="宋体"/>
          <w:szCs w:val="21"/>
        </w:rPr>
      </w:pPr>
      <w:r>
        <w:rPr>
          <w:rFonts w:ascii="宋体" w:hAnsi="宋体" w:hint="eastAsia"/>
          <w:szCs w:val="21"/>
        </w:rPr>
        <w:t>（8）基金名称变更：基金管理人更换后，如果原任或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w:t>
      </w:r>
      <w:r>
        <w:rPr>
          <w:rFonts w:ascii="宋体" w:hAnsi="宋体" w:hint="eastAsia"/>
          <w:szCs w:val="21"/>
        </w:rPr>
        <w:lastRenderedPageBreak/>
        <w:t>求替换或删除基金名称中与原任基金管理人有关的名称字样。</w:t>
      </w:r>
    </w:p>
    <w:p w14:paraId="23A6DB3F" w14:textId="77777777" w:rsidR="00C93FE6" w:rsidRDefault="00127483">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管理人或临时基金管理人接受基金管理业务前，原任基金管理人和基金托管人需采取审慎措施确保基金财产的安全，不对基金份额持有人的利益造成损失，并有义务协助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
    <w:p w14:paraId="5335BEAD"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0" w:name="_Toc382819130"/>
      <w:r>
        <w:rPr>
          <w:rFonts w:ascii="宋体" w:eastAsia="宋体" w:hAnsi="宋体" w:hint="eastAsia"/>
          <w:b w:val="0"/>
          <w:sz w:val="21"/>
          <w:szCs w:val="21"/>
        </w:rPr>
        <w:t>（二）基金托管人的更换</w:t>
      </w:r>
      <w:bookmarkEnd w:id="70"/>
    </w:p>
    <w:p w14:paraId="4FE0D4EE" w14:textId="77777777" w:rsidR="00C93FE6" w:rsidRDefault="00127483">
      <w:pPr>
        <w:spacing w:line="360" w:lineRule="auto"/>
        <w:ind w:firstLineChars="200" w:firstLine="420"/>
        <w:rPr>
          <w:rFonts w:ascii="宋体" w:hAnsi="宋体"/>
          <w:szCs w:val="21"/>
        </w:rPr>
      </w:pPr>
      <w:r>
        <w:rPr>
          <w:rFonts w:ascii="宋体" w:hAnsi="宋体" w:hint="eastAsia"/>
          <w:szCs w:val="21"/>
        </w:rPr>
        <w:t>1.基金托管人的更换条件</w:t>
      </w:r>
    </w:p>
    <w:p w14:paraId="7F557F61" w14:textId="77777777" w:rsidR="00C93FE6" w:rsidRDefault="00127483">
      <w:pPr>
        <w:spacing w:line="360" w:lineRule="auto"/>
        <w:ind w:firstLineChars="200" w:firstLine="420"/>
        <w:rPr>
          <w:rFonts w:ascii="宋体" w:hAnsi="宋体"/>
          <w:szCs w:val="21"/>
        </w:rPr>
      </w:pPr>
      <w:r>
        <w:rPr>
          <w:rFonts w:ascii="宋体" w:hAnsi="宋体" w:hint="eastAsia"/>
          <w:szCs w:val="21"/>
        </w:rPr>
        <w:t>有下列情形之一的，基金托管人职责终止：</w:t>
      </w:r>
    </w:p>
    <w:p w14:paraId="0E04B30A" w14:textId="77777777" w:rsidR="00C93FE6" w:rsidRDefault="00127483">
      <w:pPr>
        <w:spacing w:line="360" w:lineRule="auto"/>
        <w:ind w:firstLineChars="200" w:firstLine="420"/>
        <w:rPr>
          <w:rFonts w:ascii="宋体" w:hAnsi="宋体"/>
          <w:szCs w:val="21"/>
        </w:rPr>
      </w:pPr>
      <w:r>
        <w:rPr>
          <w:rFonts w:ascii="宋体" w:hAnsi="宋体" w:hint="eastAsia"/>
          <w:szCs w:val="21"/>
        </w:rPr>
        <w:t>(1) 被依法取消基金托管人资格；</w:t>
      </w:r>
    </w:p>
    <w:p w14:paraId="6555316A" w14:textId="77777777" w:rsidR="00C93FE6" w:rsidRDefault="00127483">
      <w:pPr>
        <w:spacing w:line="360" w:lineRule="auto"/>
        <w:ind w:firstLineChars="200" w:firstLine="420"/>
        <w:rPr>
          <w:rFonts w:ascii="宋体" w:hAnsi="宋体"/>
          <w:szCs w:val="21"/>
        </w:rPr>
      </w:pPr>
      <w:r>
        <w:rPr>
          <w:rFonts w:ascii="宋体" w:hAnsi="宋体" w:hint="eastAsia"/>
          <w:szCs w:val="21"/>
        </w:rPr>
        <w:t>(2) 被基金份额持有人大会解任；</w:t>
      </w:r>
    </w:p>
    <w:p w14:paraId="1055A4D9" w14:textId="77777777" w:rsidR="00C93FE6" w:rsidRDefault="00127483">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40A1DD8B" w14:textId="77777777" w:rsidR="00C93FE6" w:rsidRDefault="00127483">
      <w:pPr>
        <w:spacing w:line="360" w:lineRule="auto"/>
        <w:ind w:firstLineChars="200" w:firstLine="420"/>
        <w:rPr>
          <w:rFonts w:ascii="宋体" w:hAnsi="宋体"/>
          <w:szCs w:val="21"/>
        </w:rPr>
      </w:pPr>
      <w:r>
        <w:rPr>
          <w:rFonts w:ascii="宋体" w:hAnsi="宋体" w:hint="eastAsia"/>
          <w:szCs w:val="21"/>
        </w:rPr>
        <w:t>(4) 法律法规和《基金合同》规定的其它情形。</w:t>
      </w:r>
    </w:p>
    <w:p w14:paraId="1CBCE6A1" w14:textId="77777777" w:rsidR="00C93FE6" w:rsidRDefault="00127483">
      <w:pPr>
        <w:spacing w:line="360" w:lineRule="auto"/>
        <w:ind w:firstLineChars="200" w:firstLine="420"/>
        <w:rPr>
          <w:rFonts w:ascii="宋体" w:hAnsi="宋体"/>
          <w:szCs w:val="21"/>
        </w:rPr>
      </w:pPr>
      <w:r>
        <w:rPr>
          <w:rFonts w:ascii="宋体" w:hAnsi="宋体" w:hint="eastAsia"/>
          <w:szCs w:val="21"/>
        </w:rPr>
        <w:t>2.更换基金托管人的程序</w:t>
      </w:r>
    </w:p>
    <w:p w14:paraId="15E86CC2" w14:textId="77777777" w:rsidR="00C93FE6" w:rsidRDefault="00127483">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托管人由基金管理人或由单独或合计持有10%以上（含10%）基金份额的基金份额持有人提名；</w:t>
      </w:r>
    </w:p>
    <w:p w14:paraId="10A0FFC8" w14:textId="77777777" w:rsidR="00C93FE6" w:rsidRDefault="00127483">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（2）决议：基金份额持有人大会在基金托管人职责终止后6个月内对被提名的基金托管人形成决议，该决议需经参加大会的基金份额持有人所持表决权的2/3以上（含2/3）表决通过，并自表决通过之日起生效；</w:t>
      </w:r>
    </w:p>
    <w:p w14:paraId="0B816311" w14:textId="77777777" w:rsidR="00C93FE6" w:rsidRDefault="00127483">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7DC23A9F" w14:textId="77777777" w:rsidR="00C93FE6" w:rsidRDefault="00127483">
      <w:pPr>
        <w:spacing w:line="360" w:lineRule="auto"/>
        <w:ind w:firstLineChars="200" w:firstLine="420"/>
        <w:rPr>
          <w:rFonts w:ascii="宋体" w:hAnsi="宋体"/>
          <w:szCs w:val="21"/>
        </w:rPr>
      </w:pPr>
      <w:r>
        <w:rPr>
          <w:rFonts w:ascii="宋体" w:hAnsi="宋体" w:hint="eastAsia"/>
          <w:szCs w:val="21"/>
        </w:rPr>
        <w:t>（4）备案：基金份额持有人大会更换基金托管人的决议自表决通过之日起生效，生效后方可执行，且该决议应当自通过之日起五日内报中国证监会备案；</w:t>
      </w:r>
    </w:p>
    <w:p w14:paraId="1F4FCF7D" w14:textId="77777777" w:rsidR="00C93FE6" w:rsidRDefault="00127483">
      <w:pPr>
        <w:spacing w:line="360" w:lineRule="auto"/>
        <w:ind w:firstLineChars="200" w:firstLine="420"/>
        <w:rPr>
          <w:rFonts w:ascii="宋体" w:hAnsi="宋体"/>
          <w:szCs w:val="21"/>
        </w:rPr>
      </w:pPr>
      <w:r>
        <w:rPr>
          <w:rFonts w:ascii="宋体" w:hAnsi="宋体" w:hint="eastAsia"/>
          <w:szCs w:val="21"/>
        </w:rPr>
        <w:t>（5）公告：基金托管人更换后，由基金管理人在更换基金托管人的基金份额持有人大会决议生效后2日内在规定媒介公告。</w:t>
      </w:r>
      <w:proofErr w:type="gramStart"/>
      <w:r>
        <w:rPr>
          <w:rFonts w:ascii="宋体" w:hAnsi="宋体" w:hint="eastAsia"/>
          <w:szCs w:val="21"/>
        </w:rPr>
        <w:t>新任基金</w:t>
      </w:r>
      <w:proofErr w:type="gramEnd"/>
      <w:r>
        <w:rPr>
          <w:rFonts w:ascii="宋体" w:hAnsi="宋体" w:hint="eastAsia"/>
          <w:szCs w:val="21"/>
        </w:rPr>
        <w:t>托管人与</w:t>
      </w:r>
      <w:proofErr w:type="gramStart"/>
      <w:r>
        <w:rPr>
          <w:rFonts w:ascii="宋体" w:hAnsi="宋体" w:hint="eastAsia"/>
          <w:szCs w:val="21"/>
        </w:rPr>
        <w:t>原基金</w:t>
      </w:r>
      <w:proofErr w:type="gramEnd"/>
      <w:r>
        <w:rPr>
          <w:rFonts w:ascii="宋体" w:hAnsi="宋体" w:hint="eastAsia"/>
          <w:szCs w:val="21"/>
        </w:rPr>
        <w:t>托管人进行资产托管的交接手续，并与基金管理人核对资产总值。如果基金托管人和基金管理人同时更换，由新任的基金管理人和新任的基金托管人在更换基金管理人和基金托管人的基金份额持有人大会决议生效后2日内在规定媒介上联合公告；</w:t>
      </w:r>
    </w:p>
    <w:p w14:paraId="10F2C00E" w14:textId="77777777" w:rsidR="00C93FE6" w:rsidRDefault="00127483">
      <w:pPr>
        <w:spacing w:line="360" w:lineRule="auto"/>
        <w:ind w:firstLineChars="200" w:firstLine="420"/>
        <w:rPr>
          <w:rFonts w:ascii="宋体" w:hAnsi="宋体"/>
          <w:szCs w:val="21"/>
        </w:rPr>
      </w:pPr>
      <w:r>
        <w:rPr>
          <w:rFonts w:ascii="宋体" w:hAnsi="宋体" w:hint="eastAsia"/>
          <w:szCs w:val="21"/>
        </w:rPr>
        <w:t>（6）交接：基金托管人职责终止的，应当妥善保管基金财产和基金托管业务资料，及时办理基金财产和基金托管业务的移交手续，</w:t>
      </w:r>
      <w:proofErr w:type="gramStart"/>
      <w:r>
        <w:rPr>
          <w:rFonts w:ascii="宋体" w:hAnsi="宋体" w:hint="eastAsia"/>
          <w:szCs w:val="21"/>
        </w:rPr>
        <w:t>新任基金</w:t>
      </w:r>
      <w:proofErr w:type="gramEnd"/>
      <w:r>
        <w:rPr>
          <w:rFonts w:ascii="宋体" w:hAnsi="宋体" w:hint="eastAsia"/>
          <w:szCs w:val="21"/>
        </w:rPr>
        <w:t>托管人或者临时基金托管人应当及时接收。</w:t>
      </w:r>
      <w:proofErr w:type="gramStart"/>
      <w:r>
        <w:rPr>
          <w:rFonts w:ascii="宋体" w:hAnsi="宋体" w:hint="eastAsia"/>
          <w:szCs w:val="21"/>
        </w:rPr>
        <w:t>新任基金</w:t>
      </w:r>
      <w:proofErr w:type="gramEnd"/>
      <w:r>
        <w:rPr>
          <w:rFonts w:ascii="宋体" w:hAnsi="宋体" w:hint="eastAsia"/>
          <w:szCs w:val="21"/>
        </w:rPr>
        <w:t>托管人或临时基金托管人应与基金管理人核对基金资产总值和基金份额净值；</w:t>
      </w:r>
    </w:p>
    <w:p w14:paraId="53D7AD46" w14:textId="77777777" w:rsidR="00C93FE6" w:rsidRDefault="00127483">
      <w:pPr>
        <w:spacing w:line="360" w:lineRule="auto"/>
        <w:ind w:firstLineChars="200" w:firstLine="420"/>
        <w:rPr>
          <w:rFonts w:ascii="宋体" w:hAnsi="宋体"/>
          <w:szCs w:val="21"/>
        </w:rPr>
      </w:pPr>
      <w:r>
        <w:rPr>
          <w:rFonts w:ascii="宋体" w:hAnsi="宋体" w:hint="eastAsia"/>
          <w:szCs w:val="21"/>
        </w:rPr>
        <w:lastRenderedPageBreak/>
        <w:t>（7）审计：基金托管人职责终止的，应当按照法律法规规定聘请符合《中华人民共和国证券法》规定的会计师事务所对基金财产进行审计，并将审计结果予以公告，同时报中国证监会备案，审计费用从基金财产中列支。</w:t>
      </w:r>
    </w:p>
    <w:p w14:paraId="141F3F7B" w14:textId="77777777" w:rsidR="00C93FE6" w:rsidRDefault="00127483">
      <w:pPr>
        <w:spacing w:line="360" w:lineRule="auto"/>
        <w:ind w:firstLineChars="225" w:firstLine="473"/>
        <w:rPr>
          <w:rFonts w:ascii="宋体" w:hAnsi="宋体"/>
          <w:szCs w:val="21"/>
        </w:rPr>
      </w:pPr>
      <w:r>
        <w:rPr>
          <w:rFonts w:ascii="宋体" w:hAnsi="宋体" w:hint="eastAsia"/>
          <w:szCs w:val="21"/>
        </w:rPr>
        <w:t>3.</w:t>
      </w:r>
      <w:proofErr w:type="gramStart"/>
      <w:r>
        <w:rPr>
          <w:rFonts w:ascii="宋体" w:hAnsi="宋体" w:hint="eastAsia"/>
          <w:szCs w:val="21"/>
        </w:rPr>
        <w:t>原基金</w:t>
      </w:r>
      <w:proofErr w:type="gramEnd"/>
      <w:r>
        <w:rPr>
          <w:rFonts w:ascii="宋体" w:hAnsi="宋体" w:hint="eastAsia"/>
          <w:szCs w:val="21"/>
        </w:rPr>
        <w:t>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托管人或临时基金托管人接受基金财产和基金托管业务前，</w:t>
      </w:r>
      <w:proofErr w:type="gramStart"/>
      <w:r>
        <w:rPr>
          <w:rFonts w:ascii="宋体" w:hAnsi="宋体" w:hint="eastAsia"/>
          <w:szCs w:val="21"/>
        </w:rPr>
        <w:t>原基金</w:t>
      </w:r>
      <w:proofErr w:type="gramEnd"/>
      <w:r>
        <w:rPr>
          <w:rFonts w:ascii="宋体" w:hAnsi="宋体" w:hint="eastAsia"/>
          <w:szCs w:val="21"/>
        </w:rPr>
        <w:t>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
    <w:p w14:paraId="0DD31E7D"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w:t>
      </w:r>
      <w:r>
        <w:rPr>
          <w:rFonts w:ascii="宋体" w:eastAsia="宋体" w:hAnsi="宋体"/>
          <w:b w:val="0"/>
          <w:sz w:val="21"/>
          <w:szCs w:val="21"/>
        </w:rPr>
        <w:tab/>
      </w:r>
      <w:r>
        <w:rPr>
          <w:rFonts w:ascii="宋体" w:eastAsia="宋体" w:hAnsi="宋体" w:hint="eastAsia"/>
          <w:b w:val="0"/>
          <w:sz w:val="21"/>
          <w:szCs w:val="21"/>
        </w:rPr>
        <w:t>基金管理人和基金托管人的同时更换程序</w:t>
      </w:r>
    </w:p>
    <w:p w14:paraId="77455BDA" w14:textId="77777777" w:rsidR="00C93FE6" w:rsidRDefault="00127483">
      <w:pPr>
        <w:spacing w:line="360" w:lineRule="auto"/>
        <w:ind w:firstLineChars="225" w:firstLine="473"/>
        <w:rPr>
          <w:rFonts w:ascii="宋体" w:hAnsi="宋体"/>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3AE1AE1C" w14:textId="77777777" w:rsidR="00C93FE6" w:rsidRDefault="00127483">
      <w:pPr>
        <w:spacing w:line="500" w:lineRule="atLeast"/>
        <w:jc w:val="center"/>
        <w:outlineLvl w:val="0"/>
        <w:rPr>
          <w:rFonts w:ascii="宋体" w:hAnsi="宋体"/>
        </w:rPr>
      </w:pPr>
      <w:bookmarkStart w:id="71" w:name="_Toc382819131"/>
      <w:r>
        <w:rPr>
          <w:rFonts w:ascii="宋体" w:hAnsi="宋体" w:hint="eastAsia"/>
          <w:b/>
          <w:sz w:val="24"/>
        </w:rPr>
        <w:t>十四、禁止行为</w:t>
      </w:r>
      <w:bookmarkEnd w:id="71"/>
    </w:p>
    <w:p w14:paraId="7EE14202" w14:textId="77777777" w:rsidR="00C93FE6" w:rsidRDefault="00127483">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22AE3EC4" w14:textId="77777777" w:rsidR="00C93FE6" w:rsidRDefault="00127483">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11AA9862" w14:textId="77777777" w:rsidR="00C93FE6" w:rsidRDefault="00127483">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58A49D66" w14:textId="77777777" w:rsidR="00C93FE6" w:rsidRDefault="00127483">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3E373BEE" w14:textId="77777777" w:rsidR="00C93FE6" w:rsidRDefault="00127483">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6802E62F" w14:textId="77777777" w:rsidR="00C93FE6" w:rsidRDefault="00127483">
      <w:pPr>
        <w:spacing w:line="360" w:lineRule="auto"/>
        <w:ind w:firstLineChars="225" w:firstLine="473"/>
        <w:rPr>
          <w:rFonts w:ascii="宋体" w:hAnsi="宋体"/>
          <w:szCs w:val="21"/>
        </w:rPr>
      </w:pPr>
      <w:r>
        <w:rPr>
          <w:rFonts w:ascii="宋体" w:hAnsi="宋体" w:hint="eastAsia"/>
          <w:szCs w:val="21"/>
        </w:rPr>
        <w:t>（五）基金管理人、基金托管人对他人泄露基金经营过程中任何尚未按法律法规规定的方式公开披露的信息。</w:t>
      </w:r>
    </w:p>
    <w:p w14:paraId="52459947" w14:textId="77777777" w:rsidR="00C93FE6" w:rsidRDefault="00127483">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53160A77" w14:textId="77777777" w:rsidR="00C93FE6" w:rsidRDefault="00127483">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0F9C50A0" w14:textId="77777777" w:rsidR="00C93FE6" w:rsidRDefault="00127483">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7ACDB1FC" w14:textId="77777777" w:rsidR="00C93FE6" w:rsidRDefault="00127483">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7A4F5CBD" w14:textId="77777777" w:rsidR="00C93FE6" w:rsidRDefault="00127483">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w:t>
      </w:r>
    </w:p>
    <w:p w14:paraId="059CA7F1" w14:textId="77777777" w:rsidR="00C93FE6" w:rsidRDefault="00127483">
      <w:pPr>
        <w:pStyle w:val="af5"/>
        <w:numPr>
          <w:ilvl w:val="0"/>
          <w:numId w:val="2"/>
        </w:numPr>
        <w:spacing w:line="360" w:lineRule="auto"/>
        <w:ind w:firstLineChars="0"/>
        <w:rPr>
          <w:rFonts w:ascii="宋体" w:hAnsi="宋体"/>
          <w:szCs w:val="21"/>
        </w:rPr>
      </w:pPr>
      <w:r>
        <w:rPr>
          <w:rFonts w:ascii="宋体" w:hAnsi="宋体" w:hint="eastAsia"/>
          <w:szCs w:val="21"/>
        </w:rPr>
        <w:t>承销证券；</w:t>
      </w:r>
    </w:p>
    <w:p w14:paraId="559FFEA9" w14:textId="77777777" w:rsidR="00C93FE6" w:rsidRDefault="00127483">
      <w:pPr>
        <w:pStyle w:val="af5"/>
        <w:numPr>
          <w:ilvl w:val="0"/>
          <w:numId w:val="2"/>
        </w:numPr>
        <w:spacing w:line="360" w:lineRule="auto"/>
        <w:ind w:firstLineChars="0"/>
        <w:rPr>
          <w:rFonts w:ascii="宋体" w:hAnsi="宋体"/>
          <w:szCs w:val="21"/>
        </w:rPr>
      </w:pPr>
      <w:r>
        <w:rPr>
          <w:rFonts w:ascii="宋体" w:hAnsi="宋体" w:hint="eastAsia"/>
          <w:szCs w:val="21"/>
        </w:rPr>
        <w:lastRenderedPageBreak/>
        <w:t>违反规定向他人贷款或者提供担保；</w:t>
      </w:r>
    </w:p>
    <w:p w14:paraId="6B216B93" w14:textId="77777777" w:rsidR="00C93FE6" w:rsidRDefault="00127483">
      <w:pPr>
        <w:pStyle w:val="af5"/>
        <w:numPr>
          <w:ilvl w:val="0"/>
          <w:numId w:val="2"/>
        </w:numPr>
        <w:spacing w:line="360" w:lineRule="auto"/>
        <w:ind w:firstLineChars="0"/>
        <w:rPr>
          <w:rFonts w:ascii="宋体" w:hAnsi="宋体"/>
          <w:szCs w:val="21"/>
        </w:rPr>
      </w:pPr>
      <w:r>
        <w:rPr>
          <w:rFonts w:ascii="宋体" w:hAnsi="宋体" w:hint="eastAsia"/>
          <w:szCs w:val="21"/>
        </w:rPr>
        <w:t>从事承担无限责任的投资；</w:t>
      </w:r>
    </w:p>
    <w:p w14:paraId="1EF6DCE5" w14:textId="77777777" w:rsidR="00C93FE6" w:rsidRDefault="00127483">
      <w:pPr>
        <w:pStyle w:val="af5"/>
        <w:numPr>
          <w:ilvl w:val="0"/>
          <w:numId w:val="2"/>
        </w:numPr>
        <w:spacing w:line="360" w:lineRule="auto"/>
        <w:ind w:firstLineChars="0"/>
        <w:rPr>
          <w:rFonts w:ascii="宋体" w:hAnsi="宋体"/>
          <w:szCs w:val="21"/>
        </w:rPr>
      </w:pPr>
      <w:r>
        <w:rPr>
          <w:rFonts w:ascii="宋体" w:hAnsi="宋体" w:hint="eastAsia"/>
          <w:szCs w:val="21"/>
        </w:rPr>
        <w:t>买卖其他基金份额，但是中国证监会另有规定的除外；</w:t>
      </w:r>
    </w:p>
    <w:p w14:paraId="6B678AF7" w14:textId="367B2B47" w:rsidR="00C93FE6" w:rsidRDefault="00127483">
      <w:pPr>
        <w:pStyle w:val="af5"/>
        <w:numPr>
          <w:ilvl w:val="0"/>
          <w:numId w:val="2"/>
        </w:numPr>
        <w:spacing w:line="360" w:lineRule="auto"/>
        <w:ind w:firstLineChars="0"/>
        <w:rPr>
          <w:rFonts w:ascii="宋体" w:hAnsi="宋体"/>
          <w:szCs w:val="21"/>
        </w:rPr>
      </w:pPr>
      <w:r>
        <w:rPr>
          <w:rFonts w:ascii="宋体" w:hAnsi="宋体" w:hint="eastAsia"/>
          <w:szCs w:val="21"/>
        </w:rPr>
        <w:t>向其基金管理人、基金托管人出资</w:t>
      </w:r>
      <w:r w:rsidR="00214A96">
        <w:rPr>
          <w:rFonts w:ascii="宋体" w:hAnsi="宋体" w:hint="eastAsia"/>
          <w:szCs w:val="21"/>
        </w:rPr>
        <w:t>；</w:t>
      </w:r>
    </w:p>
    <w:p w14:paraId="09A1537D" w14:textId="77777777" w:rsidR="00C93FE6" w:rsidRDefault="00127483">
      <w:pPr>
        <w:pStyle w:val="af5"/>
        <w:numPr>
          <w:ilvl w:val="0"/>
          <w:numId w:val="2"/>
        </w:numPr>
        <w:spacing w:line="360" w:lineRule="auto"/>
        <w:ind w:firstLineChars="0"/>
        <w:rPr>
          <w:rFonts w:ascii="宋体" w:hAnsi="宋体"/>
          <w:szCs w:val="21"/>
        </w:rPr>
      </w:pPr>
      <w:r>
        <w:rPr>
          <w:rFonts w:ascii="宋体" w:hAnsi="宋体" w:hint="eastAsia"/>
          <w:szCs w:val="21"/>
        </w:rPr>
        <w:t>从事内幕交易、操纵证券交易价格及其他不正当的证券交易活动；</w:t>
      </w:r>
    </w:p>
    <w:p w14:paraId="403202AA" w14:textId="77777777" w:rsidR="00C93FE6" w:rsidRDefault="00127483">
      <w:pPr>
        <w:pStyle w:val="af5"/>
        <w:numPr>
          <w:ilvl w:val="0"/>
          <w:numId w:val="2"/>
        </w:numPr>
        <w:spacing w:line="360" w:lineRule="auto"/>
        <w:ind w:firstLineChars="0"/>
        <w:rPr>
          <w:rFonts w:ascii="宋体" w:hAnsi="宋体"/>
          <w:szCs w:val="21"/>
        </w:rPr>
      </w:pPr>
      <w:r>
        <w:rPr>
          <w:rFonts w:ascii="宋体" w:hAnsi="宋体" w:hint="eastAsia"/>
          <w:szCs w:val="21"/>
        </w:rPr>
        <w:t>法律、行政法规和中国证监会规定禁止的其他活动。</w:t>
      </w:r>
    </w:p>
    <w:p w14:paraId="599CFFCF" w14:textId="77777777" w:rsidR="00C93FE6" w:rsidRDefault="00127483">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法律、行政法规或监管部门取消或变更上述禁止性规定，如适用于本基金，基金管理人有权在履行适当程序后按照法律法规或监管部门调整或修改后的规定执行，并应向投资者履行信息披露义务。</w:t>
      </w:r>
    </w:p>
    <w:p w14:paraId="770E900C" w14:textId="77777777" w:rsidR="00C93FE6" w:rsidRDefault="00127483">
      <w:pPr>
        <w:spacing w:line="500" w:lineRule="atLeast"/>
        <w:jc w:val="center"/>
        <w:outlineLvl w:val="0"/>
        <w:rPr>
          <w:rFonts w:ascii="宋体" w:hAnsi="宋体"/>
        </w:rPr>
      </w:pPr>
      <w:bookmarkStart w:id="72" w:name="_Toc382819132"/>
      <w:r>
        <w:rPr>
          <w:rFonts w:ascii="宋体" w:hAnsi="宋体" w:hint="eastAsia"/>
          <w:b/>
          <w:sz w:val="24"/>
        </w:rPr>
        <w:t>十五、基金托管协议的变更、终止与基金财产的清算</w:t>
      </w:r>
      <w:bookmarkEnd w:id="72"/>
    </w:p>
    <w:p w14:paraId="04B91320"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（一）托管协议的变更与终止</w:t>
      </w:r>
    </w:p>
    <w:p w14:paraId="4B1F625B" w14:textId="77777777" w:rsidR="00C93FE6" w:rsidRDefault="00127483">
      <w:pPr>
        <w:spacing w:line="360" w:lineRule="auto"/>
        <w:ind w:firstLineChars="200" w:firstLine="420"/>
        <w:rPr>
          <w:rFonts w:ascii="宋体" w:hAnsi="宋体"/>
          <w:szCs w:val="21"/>
        </w:rPr>
      </w:pPr>
      <w:r>
        <w:rPr>
          <w:rFonts w:ascii="宋体" w:hAnsi="宋体" w:hint="eastAsia"/>
          <w:szCs w:val="21"/>
        </w:rPr>
        <w:t>1.托管协议的变更程序</w:t>
      </w:r>
    </w:p>
    <w:p w14:paraId="0E0D0B96" w14:textId="77777777" w:rsidR="00C93FE6" w:rsidRDefault="00127483">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w:t>
      </w:r>
    </w:p>
    <w:p w14:paraId="25823AC2" w14:textId="77777777" w:rsidR="00C93FE6" w:rsidRDefault="00127483">
      <w:pPr>
        <w:spacing w:line="360" w:lineRule="auto"/>
        <w:ind w:firstLineChars="200" w:firstLine="420"/>
        <w:rPr>
          <w:rFonts w:ascii="宋体" w:hAnsi="宋体"/>
          <w:szCs w:val="21"/>
        </w:rPr>
      </w:pPr>
      <w:r>
        <w:rPr>
          <w:rFonts w:ascii="宋体" w:hAnsi="宋体" w:hint="eastAsia"/>
          <w:szCs w:val="21"/>
        </w:rPr>
        <w:t>2.基金托管协议终止的情形</w:t>
      </w:r>
    </w:p>
    <w:p w14:paraId="1014DFF9" w14:textId="77777777" w:rsidR="00C93FE6" w:rsidRDefault="00127483">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0BE10F7A" w14:textId="77777777" w:rsidR="00C93FE6" w:rsidRDefault="00127483">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541B81C1" w14:textId="77777777" w:rsidR="00C93FE6" w:rsidRDefault="00127483">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3E4D9910" w14:textId="77777777" w:rsidR="00C93FE6" w:rsidRDefault="00127483">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41F5CD62" w14:textId="77777777" w:rsidR="00C93FE6" w:rsidRDefault="00127483">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0DD508E3"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（二）基金财产的清算</w:t>
      </w:r>
    </w:p>
    <w:p w14:paraId="40C2AF9A" w14:textId="77777777" w:rsidR="00C93FE6" w:rsidRDefault="00127483">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07D77733" w14:textId="77777777" w:rsidR="00C93FE6" w:rsidRDefault="00127483">
      <w:pPr>
        <w:spacing w:line="360" w:lineRule="auto"/>
        <w:ind w:firstLineChars="200" w:firstLine="420"/>
        <w:rPr>
          <w:rFonts w:ascii="宋体" w:hAnsi="宋体"/>
          <w:szCs w:val="21"/>
        </w:rPr>
      </w:pPr>
      <w:r>
        <w:rPr>
          <w:rFonts w:ascii="宋体" w:hAnsi="宋体" w:hint="eastAsia"/>
          <w:szCs w:val="21"/>
        </w:rPr>
        <w:t>2.</w:t>
      </w:r>
      <w:r>
        <w:rPr>
          <w:rFonts w:ascii="宋体" w:hAnsi="宋体" w:hint="eastAsia"/>
          <w:kern w:val="0"/>
          <w:szCs w:val="21"/>
        </w:rPr>
        <w:t>在基金财产清算小组接管基金财产之前，基金管理人和基金托管人应按照《基金合同》和本托管协议的规定继续履行保护基金财产安全的职责。</w:t>
      </w:r>
    </w:p>
    <w:p w14:paraId="7004813E" w14:textId="77777777" w:rsidR="00C93FE6" w:rsidRDefault="00127483">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3.基金财产清算小组组成：基金财产清算小组成员由基金管理人、基金托管人、符合《中</w:t>
      </w:r>
      <w:r>
        <w:rPr>
          <w:rFonts w:ascii="宋体" w:hAnsi="宋体" w:hint="eastAsia"/>
          <w:szCs w:val="21"/>
        </w:rPr>
        <w:lastRenderedPageBreak/>
        <w:t>华人民共和国证券法》规定的</w:t>
      </w:r>
      <w:proofErr w:type="gramStart"/>
      <w:r>
        <w:rPr>
          <w:rFonts w:ascii="宋体" w:hAnsi="宋体" w:hint="eastAsia"/>
          <w:szCs w:val="21"/>
        </w:rPr>
        <w:t>的</w:t>
      </w:r>
      <w:proofErr w:type="gramEnd"/>
      <w:r>
        <w:rPr>
          <w:rFonts w:ascii="宋体" w:hAnsi="宋体" w:hint="eastAsia"/>
          <w:szCs w:val="21"/>
        </w:rPr>
        <w:t>注册会计师、律师以及中国证监会指定的人员组成。基金财产清算小组可以聘用必要的工作人员。</w:t>
      </w:r>
    </w:p>
    <w:p w14:paraId="77DF1DAF" w14:textId="77777777" w:rsidR="00C93FE6" w:rsidRDefault="00127483">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14:paraId="4582ADA6" w14:textId="77777777" w:rsidR="00C93FE6" w:rsidRDefault="00127483">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14:paraId="414C8283" w14:textId="77777777" w:rsidR="00C93FE6" w:rsidRDefault="00127483">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w:t>
      </w:r>
    </w:p>
    <w:p w14:paraId="2F37A0D3" w14:textId="77777777" w:rsidR="00C93FE6" w:rsidRDefault="00127483">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04219234" w14:textId="77777777" w:rsidR="00C93FE6" w:rsidRDefault="00127483">
      <w:pPr>
        <w:spacing w:line="360" w:lineRule="auto"/>
        <w:ind w:firstLineChars="200" w:firstLine="420"/>
        <w:rPr>
          <w:rFonts w:ascii="宋体" w:hAnsi="宋体"/>
          <w:szCs w:val="21"/>
        </w:rPr>
      </w:pPr>
      <w:r>
        <w:rPr>
          <w:rFonts w:ascii="宋体" w:hAnsi="宋体" w:hint="eastAsia"/>
          <w:szCs w:val="21"/>
        </w:rPr>
        <w:t>（3）对基金财产进行估值和变现；</w:t>
      </w:r>
    </w:p>
    <w:p w14:paraId="16F27650" w14:textId="77777777" w:rsidR="00C93FE6" w:rsidRDefault="00127483">
      <w:pPr>
        <w:spacing w:line="360" w:lineRule="auto"/>
        <w:ind w:firstLineChars="200" w:firstLine="420"/>
        <w:rPr>
          <w:rFonts w:ascii="宋体" w:hAnsi="宋体"/>
          <w:szCs w:val="21"/>
        </w:rPr>
      </w:pPr>
      <w:r>
        <w:rPr>
          <w:rFonts w:ascii="宋体" w:hAnsi="宋体" w:hint="eastAsia"/>
          <w:szCs w:val="21"/>
        </w:rPr>
        <w:t>（4）制作清算报告；</w:t>
      </w:r>
    </w:p>
    <w:p w14:paraId="6EB18EFC" w14:textId="77777777" w:rsidR="00C93FE6" w:rsidRDefault="00127483">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2CC75508" w14:textId="77777777" w:rsidR="00C93FE6" w:rsidRDefault="00127483">
      <w:pPr>
        <w:spacing w:line="360" w:lineRule="auto"/>
        <w:ind w:firstLineChars="200" w:firstLine="420"/>
        <w:rPr>
          <w:rFonts w:ascii="宋体" w:hAnsi="宋体"/>
          <w:kern w:val="0"/>
          <w:szCs w:val="21"/>
        </w:rPr>
      </w:pPr>
      <w:r>
        <w:rPr>
          <w:rFonts w:ascii="宋体" w:hAnsi="宋体" w:hint="eastAsia"/>
          <w:szCs w:val="21"/>
        </w:rPr>
        <w:t>（6）将清算报告报中国证监会备案并公告；</w:t>
      </w:r>
    </w:p>
    <w:p w14:paraId="7615D491" w14:textId="5EC1C3BF" w:rsidR="00C93FE6" w:rsidRDefault="00127483">
      <w:pPr>
        <w:spacing w:line="360" w:lineRule="auto"/>
        <w:ind w:firstLineChars="200" w:firstLine="420"/>
        <w:rPr>
          <w:rFonts w:ascii="宋体" w:hAnsi="宋体"/>
          <w:szCs w:val="21"/>
        </w:rPr>
      </w:pPr>
      <w:r>
        <w:rPr>
          <w:rFonts w:ascii="宋体" w:hAnsi="宋体" w:hint="eastAsia"/>
          <w:szCs w:val="21"/>
        </w:rPr>
        <w:t>（7）</w:t>
      </w:r>
      <w:r w:rsidR="000F2147">
        <w:rPr>
          <w:rFonts w:ascii="宋体" w:hAnsi="宋体" w:hint="eastAsia"/>
          <w:bCs/>
          <w:szCs w:val="21"/>
        </w:rPr>
        <w:t>对基金剩余财产进行分配。</w:t>
      </w:r>
    </w:p>
    <w:p w14:paraId="3E88B583" w14:textId="77777777" w:rsidR="00C93FE6" w:rsidRDefault="00127483">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14:paraId="1DA83FBA" w14:textId="77777777" w:rsidR="00C93FE6" w:rsidRDefault="00127483">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清算费用是指基金清算小组在进行基金清算过程中发生的所有合理费用，清算费用由基金清算小组优先从基金财产中支付。</w:t>
      </w:r>
    </w:p>
    <w:p w14:paraId="5AA193F1" w14:textId="77777777" w:rsidR="00C93FE6" w:rsidRDefault="00127483">
      <w:pPr>
        <w:adjustRightInd w:val="0"/>
        <w:snapToGrid w:val="0"/>
        <w:spacing w:line="360" w:lineRule="auto"/>
        <w:ind w:firstLineChars="200" w:firstLine="420"/>
        <w:rPr>
          <w:rFonts w:ascii="宋体" w:hAnsi="宋体" w:cs="Arial"/>
          <w:szCs w:val="21"/>
        </w:rPr>
      </w:pPr>
      <w:r>
        <w:rPr>
          <w:rFonts w:ascii="宋体" w:hAnsi="宋体" w:cs="Arial" w:hint="eastAsia"/>
          <w:szCs w:val="21"/>
        </w:rPr>
        <w:t>7.基金财产按下列顺序清偿：</w:t>
      </w:r>
    </w:p>
    <w:p w14:paraId="03B5686F" w14:textId="77777777" w:rsidR="00C93FE6" w:rsidRDefault="00127483">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14:paraId="617422AB" w14:textId="77777777" w:rsidR="00C93FE6" w:rsidRDefault="00127483">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14:paraId="3F62EABD" w14:textId="77777777" w:rsidR="00C93FE6" w:rsidRDefault="00127483">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14:paraId="50D42EB9" w14:textId="77777777" w:rsidR="00C93FE6" w:rsidRDefault="00127483">
      <w:pPr>
        <w:adjustRightInd w:val="0"/>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14:paraId="771155C8" w14:textId="77777777" w:rsidR="00C93FE6" w:rsidRDefault="00127483">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14:paraId="6F14CD0B"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（三）基金财产清算的公告</w:t>
      </w:r>
    </w:p>
    <w:p w14:paraId="0C0B14B6" w14:textId="77777777" w:rsidR="00C93FE6" w:rsidRDefault="00127483">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经符合</w:t>
      </w:r>
      <w:proofErr w:type="gramEnd"/>
      <w:r>
        <w:rPr>
          <w:rFonts w:ascii="宋体" w:hAnsi="宋体" w:hint="eastAsia"/>
          <w:szCs w:val="21"/>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0264B62" w14:textId="77777777" w:rsidR="00C93FE6" w:rsidRDefault="0012748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（四）基金财产清算账册及文件的保存</w:t>
      </w:r>
    </w:p>
    <w:p w14:paraId="65DEA374" w14:textId="77777777" w:rsidR="00C93FE6" w:rsidRDefault="00127483">
      <w:pPr>
        <w:spacing w:line="360" w:lineRule="auto"/>
        <w:ind w:firstLine="200"/>
        <w:rPr>
          <w:rFonts w:ascii="宋体" w:hAnsi="宋体"/>
          <w:szCs w:val="21"/>
        </w:rPr>
      </w:pPr>
      <w:r>
        <w:rPr>
          <w:rFonts w:ascii="宋体" w:hAnsi="宋体" w:hint="eastAsia"/>
          <w:szCs w:val="21"/>
        </w:rPr>
        <w:t>基金财产清算账册及有关文件由基金托管人保存不低于法律</w:t>
      </w:r>
      <w:r>
        <w:rPr>
          <w:rFonts w:ascii="宋体" w:hAnsi="宋体"/>
          <w:szCs w:val="21"/>
        </w:rPr>
        <w:t>法规规定的最低期限</w:t>
      </w:r>
      <w:r>
        <w:rPr>
          <w:rFonts w:ascii="宋体" w:hAnsi="宋体" w:hint="eastAsia"/>
          <w:szCs w:val="21"/>
        </w:rPr>
        <w:t>。</w:t>
      </w:r>
    </w:p>
    <w:p w14:paraId="7E583D19" w14:textId="77777777" w:rsidR="00C93FE6" w:rsidRDefault="00127483">
      <w:pPr>
        <w:spacing w:line="500" w:lineRule="atLeast"/>
        <w:jc w:val="center"/>
        <w:outlineLvl w:val="0"/>
        <w:rPr>
          <w:rFonts w:ascii="宋体" w:hAnsi="宋体"/>
        </w:rPr>
      </w:pPr>
      <w:bookmarkStart w:id="73" w:name="_Toc382819133"/>
      <w:r>
        <w:rPr>
          <w:rFonts w:ascii="宋体" w:hAnsi="宋体" w:hint="eastAsia"/>
          <w:b/>
          <w:sz w:val="24"/>
        </w:rPr>
        <w:lastRenderedPageBreak/>
        <w:t>十六、违约责任</w:t>
      </w:r>
      <w:bookmarkEnd w:id="73"/>
    </w:p>
    <w:p w14:paraId="1A2CD4F5" w14:textId="77777777" w:rsidR="00C93FE6" w:rsidRDefault="00127483">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但是发生下列情况之一的，当事人免责：</w:t>
      </w:r>
    </w:p>
    <w:p w14:paraId="44F26BA2" w14:textId="77777777" w:rsidR="00C93FE6" w:rsidRDefault="00127483">
      <w:pPr>
        <w:spacing w:line="360" w:lineRule="auto"/>
        <w:ind w:firstLineChars="200" w:firstLine="420"/>
        <w:rPr>
          <w:rFonts w:ascii="宋体" w:hAnsi="宋体"/>
          <w:szCs w:val="21"/>
        </w:rPr>
      </w:pPr>
      <w:r>
        <w:rPr>
          <w:rFonts w:ascii="宋体" w:hAnsi="宋体" w:hint="eastAsia"/>
          <w:szCs w:val="21"/>
        </w:rPr>
        <w:t>1.基金管理人及基金托管人按照当时有效的法律法规或中国证监会的规定作为或不作为而造成的损失等；</w:t>
      </w:r>
    </w:p>
    <w:p w14:paraId="2317FB46" w14:textId="77777777" w:rsidR="00C93FE6" w:rsidRDefault="00127483">
      <w:pPr>
        <w:spacing w:line="360" w:lineRule="auto"/>
        <w:ind w:firstLineChars="200" w:firstLine="420"/>
        <w:rPr>
          <w:rFonts w:ascii="宋体" w:hAnsi="宋体"/>
          <w:szCs w:val="21"/>
        </w:rPr>
      </w:pPr>
      <w:r>
        <w:rPr>
          <w:rFonts w:ascii="宋体" w:hAnsi="宋体" w:hint="eastAsia"/>
          <w:szCs w:val="21"/>
        </w:rPr>
        <w:t>2.在没有欺诈或过失的情况下，基金管理人由于按照本基金《基金合同》规定的投资原则而行使或不行使其投资权而造成的损失等；</w:t>
      </w:r>
    </w:p>
    <w:p w14:paraId="6A0F629A" w14:textId="77777777" w:rsidR="00C93FE6" w:rsidRDefault="00127483">
      <w:pPr>
        <w:spacing w:line="360" w:lineRule="auto"/>
        <w:ind w:firstLineChars="200" w:firstLine="420"/>
        <w:rPr>
          <w:rFonts w:ascii="宋体" w:hAnsi="宋体"/>
          <w:szCs w:val="21"/>
        </w:rPr>
      </w:pPr>
      <w:r>
        <w:rPr>
          <w:rFonts w:ascii="宋体" w:hAnsi="宋体" w:hint="eastAsia"/>
          <w:szCs w:val="21"/>
        </w:rPr>
        <w:t>3. 发生自然灾害等不可抗力情形；</w:t>
      </w:r>
    </w:p>
    <w:p w14:paraId="6B46944C" w14:textId="77777777" w:rsidR="00C93FE6" w:rsidRDefault="00127483">
      <w:pPr>
        <w:spacing w:line="360" w:lineRule="auto"/>
        <w:ind w:firstLineChars="200" w:firstLine="420"/>
        <w:rPr>
          <w:rFonts w:ascii="宋体" w:hAnsi="宋体"/>
          <w:szCs w:val="21"/>
        </w:rPr>
      </w:pPr>
      <w:r>
        <w:rPr>
          <w:rFonts w:ascii="宋体" w:hAnsi="宋体" w:hint="eastAsia"/>
          <w:szCs w:val="21"/>
        </w:rPr>
        <w:t>4.计算机系统故障、网络故障、通讯故障、电力故障、计算机病毒攻击、法律法规变化、注册与过户登记人非正常的暂停或终止业务、证券交易所非正常暂停或停止交易等、证券交易所及登记结算公司发送的数据错误及其</w:t>
      </w:r>
      <w:proofErr w:type="gramStart"/>
      <w:r>
        <w:rPr>
          <w:rFonts w:ascii="宋体" w:hAnsi="宋体" w:hint="eastAsia"/>
          <w:szCs w:val="21"/>
        </w:rPr>
        <w:t>它基金</w:t>
      </w:r>
      <w:proofErr w:type="gramEnd"/>
      <w:r>
        <w:rPr>
          <w:rFonts w:ascii="宋体" w:hAnsi="宋体" w:hint="eastAsia"/>
          <w:szCs w:val="21"/>
        </w:rPr>
        <w:t>管理人及基金托管人不可控制的因素</w:t>
      </w:r>
      <w:r>
        <w:rPr>
          <w:rFonts w:hint="eastAsia"/>
          <w:bCs/>
          <w:szCs w:val="21"/>
        </w:rPr>
        <w:t>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r>
        <w:rPr>
          <w:rFonts w:ascii="宋体" w:hAnsi="宋体" w:hint="eastAsia"/>
          <w:szCs w:val="21"/>
        </w:rPr>
        <w:t>。</w:t>
      </w:r>
    </w:p>
    <w:p w14:paraId="0DB40619" w14:textId="77777777" w:rsidR="00C93FE6" w:rsidRDefault="00127483">
      <w:pPr>
        <w:spacing w:line="360" w:lineRule="auto"/>
        <w:ind w:firstLineChars="200" w:firstLine="420"/>
        <w:rPr>
          <w:bCs/>
          <w:szCs w:val="21"/>
        </w:rPr>
      </w:pPr>
      <w:r>
        <w:rPr>
          <w:rFonts w:ascii="宋体" w:hAnsi="宋体" w:hint="eastAsia"/>
          <w:szCs w:val="21"/>
        </w:rPr>
        <w:t>（三）</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04D50F0" w14:textId="77777777" w:rsidR="00C93FE6" w:rsidRDefault="00127483">
      <w:pPr>
        <w:spacing w:line="360" w:lineRule="auto"/>
        <w:ind w:firstLineChars="200" w:firstLine="420"/>
        <w:rPr>
          <w:rFonts w:ascii="宋体" w:hAnsi="宋体"/>
          <w:szCs w:val="21"/>
          <w:lang w:val="zh-CN"/>
        </w:rPr>
      </w:pPr>
      <w:r>
        <w:rPr>
          <w:rFonts w:ascii="宋体" w:hAnsi="宋体" w:hint="eastAsia"/>
          <w:szCs w:val="21"/>
          <w:lang w:val="zh-CN"/>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E5AA281" w14:textId="77777777" w:rsidR="00C93FE6" w:rsidRDefault="00127483">
      <w:pPr>
        <w:spacing w:line="500" w:lineRule="atLeast"/>
        <w:jc w:val="center"/>
        <w:outlineLvl w:val="0"/>
        <w:rPr>
          <w:rFonts w:ascii="宋体" w:hAnsi="宋体"/>
        </w:rPr>
      </w:pPr>
      <w:bookmarkStart w:id="74" w:name="_Toc382819134"/>
      <w:r>
        <w:rPr>
          <w:rFonts w:ascii="宋体" w:hAnsi="宋体" w:hint="eastAsia"/>
          <w:b/>
          <w:sz w:val="24"/>
        </w:rPr>
        <w:t>十七、适用法律及争议解决方式</w:t>
      </w:r>
      <w:bookmarkEnd w:id="74"/>
    </w:p>
    <w:p w14:paraId="06191C43" w14:textId="77777777" w:rsidR="00C93FE6" w:rsidRDefault="00127483">
      <w:pPr>
        <w:spacing w:line="360" w:lineRule="auto"/>
        <w:ind w:firstLineChars="200" w:firstLine="420"/>
        <w:rPr>
          <w:rFonts w:ascii="宋体" w:hAnsi="宋体"/>
          <w:szCs w:val="21"/>
          <w:lang w:val="zh-CN"/>
        </w:rPr>
      </w:pPr>
      <w:r>
        <w:rPr>
          <w:rFonts w:ascii="宋体" w:hAnsi="宋体" w:hint="eastAsia"/>
          <w:szCs w:val="21"/>
          <w:lang w:val="zh-CN"/>
        </w:rPr>
        <w:t>（一）</w:t>
      </w:r>
      <w:r>
        <w:rPr>
          <w:rFonts w:ascii="宋体" w:hAnsi="宋体" w:hint="eastAsia"/>
          <w:szCs w:val="21"/>
        </w:rPr>
        <w:t>本协议适用中华人民共和国法律（为本协议之目的，在此不包括中国香港、澳门特别行政区和台湾地区法律），并从其解释。</w:t>
      </w:r>
    </w:p>
    <w:p w14:paraId="0C5DF150" w14:textId="0C5E8BB0" w:rsidR="00C93FE6" w:rsidRDefault="00127483">
      <w:pPr>
        <w:spacing w:line="360" w:lineRule="auto"/>
        <w:ind w:firstLineChars="200" w:firstLine="420"/>
        <w:rPr>
          <w:rFonts w:ascii="宋体" w:hAnsi="宋体"/>
          <w:szCs w:val="21"/>
        </w:rPr>
      </w:pPr>
      <w:r>
        <w:rPr>
          <w:rFonts w:ascii="宋体" w:hAnsi="宋体" w:hint="eastAsia"/>
          <w:szCs w:val="21"/>
        </w:rPr>
        <w:lastRenderedPageBreak/>
        <w:t>（二）双方当事人同意，因本协议而产生的或与本协议有关的一切争议，除经友好协商可以解决的，应提交</w:t>
      </w:r>
      <w:r w:rsidR="00E60C2E" w:rsidRPr="00E60C2E">
        <w:rPr>
          <w:rFonts w:ascii="宋体" w:hAnsi="宋体" w:hint="eastAsia"/>
          <w:szCs w:val="21"/>
        </w:rPr>
        <w:t>上海国际经济贸易仲裁委员会</w:t>
      </w:r>
      <w:r>
        <w:rPr>
          <w:rFonts w:ascii="宋体" w:hAnsi="宋体" w:hint="eastAsia"/>
          <w:szCs w:val="21"/>
        </w:rPr>
        <w:t>，根据该会届时有效的仲裁规则进行仲裁，仲裁的地点在</w:t>
      </w:r>
      <w:r w:rsidR="00E60C2E">
        <w:rPr>
          <w:rFonts w:ascii="宋体" w:hAnsi="宋体" w:hint="eastAsia"/>
          <w:szCs w:val="21"/>
        </w:rPr>
        <w:t>上海</w:t>
      </w:r>
      <w:r w:rsidRPr="00DA4928">
        <w:rPr>
          <w:rFonts w:ascii="宋体" w:hAnsi="宋体" w:hint="eastAsia"/>
          <w:szCs w:val="21"/>
        </w:rPr>
        <w:t>市</w:t>
      </w:r>
      <w:r>
        <w:rPr>
          <w:rFonts w:ascii="宋体" w:hAnsi="宋体" w:hint="eastAsia"/>
          <w:szCs w:val="21"/>
        </w:rPr>
        <w:t>，仲裁裁决是终局性的并对相关各方均有约束力，仲裁费用由败诉方承担。</w:t>
      </w:r>
    </w:p>
    <w:p w14:paraId="0AFF3BAB" w14:textId="77777777" w:rsidR="00C93FE6" w:rsidRDefault="00127483">
      <w:pPr>
        <w:spacing w:line="360" w:lineRule="auto"/>
        <w:ind w:firstLineChars="200" w:firstLine="420"/>
        <w:rPr>
          <w:rFonts w:ascii="宋体" w:hAnsi="宋体"/>
          <w:szCs w:val="21"/>
        </w:rPr>
      </w:pPr>
      <w:r>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p>
    <w:p w14:paraId="7CA0CC09" w14:textId="77777777" w:rsidR="00C93FE6" w:rsidRDefault="00127483">
      <w:pPr>
        <w:spacing w:line="500" w:lineRule="atLeast"/>
        <w:jc w:val="center"/>
        <w:outlineLvl w:val="0"/>
        <w:rPr>
          <w:rFonts w:ascii="宋体" w:hAnsi="宋体"/>
        </w:rPr>
      </w:pPr>
      <w:bookmarkStart w:id="75" w:name="_Toc382819135"/>
      <w:r>
        <w:rPr>
          <w:rFonts w:ascii="宋体" w:hAnsi="宋体" w:hint="eastAsia"/>
          <w:b/>
          <w:sz w:val="24"/>
        </w:rPr>
        <w:t>十八、基金托管协议的效力和文本</w:t>
      </w:r>
      <w:bookmarkEnd w:id="75"/>
    </w:p>
    <w:p w14:paraId="3FC068F6" w14:textId="77777777" w:rsidR="00C93FE6" w:rsidRDefault="00127483">
      <w:pPr>
        <w:pStyle w:val="a7"/>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本协议经基金管理人、基金托管人双方加盖公章或合同专用章以及双方法定代表人或授权代表签字或盖章后成立</w:t>
      </w:r>
      <w:r>
        <w:rPr>
          <w:rFonts w:ascii="宋体" w:hAnsi="宋体" w:hint="eastAsia"/>
          <w:szCs w:val="21"/>
        </w:rPr>
        <w:t>。本协议以中国证监会注册的文本为正式文本。基金管理人应确保报送证监会注册/备案的文本与双方签署的文本一致。</w:t>
      </w:r>
    </w:p>
    <w:p w14:paraId="53876A3A" w14:textId="77777777" w:rsidR="00C93FE6" w:rsidRDefault="00127483">
      <w:pPr>
        <w:pStyle w:val="a7"/>
        <w:rPr>
          <w:rFonts w:ascii="宋体" w:hAnsi="宋体"/>
          <w:szCs w:val="21"/>
        </w:rPr>
      </w:pPr>
      <w:r>
        <w:rPr>
          <w:rFonts w:ascii="宋体" w:hAnsi="宋体" w:hint="eastAsia"/>
          <w:szCs w:val="21"/>
        </w:rPr>
        <w:t>（二）本协议自本协议成立且《基金合同》生效之日起生效，有效期自其生效之日起至该基金财产清算结果报中国证监会备案并公告之日止。如发生第十五条约定的其他情形的，则</w:t>
      </w:r>
      <w:proofErr w:type="gramStart"/>
      <w:r>
        <w:rPr>
          <w:rFonts w:ascii="宋体" w:hAnsi="宋体" w:hint="eastAsia"/>
          <w:szCs w:val="21"/>
        </w:rPr>
        <w:t>自相应</w:t>
      </w:r>
      <w:proofErr w:type="gramEnd"/>
      <w:r>
        <w:rPr>
          <w:rFonts w:ascii="宋体" w:hAnsi="宋体" w:hint="eastAsia"/>
          <w:szCs w:val="21"/>
        </w:rPr>
        <w:t>情形发生时终止。本协议约定与《基金合同》不一致的，以本协议为准。</w:t>
      </w:r>
    </w:p>
    <w:p w14:paraId="0D030A24" w14:textId="77777777" w:rsidR="00C93FE6" w:rsidRDefault="00127483">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48A8BD1A" w14:textId="77777777" w:rsidR="00C93FE6" w:rsidRDefault="00127483">
      <w:pPr>
        <w:spacing w:line="360" w:lineRule="auto"/>
        <w:ind w:firstLineChars="200" w:firstLine="420"/>
        <w:rPr>
          <w:rFonts w:ascii="宋体" w:hAnsi="宋体"/>
          <w:szCs w:val="21"/>
        </w:rPr>
      </w:pPr>
      <w:r>
        <w:rPr>
          <w:rFonts w:ascii="宋体" w:hAnsi="宋体" w:hint="eastAsia"/>
          <w:szCs w:val="21"/>
        </w:rPr>
        <w:t>（四）本协议正本一式三份，除上报有关监管机构一份外，基金管理人、基金托管人各持有一份，每份具有同等的法律效力。</w:t>
      </w:r>
    </w:p>
    <w:p w14:paraId="0C6B66DD" w14:textId="77777777" w:rsidR="00C93FE6" w:rsidRDefault="00127483">
      <w:pPr>
        <w:spacing w:line="500" w:lineRule="atLeast"/>
        <w:jc w:val="center"/>
        <w:outlineLvl w:val="0"/>
        <w:rPr>
          <w:rFonts w:ascii="宋体" w:hAnsi="宋体"/>
        </w:rPr>
      </w:pPr>
      <w:r>
        <w:rPr>
          <w:rFonts w:ascii="宋体" w:hAnsi="宋体"/>
          <w:b/>
          <w:sz w:val="24"/>
        </w:rPr>
        <w:t xml:space="preserve"> </w:t>
      </w:r>
      <w:bookmarkStart w:id="76" w:name="_Toc382819136"/>
      <w:r>
        <w:rPr>
          <w:rFonts w:ascii="宋体" w:hAnsi="宋体" w:hint="eastAsia"/>
          <w:b/>
          <w:sz w:val="24"/>
        </w:rPr>
        <w:t>十九、其他事项</w:t>
      </w:r>
      <w:bookmarkEnd w:id="76"/>
    </w:p>
    <w:p w14:paraId="0F55ECA7" w14:textId="77777777" w:rsidR="00C93FE6" w:rsidRDefault="00127483">
      <w:pPr>
        <w:pStyle w:val="a7"/>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7C5A6332" w14:textId="77777777" w:rsidR="00C93FE6" w:rsidRDefault="00127483">
      <w:pPr>
        <w:pStyle w:val="a7"/>
        <w:rPr>
          <w:rFonts w:ascii="宋体" w:hAnsi="宋体"/>
          <w:szCs w:val="21"/>
        </w:rPr>
      </w:pPr>
      <w:r>
        <w:rPr>
          <w:rFonts w:ascii="宋体" w:hAnsi="宋体" w:hint="eastAsia"/>
          <w:szCs w:val="21"/>
        </w:rPr>
        <w:t>（二）反洗钱义务</w:t>
      </w:r>
    </w:p>
    <w:p w14:paraId="30287421" w14:textId="77777777" w:rsidR="00C93FE6" w:rsidRDefault="00127483">
      <w:pPr>
        <w:pStyle w:val="a7"/>
        <w:rPr>
          <w:rFonts w:ascii="宋体" w:hAnsi="宋体"/>
          <w:szCs w:val="21"/>
        </w:rPr>
      </w:pPr>
      <w:r>
        <w:rPr>
          <w:rFonts w:ascii="宋体" w:hAnsi="宋体" w:hint="eastAsia"/>
          <w:szCs w:val="21"/>
        </w:rPr>
        <w:t>基金管理人承诺自愿遵守反洗钱反恐怖融资法律法规，不参与涉嫌洗钱、恐怖融资、扩散融资等违法犯罪活动；主动配合基金托管人进行客户身份识别与尽职调查，提供真实、准确、完整客户资料，遵守各方反洗钱与反恐怖融资相关管理规定。如基金管理人信息（包括但不限于名称、法定代表人、住所、经营范围等）发生变化时，应当及时告知基金托管人。基金托管人若具备合理理由怀疑基金管理人涉嫌洗钱、恐怖融资的，有权按照中国人民银行反洗钱监管规定采取必要管控措施，或单方面终止本合同本协议且不执行基金管理人的交易指令。</w:t>
      </w:r>
    </w:p>
    <w:p w14:paraId="1AFBD89A" w14:textId="77777777" w:rsidR="00C93FE6" w:rsidRDefault="00127483">
      <w:pPr>
        <w:pStyle w:val="a7"/>
        <w:rPr>
          <w:rFonts w:ascii="宋体" w:hAnsi="宋体"/>
          <w:szCs w:val="21"/>
        </w:rPr>
      </w:pPr>
      <w:r>
        <w:rPr>
          <w:rFonts w:ascii="宋体" w:hAnsi="宋体" w:hint="eastAsia"/>
          <w:szCs w:val="21"/>
        </w:rPr>
        <w:lastRenderedPageBreak/>
        <w:t>基金管理人确认并同意，基金托管人有权根据适用的反洗</w:t>
      </w:r>
      <w:proofErr w:type="gramStart"/>
      <w:r>
        <w:rPr>
          <w:rFonts w:ascii="宋体" w:hAnsi="宋体" w:hint="eastAsia"/>
          <w:szCs w:val="21"/>
        </w:rPr>
        <w:t>钱法律</w:t>
      </w:r>
      <w:proofErr w:type="gramEnd"/>
      <w:r>
        <w:rPr>
          <w:rFonts w:ascii="宋体" w:hAnsi="宋体" w:hint="eastAsia"/>
          <w:szCs w:val="21"/>
        </w:rPr>
        <w:t>法规规定及内部管理要求对基金管理人及本协议项下合作所涉及的交易等进行洗钱风险评估，</w:t>
      </w:r>
      <w:proofErr w:type="gramStart"/>
      <w:r>
        <w:rPr>
          <w:rFonts w:ascii="宋体" w:hAnsi="宋体" w:hint="eastAsia"/>
          <w:szCs w:val="21"/>
        </w:rPr>
        <w:t>若基金</w:t>
      </w:r>
      <w:proofErr w:type="gramEnd"/>
      <w:r>
        <w:rPr>
          <w:rFonts w:ascii="宋体" w:hAnsi="宋体" w:hint="eastAsia"/>
          <w:szCs w:val="21"/>
        </w:rPr>
        <w:t>管理人违反银行反洗钱管理规定，或基金托管人具备合理理由怀疑基金管理人及/或本协议项</w:t>
      </w:r>
      <w:proofErr w:type="gramStart"/>
      <w:r>
        <w:rPr>
          <w:rFonts w:ascii="宋体" w:hAnsi="宋体" w:hint="eastAsia"/>
          <w:szCs w:val="21"/>
        </w:rPr>
        <w:t>下业务</w:t>
      </w:r>
      <w:proofErr w:type="gramEnd"/>
      <w:r>
        <w:rPr>
          <w:rFonts w:ascii="宋体" w:hAnsi="宋体" w:hint="eastAsia"/>
          <w:szCs w:val="21"/>
        </w:rPr>
        <w:t>涉嫌参与联合国安理会、反洗</w:t>
      </w:r>
      <w:proofErr w:type="gramStart"/>
      <w:r>
        <w:rPr>
          <w:rFonts w:ascii="宋体" w:hAnsi="宋体" w:hint="eastAsia"/>
          <w:szCs w:val="21"/>
        </w:rPr>
        <w:t>钱金融</w:t>
      </w:r>
      <w:proofErr w:type="gramEnd"/>
      <w:r>
        <w:rPr>
          <w:rFonts w:ascii="宋体" w:hAnsi="宋体" w:hint="eastAsia"/>
          <w:szCs w:val="21"/>
        </w:rPr>
        <w:t>行动特别工作组、中国、美国、欧盟、英国、新加坡等国际组织或国家认定的洗钱、 制裁、恐怖融资或大规模杀伤性武器扩散融资活动、出口管制、或逃税等违法违规行为的，基金托管人有权按照中国人民银行反洗钱监管规定等规定及内部管理规定等采取必要的管控措施。同时，基金托管人有权不经通知基金管理人，直接限制、暂停本协议项下全部或部分业务，有权终止本协议，并有权要求基金管理人承担因此给基金托管人造成的所有损失。</w:t>
      </w:r>
    </w:p>
    <w:p w14:paraId="6EB1C56D" w14:textId="77777777" w:rsidR="00C93FE6" w:rsidRDefault="00127483">
      <w:pPr>
        <w:pStyle w:val="a7"/>
        <w:rPr>
          <w:rFonts w:ascii="宋体" w:hAnsi="宋体"/>
          <w:szCs w:val="21"/>
        </w:rPr>
      </w:pPr>
      <w:r>
        <w:rPr>
          <w:rFonts w:ascii="宋体" w:hAnsi="宋体" w:hint="eastAsia"/>
          <w:szCs w:val="21"/>
        </w:rPr>
        <w:t>（三）通知</w:t>
      </w:r>
    </w:p>
    <w:p w14:paraId="640EB54F" w14:textId="77777777" w:rsidR="00C93FE6" w:rsidRDefault="00127483">
      <w:pPr>
        <w:spacing w:line="360" w:lineRule="auto"/>
        <w:ind w:firstLineChars="171" w:firstLine="359"/>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除本协议另有约定外，其他与本协议有关的通知应以书面形式</w:t>
      </w:r>
      <w:proofErr w:type="gramStart"/>
      <w:r>
        <w:rPr>
          <w:rFonts w:ascii="宋体" w:hAnsi="宋体" w:hint="eastAsia"/>
          <w:szCs w:val="21"/>
        </w:rPr>
        <w:t>作出</w:t>
      </w:r>
      <w:proofErr w:type="gramEnd"/>
      <w:r>
        <w:rPr>
          <w:rFonts w:ascii="宋体" w:hAnsi="宋体" w:hint="eastAsia"/>
          <w:szCs w:val="21"/>
        </w:rPr>
        <w:t>，并送达至协议约定的地址，如果相关信息发生变动，变动的一方应当在变动发生之日起五（5）日书面通知其他各方。</w:t>
      </w:r>
    </w:p>
    <w:p w14:paraId="234E78CF" w14:textId="77777777" w:rsidR="00C93FE6" w:rsidRDefault="00127483">
      <w:pPr>
        <w:spacing w:line="360" w:lineRule="auto"/>
        <w:ind w:firstLineChars="171" w:firstLine="359"/>
        <w:rPr>
          <w:rFonts w:ascii="宋体" w:hAnsi="宋体"/>
          <w:szCs w:val="21"/>
        </w:rPr>
      </w:pPr>
      <w:r>
        <w:rPr>
          <w:rFonts w:ascii="宋体" w:hAnsi="宋体" w:hint="eastAsia"/>
          <w:szCs w:val="21"/>
        </w:rPr>
        <w:t>2由本协议一方以专人递送给另一方，或以邮递方式发出。该等通知以专人递送，于递交时视为送达；以邮递方式发出，于收件人签收时视为送达；以电子邮件方式发出，收件方服务器接收视为送达。</w:t>
      </w:r>
    </w:p>
    <w:p w14:paraId="147D6043" w14:textId="77777777" w:rsidR="00C93FE6" w:rsidRDefault="00127483">
      <w:pPr>
        <w:spacing w:line="360" w:lineRule="auto"/>
        <w:ind w:firstLineChars="171" w:firstLine="359"/>
        <w:rPr>
          <w:rFonts w:ascii="宋体" w:hAnsi="宋体"/>
          <w:szCs w:val="21"/>
        </w:rPr>
      </w:pPr>
      <w:r>
        <w:rPr>
          <w:rFonts w:ascii="宋体" w:hAnsi="宋体" w:hint="eastAsia"/>
          <w:szCs w:val="21"/>
        </w:rPr>
        <w:t>3任何一方在任何时间改变接收通知所用的地址立即将该变更通过本协议约定的邮箱或各方认可的方式通知另一方；如果该变更通知未能送达，递交给上述收件人或地址的通知或联络应视为被正常发送和接收。</w:t>
      </w:r>
    </w:p>
    <w:p w14:paraId="16B90FB6" w14:textId="77777777" w:rsidR="00C93FE6" w:rsidRDefault="00127483">
      <w:pPr>
        <w:spacing w:line="360" w:lineRule="auto"/>
        <w:ind w:firstLineChars="171" w:firstLine="359"/>
        <w:rPr>
          <w:rFonts w:ascii="宋体" w:hAnsi="宋体"/>
          <w:szCs w:val="21"/>
        </w:rPr>
      </w:pPr>
      <w:r>
        <w:rPr>
          <w:rFonts w:ascii="宋体" w:hAnsi="宋体" w:hint="eastAsia"/>
          <w:szCs w:val="21"/>
        </w:rPr>
        <w:t>4各方确认，本协议首页列明的各方地址为其有效的送达地址。对本协议项下所发生的任何诉讼（包括一审、二审和再审等任何诉讼程序和执行程序）过程中对其发出的函件、传票、通知等法律文书，只要以邮寄或以本协议约定或各方认可的方式发送至本协议首页列明的送达地址即视为送达，具体送达日期适用《民事诉讼法》中关于送达日期的规定。上述送达地址的</w:t>
      </w:r>
      <w:proofErr w:type="gramStart"/>
      <w:r>
        <w:rPr>
          <w:rFonts w:ascii="宋体" w:hAnsi="宋体" w:hint="eastAsia"/>
          <w:szCs w:val="21"/>
        </w:rPr>
        <w:t>变更非</w:t>
      </w:r>
      <w:proofErr w:type="gramEnd"/>
      <w:r>
        <w:rPr>
          <w:rFonts w:ascii="宋体" w:hAnsi="宋体" w:hint="eastAsia"/>
          <w:szCs w:val="21"/>
        </w:rPr>
        <w:t>经提前通知另一方，不发生法律效力，本协议中确认的送达地址仍然视为有效的送达地址。</w:t>
      </w:r>
    </w:p>
    <w:p w14:paraId="6E647744" w14:textId="77777777" w:rsidR="00C93FE6" w:rsidRDefault="00127483">
      <w:pPr>
        <w:pStyle w:val="a7"/>
        <w:rPr>
          <w:rFonts w:ascii="宋体" w:hAnsi="宋体"/>
          <w:szCs w:val="21"/>
        </w:rPr>
      </w:pPr>
      <w:r>
        <w:rPr>
          <w:rFonts w:ascii="宋体" w:hAnsi="宋体" w:hint="eastAsia"/>
          <w:szCs w:val="21"/>
        </w:rPr>
        <w:t>（三）本协议未尽事宜，当事人依据《基金合同》以及有关法律、法规和规定协商办理。</w:t>
      </w:r>
    </w:p>
    <w:p w14:paraId="1F40592D" w14:textId="77777777" w:rsidR="00C93FE6" w:rsidRDefault="00127483">
      <w:pPr>
        <w:pStyle w:val="a7"/>
        <w:rPr>
          <w:rFonts w:ascii="宋体" w:hAnsi="宋体"/>
          <w:szCs w:val="21"/>
        </w:rPr>
      </w:pPr>
      <w:r>
        <w:rPr>
          <w:rFonts w:ascii="宋体" w:hAnsi="宋体" w:hint="eastAsia"/>
          <w:szCs w:val="21"/>
        </w:rPr>
        <w:t>（四）双方约定的其他事项（若有）</w:t>
      </w:r>
    </w:p>
    <w:p w14:paraId="02A9D55D" w14:textId="434AD17B" w:rsidR="00C93FE6" w:rsidRDefault="00127483">
      <w:pPr>
        <w:pStyle w:val="a7"/>
        <w:ind w:firstLineChars="0" w:firstLine="0"/>
        <w:rPr>
          <w:rFonts w:ascii="宋体" w:hAnsi="宋体"/>
          <w:szCs w:val="21"/>
        </w:rPr>
      </w:pPr>
      <w:r>
        <w:rPr>
          <w:rFonts w:ascii="宋体" w:hAnsi="宋体" w:hint="eastAsia"/>
          <w:szCs w:val="21"/>
        </w:rPr>
        <w:t>____________________________________________________________________________________________________________________________________________________________________________________________________________________________________________</w:t>
      </w:r>
      <w:r>
        <w:rPr>
          <w:rFonts w:ascii="宋体" w:hAnsi="宋体" w:hint="eastAsia"/>
          <w:szCs w:val="21"/>
        </w:rPr>
        <w:lastRenderedPageBreak/>
        <w:t>（本页以下无正文）</w:t>
      </w:r>
    </w:p>
    <w:p w14:paraId="48A07870" w14:textId="77777777" w:rsidR="00C93FE6" w:rsidRDefault="00C93FE6">
      <w:pPr>
        <w:widowControl/>
        <w:spacing w:beforeAutospacing="1" w:line="360" w:lineRule="auto"/>
        <w:jc w:val="left"/>
        <w:rPr>
          <w:rFonts w:ascii="宋体" w:hAnsi="宋体"/>
          <w:szCs w:val="21"/>
          <w:lang w:val="zh-CN"/>
        </w:rPr>
        <w:sectPr w:rsidR="00C93FE6">
          <w:footerReference w:type="default" r:id="rId13"/>
          <w:pgSz w:w="11906" w:h="16838"/>
          <w:pgMar w:top="1440" w:right="1800" w:bottom="1440" w:left="1800" w:header="851" w:footer="992" w:gutter="0"/>
          <w:pgNumType w:start="1"/>
          <w:cols w:space="720"/>
          <w:docGrid w:type="lines" w:linePitch="312"/>
        </w:sectPr>
      </w:pPr>
    </w:p>
    <w:p w14:paraId="4CB4AE55" w14:textId="5DE9424A" w:rsidR="00C93FE6" w:rsidRDefault="00127483">
      <w:pPr>
        <w:spacing w:after="120" w:line="360" w:lineRule="auto"/>
        <w:rPr>
          <w:rFonts w:ascii="宋体" w:hAnsi="宋体"/>
          <w:szCs w:val="21"/>
        </w:rPr>
      </w:pPr>
      <w:r>
        <w:rPr>
          <w:rFonts w:ascii="宋体" w:hAnsi="宋体" w:hint="eastAsia"/>
          <w:szCs w:val="21"/>
        </w:rPr>
        <w:lastRenderedPageBreak/>
        <w:t>（本页为《广发中证智选高股息策略交易型开放式指数证券投资基金托管协议》签署页，无正文）</w:t>
      </w:r>
    </w:p>
    <w:p w14:paraId="4A90D410" w14:textId="77777777" w:rsidR="00C93FE6" w:rsidRDefault="00C93FE6">
      <w:pPr>
        <w:spacing w:line="360" w:lineRule="auto"/>
        <w:ind w:right="26"/>
        <w:rPr>
          <w:rFonts w:ascii="宋体" w:hAnsi="宋体"/>
          <w:b/>
          <w:bCs/>
          <w:szCs w:val="21"/>
        </w:rPr>
      </w:pPr>
    </w:p>
    <w:p w14:paraId="4C416C5F" w14:textId="77777777" w:rsidR="00C93FE6" w:rsidRDefault="00127483">
      <w:pPr>
        <w:spacing w:line="360" w:lineRule="auto"/>
        <w:ind w:right="26"/>
        <w:rPr>
          <w:szCs w:val="21"/>
        </w:rPr>
      </w:pPr>
      <w:r>
        <w:rPr>
          <w:rFonts w:hint="eastAsia"/>
          <w:szCs w:val="21"/>
        </w:rPr>
        <w:t>基金管理人：广发基金管理有限公司（盖章）</w:t>
      </w:r>
    </w:p>
    <w:p w14:paraId="04E754FA" w14:textId="77777777" w:rsidR="00C93FE6" w:rsidRDefault="00C93FE6">
      <w:pPr>
        <w:spacing w:line="360" w:lineRule="auto"/>
        <w:ind w:right="26"/>
        <w:rPr>
          <w:szCs w:val="21"/>
        </w:rPr>
      </w:pPr>
    </w:p>
    <w:p w14:paraId="39B3B3D7" w14:textId="77777777" w:rsidR="00C93FE6" w:rsidRDefault="00C93FE6">
      <w:pPr>
        <w:spacing w:line="360" w:lineRule="auto"/>
        <w:ind w:right="26"/>
        <w:rPr>
          <w:szCs w:val="21"/>
        </w:rPr>
      </w:pPr>
    </w:p>
    <w:p w14:paraId="3E0721B6" w14:textId="77777777" w:rsidR="00C93FE6" w:rsidRDefault="00C93FE6">
      <w:pPr>
        <w:spacing w:line="360" w:lineRule="auto"/>
        <w:ind w:right="26"/>
        <w:rPr>
          <w:szCs w:val="21"/>
        </w:rPr>
      </w:pPr>
    </w:p>
    <w:p w14:paraId="32A51E75" w14:textId="77777777" w:rsidR="00C93FE6" w:rsidRDefault="00C93FE6">
      <w:pPr>
        <w:spacing w:line="360" w:lineRule="auto"/>
        <w:ind w:right="26"/>
        <w:rPr>
          <w:szCs w:val="21"/>
        </w:rPr>
      </w:pPr>
    </w:p>
    <w:p w14:paraId="038E3218" w14:textId="77777777" w:rsidR="00C93FE6" w:rsidRDefault="00127483">
      <w:pPr>
        <w:snapToGrid w:val="0"/>
        <w:spacing w:line="360" w:lineRule="auto"/>
        <w:ind w:right="26"/>
        <w:rPr>
          <w:szCs w:val="21"/>
        </w:rPr>
      </w:pPr>
      <w:r>
        <w:rPr>
          <w:rFonts w:hint="eastAsia"/>
          <w:szCs w:val="21"/>
        </w:rPr>
        <w:t>法定代表人或授权代表（签字或签章）：</w:t>
      </w:r>
      <w:r>
        <w:rPr>
          <w:szCs w:val="21"/>
        </w:rPr>
        <w:t xml:space="preserve"> </w:t>
      </w:r>
    </w:p>
    <w:p w14:paraId="0124700E" w14:textId="77777777" w:rsidR="00C93FE6" w:rsidRDefault="00C93FE6">
      <w:pPr>
        <w:snapToGrid w:val="0"/>
        <w:spacing w:line="360" w:lineRule="auto"/>
        <w:ind w:right="26"/>
        <w:rPr>
          <w:szCs w:val="21"/>
        </w:rPr>
      </w:pPr>
    </w:p>
    <w:p w14:paraId="6DEB7870" w14:textId="77777777" w:rsidR="00C93FE6" w:rsidRDefault="00C93FE6">
      <w:pPr>
        <w:snapToGrid w:val="0"/>
        <w:spacing w:line="360" w:lineRule="auto"/>
        <w:ind w:right="26"/>
        <w:rPr>
          <w:szCs w:val="21"/>
        </w:rPr>
      </w:pPr>
    </w:p>
    <w:p w14:paraId="7D785918" w14:textId="77777777" w:rsidR="00C93FE6" w:rsidRDefault="00C93FE6">
      <w:pPr>
        <w:snapToGrid w:val="0"/>
        <w:spacing w:line="360" w:lineRule="auto"/>
        <w:ind w:right="26"/>
        <w:rPr>
          <w:szCs w:val="21"/>
        </w:rPr>
      </w:pPr>
    </w:p>
    <w:p w14:paraId="0CFEF591" w14:textId="77777777" w:rsidR="00C93FE6" w:rsidRDefault="00C93FE6">
      <w:pPr>
        <w:snapToGrid w:val="0"/>
        <w:spacing w:line="360" w:lineRule="auto"/>
        <w:ind w:right="26"/>
        <w:rPr>
          <w:szCs w:val="21"/>
        </w:rPr>
      </w:pPr>
    </w:p>
    <w:p w14:paraId="2C1F7B4B" w14:textId="77777777" w:rsidR="00C93FE6" w:rsidRDefault="00127483">
      <w:pPr>
        <w:snapToGrid w:val="0"/>
        <w:spacing w:line="360" w:lineRule="auto"/>
        <w:ind w:right="26"/>
        <w:rPr>
          <w:szCs w:val="21"/>
        </w:rPr>
      </w:pPr>
      <w:r>
        <w:rPr>
          <w:rFonts w:hint="eastAsia"/>
          <w:szCs w:val="21"/>
        </w:rPr>
        <w:t>基金托管人：上海浦东发展银行股份有限公司（盖章）</w:t>
      </w:r>
    </w:p>
    <w:p w14:paraId="4EC9A7E3" w14:textId="77777777" w:rsidR="00C93FE6" w:rsidRDefault="00C93FE6">
      <w:pPr>
        <w:snapToGrid w:val="0"/>
        <w:spacing w:line="360" w:lineRule="auto"/>
        <w:ind w:right="26"/>
        <w:rPr>
          <w:szCs w:val="21"/>
        </w:rPr>
      </w:pPr>
    </w:p>
    <w:p w14:paraId="293A9FC9" w14:textId="77777777" w:rsidR="00C93FE6" w:rsidRDefault="00C93FE6">
      <w:pPr>
        <w:snapToGrid w:val="0"/>
        <w:spacing w:line="360" w:lineRule="auto"/>
        <w:ind w:right="26"/>
        <w:rPr>
          <w:szCs w:val="21"/>
        </w:rPr>
      </w:pPr>
    </w:p>
    <w:p w14:paraId="4910A036" w14:textId="77777777" w:rsidR="00C93FE6" w:rsidRDefault="00C93FE6">
      <w:pPr>
        <w:snapToGrid w:val="0"/>
        <w:spacing w:line="360" w:lineRule="auto"/>
        <w:ind w:right="26"/>
        <w:rPr>
          <w:szCs w:val="21"/>
        </w:rPr>
      </w:pPr>
    </w:p>
    <w:p w14:paraId="1DDF0851" w14:textId="77777777" w:rsidR="00C93FE6" w:rsidRDefault="00C93FE6">
      <w:pPr>
        <w:snapToGrid w:val="0"/>
        <w:spacing w:line="360" w:lineRule="auto"/>
        <w:ind w:right="26"/>
        <w:rPr>
          <w:szCs w:val="21"/>
        </w:rPr>
      </w:pPr>
    </w:p>
    <w:p w14:paraId="104ED6F5" w14:textId="77777777" w:rsidR="00C93FE6" w:rsidRDefault="00127483">
      <w:pPr>
        <w:snapToGrid w:val="0"/>
        <w:spacing w:line="360" w:lineRule="auto"/>
        <w:ind w:right="26"/>
        <w:rPr>
          <w:szCs w:val="21"/>
        </w:rPr>
      </w:pPr>
      <w:r>
        <w:rPr>
          <w:rFonts w:hint="eastAsia"/>
          <w:szCs w:val="21"/>
        </w:rPr>
        <w:t>法定代表人或授权代表（签字或签章）：</w:t>
      </w:r>
      <w:r>
        <w:rPr>
          <w:szCs w:val="21"/>
        </w:rPr>
        <w:t xml:space="preserve"> </w:t>
      </w:r>
    </w:p>
    <w:p w14:paraId="3B992C14" w14:textId="77777777" w:rsidR="00C93FE6" w:rsidRDefault="00C93FE6">
      <w:pPr>
        <w:snapToGrid w:val="0"/>
        <w:spacing w:line="360" w:lineRule="auto"/>
        <w:ind w:right="26"/>
        <w:rPr>
          <w:szCs w:val="21"/>
        </w:rPr>
      </w:pPr>
    </w:p>
    <w:p w14:paraId="7E3CC225" w14:textId="77777777" w:rsidR="00C93FE6" w:rsidRDefault="00C93FE6">
      <w:pPr>
        <w:snapToGrid w:val="0"/>
        <w:spacing w:line="360" w:lineRule="auto"/>
        <w:ind w:right="26"/>
        <w:rPr>
          <w:szCs w:val="21"/>
        </w:rPr>
      </w:pPr>
    </w:p>
    <w:p w14:paraId="7BF0FF32" w14:textId="77777777" w:rsidR="00C93FE6" w:rsidRDefault="00C93FE6">
      <w:pPr>
        <w:snapToGrid w:val="0"/>
        <w:spacing w:line="360" w:lineRule="auto"/>
        <w:ind w:right="26"/>
        <w:rPr>
          <w:szCs w:val="21"/>
        </w:rPr>
      </w:pPr>
    </w:p>
    <w:p w14:paraId="677B27CF" w14:textId="77777777" w:rsidR="00C93FE6" w:rsidRDefault="00C93FE6">
      <w:pPr>
        <w:snapToGrid w:val="0"/>
        <w:spacing w:line="360" w:lineRule="auto"/>
        <w:ind w:right="26"/>
        <w:rPr>
          <w:szCs w:val="21"/>
        </w:rPr>
      </w:pPr>
    </w:p>
    <w:p w14:paraId="7AB319C5" w14:textId="77777777" w:rsidR="00C93FE6" w:rsidRDefault="00C93FE6">
      <w:pPr>
        <w:snapToGrid w:val="0"/>
        <w:spacing w:line="360" w:lineRule="auto"/>
        <w:ind w:right="26"/>
        <w:rPr>
          <w:szCs w:val="21"/>
        </w:rPr>
      </w:pPr>
    </w:p>
    <w:p w14:paraId="43F09825" w14:textId="77777777" w:rsidR="00C93FE6" w:rsidRDefault="00127483">
      <w:pPr>
        <w:snapToGrid w:val="0"/>
        <w:spacing w:line="360" w:lineRule="auto"/>
        <w:ind w:right="26"/>
        <w:rPr>
          <w:szCs w:val="21"/>
        </w:rPr>
      </w:pPr>
      <w:r>
        <w:rPr>
          <w:rFonts w:hint="eastAsia"/>
          <w:szCs w:val="21"/>
        </w:rPr>
        <w:t>签订地点：</w:t>
      </w:r>
      <w:r>
        <w:rPr>
          <w:szCs w:val="21"/>
        </w:rPr>
        <w:t xml:space="preserve"> </w:t>
      </w:r>
    </w:p>
    <w:p w14:paraId="0009ADC5" w14:textId="77777777" w:rsidR="00C93FE6" w:rsidRDefault="00127483">
      <w:pPr>
        <w:autoSpaceDE w:val="0"/>
        <w:autoSpaceDN w:val="0"/>
        <w:adjustRightInd w:val="0"/>
        <w:spacing w:line="360" w:lineRule="auto"/>
        <w:ind w:right="480"/>
        <w:rPr>
          <w:szCs w:val="21"/>
        </w:rPr>
      </w:pPr>
      <w:r>
        <w:rPr>
          <w:rFonts w:hint="eastAsia"/>
          <w:szCs w:val="21"/>
        </w:rPr>
        <w:t>签</w:t>
      </w:r>
      <w:r>
        <w:rPr>
          <w:szCs w:val="21"/>
        </w:rPr>
        <w:t xml:space="preserve"> </w:t>
      </w:r>
      <w:r>
        <w:rPr>
          <w:rFonts w:hint="eastAsia"/>
          <w:szCs w:val="21"/>
        </w:rPr>
        <w:t>订</w:t>
      </w:r>
      <w:r>
        <w:rPr>
          <w:szCs w:val="21"/>
        </w:rPr>
        <w:t xml:space="preserve"> </w:t>
      </w:r>
      <w:r>
        <w:rPr>
          <w:rFonts w:hint="eastAsia"/>
          <w:szCs w:val="21"/>
        </w:rPr>
        <w:t>日：</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312433D8" w14:textId="77777777" w:rsidR="00C93FE6" w:rsidRDefault="00C93FE6">
      <w:pPr>
        <w:spacing w:line="360" w:lineRule="auto"/>
        <w:ind w:right="26"/>
        <w:rPr>
          <w:rFonts w:ascii="宋体" w:hAnsi="宋体"/>
          <w:b/>
          <w:szCs w:val="21"/>
        </w:rPr>
      </w:pPr>
    </w:p>
    <w:p w14:paraId="54E5AAA0" w14:textId="77777777" w:rsidR="00C93FE6" w:rsidRDefault="00C93FE6">
      <w:pPr>
        <w:spacing w:line="360" w:lineRule="auto"/>
        <w:ind w:right="26"/>
        <w:rPr>
          <w:rFonts w:ascii="宋体" w:hAnsi="宋体"/>
          <w:szCs w:val="21"/>
        </w:rPr>
      </w:pPr>
    </w:p>
    <w:p w14:paraId="09CFAF12" w14:textId="77777777" w:rsidR="00C93FE6" w:rsidRDefault="00C93FE6">
      <w:pPr>
        <w:spacing w:line="360" w:lineRule="auto"/>
        <w:ind w:right="26"/>
        <w:rPr>
          <w:rFonts w:ascii="宋体" w:hAnsi="宋体"/>
          <w:szCs w:val="21"/>
        </w:rPr>
      </w:pPr>
    </w:p>
    <w:p w14:paraId="7F7BEB13" w14:textId="77777777" w:rsidR="00C93FE6" w:rsidRDefault="00C93FE6">
      <w:pPr>
        <w:spacing w:line="360" w:lineRule="auto"/>
        <w:ind w:right="26"/>
        <w:rPr>
          <w:rFonts w:ascii="宋体" w:hAnsi="宋体"/>
          <w:szCs w:val="21"/>
        </w:rPr>
      </w:pPr>
    </w:p>
    <w:p w14:paraId="4FF6382E" w14:textId="77777777" w:rsidR="00C93FE6" w:rsidRDefault="00C93FE6">
      <w:pPr>
        <w:spacing w:line="360" w:lineRule="auto"/>
        <w:ind w:right="26"/>
        <w:rPr>
          <w:rFonts w:ascii="宋体" w:hAnsi="宋体"/>
          <w:szCs w:val="21"/>
        </w:rPr>
      </w:pPr>
    </w:p>
    <w:p w14:paraId="7B41FCE7" w14:textId="77777777" w:rsidR="00C93FE6" w:rsidRDefault="00C93FE6"/>
    <w:sectPr w:rsidR="00C93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A68E5" w14:textId="77777777" w:rsidR="00833C5D" w:rsidRDefault="00833C5D">
      <w:r>
        <w:separator/>
      </w:r>
    </w:p>
  </w:endnote>
  <w:endnote w:type="continuationSeparator" w:id="0">
    <w:p w14:paraId="2D982E71" w14:textId="77777777" w:rsidR="00833C5D" w:rsidRDefault="0083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2F4A" w14:textId="77777777" w:rsidR="00C93FE6" w:rsidRDefault="00C93FE6">
    <w:pPr>
      <w:pStyle w:val="ab"/>
      <w:jc w:val="center"/>
    </w:pPr>
  </w:p>
  <w:p w14:paraId="66FEF928" w14:textId="77777777" w:rsidR="00C93FE6" w:rsidRDefault="00C93FE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BB8C" w14:textId="656E47AB" w:rsidR="00C93FE6" w:rsidRDefault="00127483">
    <w:pPr>
      <w:pStyle w:val="ab"/>
      <w:jc w:val="center"/>
    </w:pPr>
    <w:r>
      <w:fldChar w:fldCharType="begin"/>
    </w:r>
    <w:r>
      <w:instrText>PAGE   \* MERGEFORMAT</w:instrText>
    </w:r>
    <w:r>
      <w:fldChar w:fldCharType="separate"/>
    </w:r>
    <w:r w:rsidR="006876CF" w:rsidRPr="006876CF">
      <w:rPr>
        <w:noProof/>
        <w:lang w:val="zh-CN"/>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2AEED" w14:textId="77777777" w:rsidR="00833C5D" w:rsidRDefault="00833C5D">
      <w:r>
        <w:separator/>
      </w:r>
    </w:p>
  </w:footnote>
  <w:footnote w:type="continuationSeparator" w:id="0">
    <w:p w14:paraId="4BE5912B" w14:textId="77777777" w:rsidR="00833C5D" w:rsidRDefault="0083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3890" w14:textId="5C3FCA6F" w:rsidR="00C93FE6" w:rsidRDefault="00127483">
    <w:pPr>
      <w:pStyle w:val="ad"/>
      <w:ind w:right="720"/>
      <w:jc w:val="right"/>
    </w:pPr>
    <w:r>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367903F8"/>
    <w:multiLevelType w:val="multilevel"/>
    <w:tmpl w:val="367903F8"/>
    <w:lvl w:ilvl="0">
      <w:start w:val="1"/>
      <w:numFmt w:val="decimal"/>
      <w:lvlText w:val="%1."/>
      <w:lvlJc w:val="left"/>
      <w:pPr>
        <w:ind w:left="893" w:hanging="420"/>
      </w:p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08AD"/>
    <w:rsid w:val="000024EF"/>
    <w:rsid w:val="000027BF"/>
    <w:rsid w:val="00014998"/>
    <w:rsid w:val="000246AC"/>
    <w:rsid w:val="00024DDA"/>
    <w:rsid w:val="00025E00"/>
    <w:rsid w:val="00027C5F"/>
    <w:rsid w:val="0003049C"/>
    <w:rsid w:val="00033B7F"/>
    <w:rsid w:val="00036D35"/>
    <w:rsid w:val="00050C79"/>
    <w:rsid w:val="00053197"/>
    <w:rsid w:val="00063928"/>
    <w:rsid w:val="0006509E"/>
    <w:rsid w:val="00066C72"/>
    <w:rsid w:val="00070AED"/>
    <w:rsid w:val="00070C46"/>
    <w:rsid w:val="00077485"/>
    <w:rsid w:val="00080622"/>
    <w:rsid w:val="0008166B"/>
    <w:rsid w:val="00090B2E"/>
    <w:rsid w:val="0009788B"/>
    <w:rsid w:val="000A061E"/>
    <w:rsid w:val="000A0A0E"/>
    <w:rsid w:val="000A0B98"/>
    <w:rsid w:val="000B2457"/>
    <w:rsid w:val="000B6E41"/>
    <w:rsid w:val="000C0815"/>
    <w:rsid w:val="000D62D7"/>
    <w:rsid w:val="000E7AE1"/>
    <w:rsid w:val="000F1EB1"/>
    <w:rsid w:val="000F2147"/>
    <w:rsid w:val="000F581B"/>
    <w:rsid w:val="001036A6"/>
    <w:rsid w:val="00106548"/>
    <w:rsid w:val="00111856"/>
    <w:rsid w:val="001142CF"/>
    <w:rsid w:val="001167AC"/>
    <w:rsid w:val="00126AE4"/>
    <w:rsid w:val="00127483"/>
    <w:rsid w:val="00130487"/>
    <w:rsid w:val="001311C8"/>
    <w:rsid w:val="00135B9F"/>
    <w:rsid w:val="0014246D"/>
    <w:rsid w:val="001615EE"/>
    <w:rsid w:val="00162C4A"/>
    <w:rsid w:val="0016302A"/>
    <w:rsid w:val="00166BA3"/>
    <w:rsid w:val="00170D13"/>
    <w:rsid w:val="00177C69"/>
    <w:rsid w:val="00190962"/>
    <w:rsid w:val="00193A75"/>
    <w:rsid w:val="001A0C4D"/>
    <w:rsid w:val="001A1969"/>
    <w:rsid w:val="001A5F60"/>
    <w:rsid w:val="001A630A"/>
    <w:rsid w:val="001A7674"/>
    <w:rsid w:val="001B0A7F"/>
    <w:rsid w:val="001B5B01"/>
    <w:rsid w:val="001C483E"/>
    <w:rsid w:val="001C5433"/>
    <w:rsid w:val="001C6C40"/>
    <w:rsid w:val="001C7B75"/>
    <w:rsid w:val="001D75EC"/>
    <w:rsid w:val="001E0A82"/>
    <w:rsid w:val="001E47A4"/>
    <w:rsid w:val="001E5244"/>
    <w:rsid w:val="001E640C"/>
    <w:rsid w:val="001F013E"/>
    <w:rsid w:val="001F27E6"/>
    <w:rsid w:val="001F4291"/>
    <w:rsid w:val="001F5830"/>
    <w:rsid w:val="001F7684"/>
    <w:rsid w:val="001F7C9B"/>
    <w:rsid w:val="00203F42"/>
    <w:rsid w:val="00207E1C"/>
    <w:rsid w:val="00214A96"/>
    <w:rsid w:val="00221B2B"/>
    <w:rsid w:val="002226C4"/>
    <w:rsid w:val="00230CA9"/>
    <w:rsid w:val="0023482D"/>
    <w:rsid w:val="002357C7"/>
    <w:rsid w:val="002375BB"/>
    <w:rsid w:val="002400B3"/>
    <w:rsid w:val="00256235"/>
    <w:rsid w:val="002571C9"/>
    <w:rsid w:val="002618B2"/>
    <w:rsid w:val="00273236"/>
    <w:rsid w:val="002755B8"/>
    <w:rsid w:val="00276C95"/>
    <w:rsid w:val="002827D7"/>
    <w:rsid w:val="002838FF"/>
    <w:rsid w:val="00290F43"/>
    <w:rsid w:val="0029214A"/>
    <w:rsid w:val="002947E2"/>
    <w:rsid w:val="00296AF1"/>
    <w:rsid w:val="002A29FD"/>
    <w:rsid w:val="002C1EAB"/>
    <w:rsid w:val="002C7C71"/>
    <w:rsid w:val="002D31DA"/>
    <w:rsid w:val="002E41F1"/>
    <w:rsid w:val="002E5A3D"/>
    <w:rsid w:val="002E68A7"/>
    <w:rsid w:val="002F42EB"/>
    <w:rsid w:val="003033B4"/>
    <w:rsid w:val="003075DE"/>
    <w:rsid w:val="003127B8"/>
    <w:rsid w:val="00325B47"/>
    <w:rsid w:val="00325DFF"/>
    <w:rsid w:val="00327DA9"/>
    <w:rsid w:val="003305A8"/>
    <w:rsid w:val="00331FA6"/>
    <w:rsid w:val="00335DDD"/>
    <w:rsid w:val="003632AF"/>
    <w:rsid w:val="0036635C"/>
    <w:rsid w:val="00371460"/>
    <w:rsid w:val="00372685"/>
    <w:rsid w:val="003728FF"/>
    <w:rsid w:val="00382233"/>
    <w:rsid w:val="00382975"/>
    <w:rsid w:val="0039479A"/>
    <w:rsid w:val="003A2B06"/>
    <w:rsid w:val="003B3033"/>
    <w:rsid w:val="003B4F4B"/>
    <w:rsid w:val="003B76E4"/>
    <w:rsid w:val="003B7EFD"/>
    <w:rsid w:val="003C0C16"/>
    <w:rsid w:val="003C3043"/>
    <w:rsid w:val="003C3800"/>
    <w:rsid w:val="003C79A0"/>
    <w:rsid w:val="003D2FA5"/>
    <w:rsid w:val="003D3331"/>
    <w:rsid w:val="003E1C92"/>
    <w:rsid w:val="003E248E"/>
    <w:rsid w:val="003F265B"/>
    <w:rsid w:val="00401463"/>
    <w:rsid w:val="00411554"/>
    <w:rsid w:val="00420F01"/>
    <w:rsid w:val="004315E0"/>
    <w:rsid w:val="00440277"/>
    <w:rsid w:val="00441214"/>
    <w:rsid w:val="004418E6"/>
    <w:rsid w:val="004421E3"/>
    <w:rsid w:val="0044266C"/>
    <w:rsid w:val="00455CE2"/>
    <w:rsid w:val="00465CC2"/>
    <w:rsid w:val="0047196C"/>
    <w:rsid w:val="00477386"/>
    <w:rsid w:val="00485F0F"/>
    <w:rsid w:val="004863D2"/>
    <w:rsid w:val="0048757C"/>
    <w:rsid w:val="004A628C"/>
    <w:rsid w:val="004A6884"/>
    <w:rsid w:val="004A764F"/>
    <w:rsid w:val="004B443C"/>
    <w:rsid w:val="004B5534"/>
    <w:rsid w:val="004C0911"/>
    <w:rsid w:val="004C3AF6"/>
    <w:rsid w:val="004C4924"/>
    <w:rsid w:val="004C5AC8"/>
    <w:rsid w:val="004E4CB4"/>
    <w:rsid w:val="004E6AE3"/>
    <w:rsid w:val="004F1E31"/>
    <w:rsid w:val="004F25BD"/>
    <w:rsid w:val="004F4095"/>
    <w:rsid w:val="004F5CDF"/>
    <w:rsid w:val="005055E5"/>
    <w:rsid w:val="00505A18"/>
    <w:rsid w:val="00506D0D"/>
    <w:rsid w:val="00512A0B"/>
    <w:rsid w:val="00512CAB"/>
    <w:rsid w:val="005134AB"/>
    <w:rsid w:val="00525E69"/>
    <w:rsid w:val="00526218"/>
    <w:rsid w:val="00533F88"/>
    <w:rsid w:val="00535A90"/>
    <w:rsid w:val="00540467"/>
    <w:rsid w:val="005427C1"/>
    <w:rsid w:val="00542EBE"/>
    <w:rsid w:val="0054532E"/>
    <w:rsid w:val="00546387"/>
    <w:rsid w:val="00546A35"/>
    <w:rsid w:val="00552BF6"/>
    <w:rsid w:val="00553831"/>
    <w:rsid w:val="0056355B"/>
    <w:rsid w:val="00564FF2"/>
    <w:rsid w:val="00566509"/>
    <w:rsid w:val="00567448"/>
    <w:rsid w:val="005771A4"/>
    <w:rsid w:val="0058195E"/>
    <w:rsid w:val="00583666"/>
    <w:rsid w:val="005844C3"/>
    <w:rsid w:val="005860ED"/>
    <w:rsid w:val="00587F80"/>
    <w:rsid w:val="005A24B0"/>
    <w:rsid w:val="005A4382"/>
    <w:rsid w:val="005A585D"/>
    <w:rsid w:val="005A60B5"/>
    <w:rsid w:val="005B5D51"/>
    <w:rsid w:val="005C2F8E"/>
    <w:rsid w:val="005C6FA0"/>
    <w:rsid w:val="005D72AE"/>
    <w:rsid w:val="005E0FA7"/>
    <w:rsid w:val="005F01C0"/>
    <w:rsid w:val="005F314E"/>
    <w:rsid w:val="0060610A"/>
    <w:rsid w:val="00606F78"/>
    <w:rsid w:val="00611313"/>
    <w:rsid w:val="00616AE9"/>
    <w:rsid w:val="006208B9"/>
    <w:rsid w:val="006229A5"/>
    <w:rsid w:val="0062565D"/>
    <w:rsid w:val="0063373E"/>
    <w:rsid w:val="006359A9"/>
    <w:rsid w:val="00641021"/>
    <w:rsid w:val="006442DD"/>
    <w:rsid w:val="00651247"/>
    <w:rsid w:val="00656926"/>
    <w:rsid w:val="00657D3F"/>
    <w:rsid w:val="006601A1"/>
    <w:rsid w:val="00674760"/>
    <w:rsid w:val="00674801"/>
    <w:rsid w:val="00674863"/>
    <w:rsid w:val="006835B2"/>
    <w:rsid w:val="006876CF"/>
    <w:rsid w:val="0069592C"/>
    <w:rsid w:val="006A512E"/>
    <w:rsid w:val="006B1820"/>
    <w:rsid w:val="006B4900"/>
    <w:rsid w:val="006C61A9"/>
    <w:rsid w:val="006D1965"/>
    <w:rsid w:val="006D4C0C"/>
    <w:rsid w:val="006D569E"/>
    <w:rsid w:val="006E2B8D"/>
    <w:rsid w:val="006E5EB7"/>
    <w:rsid w:val="006E70ED"/>
    <w:rsid w:val="006F0A45"/>
    <w:rsid w:val="006F0A4A"/>
    <w:rsid w:val="006F39B4"/>
    <w:rsid w:val="006F5710"/>
    <w:rsid w:val="006F70AF"/>
    <w:rsid w:val="007005B8"/>
    <w:rsid w:val="007005FB"/>
    <w:rsid w:val="00702A40"/>
    <w:rsid w:val="007034DC"/>
    <w:rsid w:val="0070524E"/>
    <w:rsid w:val="00707F9B"/>
    <w:rsid w:val="00711591"/>
    <w:rsid w:val="00741F1B"/>
    <w:rsid w:val="00755471"/>
    <w:rsid w:val="00775D65"/>
    <w:rsid w:val="00777FFE"/>
    <w:rsid w:val="007903A2"/>
    <w:rsid w:val="007926B2"/>
    <w:rsid w:val="00796B7F"/>
    <w:rsid w:val="007A362D"/>
    <w:rsid w:val="007A7711"/>
    <w:rsid w:val="007B0332"/>
    <w:rsid w:val="007B315F"/>
    <w:rsid w:val="007B6134"/>
    <w:rsid w:val="007C5393"/>
    <w:rsid w:val="007C74CC"/>
    <w:rsid w:val="007D3443"/>
    <w:rsid w:val="007D5F9E"/>
    <w:rsid w:val="007E28AE"/>
    <w:rsid w:val="007E48ED"/>
    <w:rsid w:val="007F3B12"/>
    <w:rsid w:val="007F5F50"/>
    <w:rsid w:val="00800668"/>
    <w:rsid w:val="008050F2"/>
    <w:rsid w:val="00825061"/>
    <w:rsid w:val="00825C10"/>
    <w:rsid w:val="00826455"/>
    <w:rsid w:val="0082736C"/>
    <w:rsid w:val="00833C5D"/>
    <w:rsid w:val="008356A9"/>
    <w:rsid w:val="00836247"/>
    <w:rsid w:val="00840205"/>
    <w:rsid w:val="00842548"/>
    <w:rsid w:val="008434C1"/>
    <w:rsid w:val="008450D5"/>
    <w:rsid w:val="00852EFA"/>
    <w:rsid w:val="00852F65"/>
    <w:rsid w:val="0085435B"/>
    <w:rsid w:val="0085708E"/>
    <w:rsid w:val="008640A7"/>
    <w:rsid w:val="008668ED"/>
    <w:rsid w:val="0086710E"/>
    <w:rsid w:val="0087186C"/>
    <w:rsid w:val="008873C4"/>
    <w:rsid w:val="0088764E"/>
    <w:rsid w:val="008923C7"/>
    <w:rsid w:val="00894054"/>
    <w:rsid w:val="008A5AFD"/>
    <w:rsid w:val="008B2A6A"/>
    <w:rsid w:val="008C1C0E"/>
    <w:rsid w:val="008D4C0E"/>
    <w:rsid w:val="008D5899"/>
    <w:rsid w:val="008E0EE2"/>
    <w:rsid w:val="008E1753"/>
    <w:rsid w:val="008E43E9"/>
    <w:rsid w:val="008E5DC6"/>
    <w:rsid w:val="008F0CBE"/>
    <w:rsid w:val="008F1D70"/>
    <w:rsid w:val="008F50CD"/>
    <w:rsid w:val="008F6BF4"/>
    <w:rsid w:val="00900C4A"/>
    <w:rsid w:val="00910E1F"/>
    <w:rsid w:val="00914E07"/>
    <w:rsid w:val="00930392"/>
    <w:rsid w:val="009342DB"/>
    <w:rsid w:val="009373EC"/>
    <w:rsid w:val="00944D37"/>
    <w:rsid w:val="009656CC"/>
    <w:rsid w:val="0097139B"/>
    <w:rsid w:val="00972139"/>
    <w:rsid w:val="00976AD0"/>
    <w:rsid w:val="00977A77"/>
    <w:rsid w:val="00980631"/>
    <w:rsid w:val="00983196"/>
    <w:rsid w:val="00984090"/>
    <w:rsid w:val="0098487C"/>
    <w:rsid w:val="00987871"/>
    <w:rsid w:val="00990CB5"/>
    <w:rsid w:val="0099659A"/>
    <w:rsid w:val="009A402C"/>
    <w:rsid w:val="009A5C59"/>
    <w:rsid w:val="009B0CEA"/>
    <w:rsid w:val="009C08CC"/>
    <w:rsid w:val="009C5F6A"/>
    <w:rsid w:val="009C7CE7"/>
    <w:rsid w:val="009D2D46"/>
    <w:rsid w:val="009D2FAB"/>
    <w:rsid w:val="009D3EC0"/>
    <w:rsid w:val="009F5816"/>
    <w:rsid w:val="00A01962"/>
    <w:rsid w:val="00A040BD"/>
    <w:rsid w:val="00A04D17"/>
    <w:rsid w:val="00A07AC4"/>
    <w:rsid w:val="00A131DE"/>
    <w:rsid w:val="00A15610"/>
    <w:rsid w:val="00A16100"/>
    <w:rsid w:val="00A16F02"/>
    <w:rsid w:val="00A20EB2"/>
    <w:rsid w:val="00A265EC"/>
    <w:rsid w:val="00A3622A"/>
    <w:rsid w:val="00A36C77"/>
    <w:rsid w:val="00A40DA6"/>
    <w:rsid w:val="00A436B5"/>
    <w:rsid w:val="00A44596"/>
    <w:rsid w:val="00A45E01"/>
    <w:rsid w:val="00A53663"/>
    <w:rsid w:val="00A53930"/>
    <w:rsid w:val="00A53B66"/>
    <w:rsid w:val="00A566A6"/>
    <w:rsid w:val="00A64890"/>
    <w:rsid w:val="00A707AF"/>
    <w:rsid w:val="00A70EB1"/>
    <w:rsid w:val="00A72A03"/>
    <w:rsid w:val="00A84C96"/>
    <w:rsid w:val="00A85CB5"/>
    <w:rsid w:val="00A90925"/>
    <w:rsid w:val="00A916A3"/>
    <w:rsid w:val="00A96512"/>
    <w:rsid w:val="00AA13D2"/>
    <w:rsid w:val="00AB0AD2"/>
    <w:rsid w:val="00AB3818"/>
    <w:rsid w:val="00AB55A6"/>
    <w:rsid w:val="00AB6852"/>
    <w:rsid w:val="00AC4365"/>
    <w:rsid w:val="00AD6C2F"/>
    <w:rsid w:val="00AE3EBE"/>
    <w:rsid w:val="00AF5BE0"/>
    <w:rsid w:val="00AF62E7"/>
    <w:rsid w:val="00AF7082"/>
    <w:rsid w:val="00B03E07"/>
    <w:rsid w:val="00B05A74"/>
    <w:rsid w:val="00B16BD8"/>
    <w:rsid w:val="00B16C4A"/>
    <w:rsid w:val="00B44094"/>
    <w:rsid w:val="00B513AA"/>
    <w:rsid w:val="00B6007B"/>
    <w:rsid w:val="00B62751"/>
    <w:rsid w:val="00B67E86"/>
    <w:rsid w:val="00B774BE"/>
    <w:rsid w:val="00B8759D"/>
    <w:rsid w:val="00B91981"/>
    <w:rsid w:val="00B935B0"/>
    <w:rsid w:val="00B972AD"/>
    <w:rsid w:val="00BA076E"/>
    <w:rsid w:val="00BB171D"/>
    <w:rsid w:val="00BC37EA"/>
    <w:rsid w:val="00BC5F5C"/>
    <w:rsid w:val="00BD0108"/>
    <w:rsid w:val="00BD1528"/>
    <w:rsid w:val="00BD2902"/>
    <w:rsid w:val="00BE312E"/>
    <w:rsid w:val="00BF1965"/>
    <w:rsid w:val="00BF403E"/>
    <w:rsid w:val="00C06704"/>
    <w:rsid w:val="00C13599"/>
    <w:rsid w:val="00C20AF2"/>
    <w:rsid w:val="00C2148F"/>
    <w:rsid w:val="00C3067D"/>
    <w:rsid w:val="00C36C35"/>
    <w:rsid w:val="00C41C25"/>
    <w:rsid w:val="00C45306"/>
    <w:rsid w:val="00C51382"/>
    <w:rsid w:val="00C521C1"/>
    <w:rsid w:val="00C543EC"/>
    <w:rsid w:val="00C5461D"/>
    <w:rsid w:val="00C54832"/>
    <w:rsid w:val="00C61BA6"/>
    <w:rsid w:val="00C62ACD"/>
    <w:rsid w:val="00C66FF3"/>
    <w:rsid w:val="00C70DAB"/>
    <w:rsid w:val="00C71800"/>
    <w:rsid w:val="00C74B8C"/>
    <w:rsid w:val="00C7684F"/>
    <w:rsid w:val="00C820A3"/>
    <w:rsid w:val="00C8335D"/>
    <w:rsid w:val="00C838D1"/>
    <w:rsid w:val="00C93AE8"/>
    <w:rsid w:val="00C93BEA"/>
    <w:rsid w:val="00C93FE6"/>
    <w:rsid w:val="00CA1B32"/>
    <w:rsid w:val="00CA22EF"/>
    <w:rsid w:val="00CA2E2A"/>
    <w:rsid w:val="00CA328F"/>
    <w:rsid w:val="00CB50D4"/>
    <w:rsid w:val="00CB77FA"/>
    <w:rsid w:val="00CC1BDA"/>
    <w:rsid w:val="00CE27A6"/>
    <w:rsid w:val="00CE6F27"/>
    <w:rsid w:val="00CF371D"/>
    <w:rsid w:val="00CF5ACD"/>
    <w:rsid w:val="00CF6712"/>
    <w:rsid w:val="00D029E6"/>
    <w:rsid w:val="00D04E6C"/>
    <w:rsid w:val="00D123E2"/>
    <w:rsid w:val="00D1261A"/>
    <w:rsid w:val="00D14F24"/>
    <w:rsid w:val="00D172C5"/>
    <w:rsid w:val="00D17B30"/>
    <w:rsid w:val="00D2332F"/>
    <w:rsid w:val="00D27660"/>
    <w:rsid w:val="00D30E3A"/>
    <w:rsid w:val="00D3236A"/>
    <w:rsid w:val="00D32C3A"/>
    <w:rsid w:val="00D3667B"/>
    <w:rsid w:val="00D41D6B"/>
    <w:rsid w:val="00D4559F"/>
    <w:rsid w:val="00D47104"/>
    <w:rsid w:val="00D50B05"/>
    <w:rsid w:val="00D50D70"/>
    <w:rsid w:val="00D57194"/>
    <w:rsid w:val="00D606A2"/>
    <w:rsid w:val="00D62185"/>
    <w:rsid w:val="00D66344"/>
    <w:rsid w:val="00D66C5E"/>
    <w:rsid w:val="00D67A77"/>
    <w:rsid w:val="00D67C93"/>
    <w:rsid w:val="00D751D5"/>
    <w:rsid w:val="00D81DB2"/>
    <w:rsid w:val="00D83120"/>
    <w:rsid w:val="00D85EAE"/>
    <w:rsid w:val="00D8649A"/>
    <w:rsid w:val="00DA4928"/>
    <w:rsid w:val="00DB17EC"/>
    <w:rsid w:val="00DB6B94"/>
    <w:rsid w:val="00DB71EA"/>
    <w:rsid w:val="00DB78A2"/>
    <w:rsid w:val="00DD089C"/>
    <w:rsid w:val="00DD1A40"/>
    <w:rsid w:val="00DD330D"/>
    <w:rsid w:val="00DD4D55"/>
    <w:rsid w:val="00DE29E8"/>
    <w:rsid w:val="00DE3180"/>
    <w:rsid w:val="00DE31DE"/>
    <w:rsid w:val="00DE5D3B"/>
    <w:rsid w:val="00DF0D8E"/>
    <w:rsid w:val="00DF1989"/>
    <w:rsid w:val="00E12DC2"/>
    <w:rsid w:val="00E13468"/>
    <w:rsid w:val="00E13A3C"/>
    <w:rsid w:val="00E1507E"/>
    <w:rsid w:val="00E20C7F"/>
    <w:rsid w:val="00E22FA9"/>
    <w:rsid w:val="00E3001C"/>
    <w:rsid w:val="00E34742"/>
    <w:rsid w:val="00E34DDF"/>
    <w:rsid w:val="00E37EE4"/>
    <w:rsid w:val="00E40A15"/>
    <w:rsid w:val="00E44CB0"/>
    <w:rsid w:val="00E47959"/>
    <w:rsid w:val="00E47F51"/>
    <w:rsid w:val="00E60C2E"/>
    <w:rsid w:val="00E64669"/>
    <w:rsid w:val="00E64FEC"/>
    <w:rsid w:val="00E657FD"/>
    <w:rsid w:val="00E65EC9"/>
    <w:rsid w:val="00E710CD"/>
    <w:rsid w:val="00E7288F"/>
    <w:rsid w:val="00E72BEB"/>
    <w:rsid w:val="00E770D7"/>
    <w:rsid w:val="00E80D67"/>
    <w:rsid w:val="00E846A8"/>
    <w:rsid w:val="00E851A7"/>
    <w:rsid w:val="00E86DC0"/>
    <w:rsid w:val="00E94FA8"/>
    <w:rsid w:val="00EA2610"/>
    <w:rsid w:val="00EA58A8"/>
    <w:rsid w:val="00EC2DE5"/>
    <w:rsid w:val="00ED47D6"/>
    <w:rsid w:val="00ED53BF"/>
    <w:rsid w:val="00EE5341"/>
    <w:rsid w:val="00EE757F"/>
    <w:rsid w:val="00EF244B"/>
    <w:rsid w:val="00EF450D"/>
    <w:rsid w:val="00F02905"/>
    <w:rsid w:val="00F03AF0"/>
    <w:rsid w:val="00F12D23"/>
    <w:rsid w:val="00F12D7B"/>
    <w:rsid w:val="00F1377D"/>
    <w:rsid w:val="00F1446C"/>
    <w:rsid w:val="00F17853"/>
    <w:rsid w:val="00F17C5D"/>
    <w:rsid w:val="00F20072"/>
    <w:rsid w:val="00F20269"/>
    <w:rsid w:val="00F22392"/>
    <w:rsid w:val="00F2504B"/>
    <w:rsid w:val="00F260D2"/>
    <w:rsid w:val="00F26BDE"/>
    <w:rsid w:val="00F2771A"/>
    <w:rsid w:val="00F27F0F"/>
    <w:rsid w:val="00F30E0B"/>
    <w:rsid w:val="00F328E3"/>
    <w:rsid w:val="00F557EF"/>
    <w:rsid w:val="00F66BB0"/>
    <w:rsid w:val="00F7591F"/>
    <w:rsid w:val="00F7735B"/>
    <w:rsid w:val="00F8532B"/>
    <w:rsid w:val="00F94FEB"/>
    <w:rsid w:val="00F97575"/>
    <w:rsid w:val="00FA3A9C"/>
    <w:rsid w:val="00FA542D"/>
    <w:rsid w:val="00FA55E5"/>
    <w:rsid w:val="00FA77A2"/>
    <w:rsid w:val="00FB785C"/>
    <w:rsid w:val="00FC0797"/>
    <w:rsid w:val="00FC577D"/>
    <w:rsid w:val="00FC708A"/>
    <w:rsid w:val="00FC7D76"/>
    <w:rsid w:val="00FD3C76"/>
    <w:rsid w:val="00FE1C15"/>
    <w:rsid w:val="00FE2E22"/>
    <w:rsid w:val="00FE3FE0"/>
    <w:rsid w:val="00FE6FE9"/>
    <w:rsid w:val="00FF4C78"/>
    <w:rsid w:val="541B11CB"/>
    <w:rsid w:val="70AB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0DB1A"/>
  <w15:docId w15:val="{2D9AD745-7FC3-4219-A3C4-1D16930F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before="240" w:after="240" w:line="360" w:lineRule="auto"/>
      <w:jc w:val="center"/>
      <w:outlineLvl w:val="2"/>
    </w:pPr>
    <w:rPr>
      <w:rFonts w:ascii="Arial" w:eastAsia="仿宋_GB2312" w:hAnsi="Arial"/>
      <w:b/>
      <w:sz w:val="24"/>
      <w:szCs w:val="20"/>
      <w:lang w:val="zh-CN"/>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Chars="200" w:firstLine="420"/>
    </w:pPr>
    <w:rPr>
      <w:rFonts w:ascii="Calibri" w:hAnsi="Calibri"/>
    </w:rPr>
  </w:style>
  <w:style w:type="paragraph" w:styleId="a5">
    <w:name w:val="annotation text"/>
    <w:basedOn w:val="a"/>
    <w:link w:val="a6"/>
    <w:uiPriority w:val="99"/>
    <w:semiHidden/>
    <w:unhideWhenUsed/>
    <w:qFormat/>
    <w:pPr>
      <w:jc w:val="left"/>
    </w:pPr>
  </w:style>
  <w:style w:type="paragraph" w:styleId="a7">
    <w:name w:val="Body Text Indent"/>
    <w:basedOn w:val="a"/>
    <w:link w:val="a8"/>
    <w:qFormat/>
    <w:pPr>
      <w:spacing w:line="360" w:lineRule="auto"/>
      <w:ind w:firstLineChars="171" w:firstLine="359"/>
    </w:pPr>
    <w:rPr>
      <w:lang w:val="zh-CN"/>
    </w:rPr>
  </w:style>
  <w:style w:type="paragraph" w:styleId="21">
    <w:name w:val="Body Text Indent 2"/>
    <w:basedOn w:val="a"/>
    <w:link w:val="22"/>
    <w:qFormat/>
    <w:pPr>
      <w:spacing w:line="360" w:lineRule="auto"/>
      <w:ind w:firstLine="480"/>
      <w:outlineLvl w:val="0"/>
    </w:pPr>
    <w:rPr>
      <w:rFonts w:ascii="仿宋_GB2312" w:eastAsia="仿宋_GB2312" w:hAnsi="Calibri"/>
      <w:sz w:val="24"/>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5"/>
    <w:next w:val="a5"/>
    <w:link w:val="af1"/>
    <w:uiPriority w:val="99"/>
    <w:semiHidden/>
    <w:unhideWhenUsed/>
    <w:qFormat/>
    <w:rPr>
      <w:b/>
      <w:bCs/>
    </w:rPr>
  </w:style>
  <w:style w:type="character" w:styleId="af2">
    <w:name w:val="Hyperlink"/>
    <w:uiPriority w:val="99"/>
    <w:qFormat/>
    <w:rPr>
      <w:color w:val="0000FF"/>
      <w:u w:val="single"/>
    </w:rPr>
  </w:style>
  <w:style w:type="character" w:styleId="af3">
    <w:name w:val="annotation reference"/>
    <w:basedOn w:val="a1"/>
    <w:uiPriority w:val="99"/>
    <w:semiHidden/>
    <w:unhideWhenUsed/>
    <w:qFormat/>
    <w:rPr>
      <w:sz w:val="21"/>
      <w:szCs w:val="21"/>
    </w:rPr>
  </w:style>
  <w:style w:type="character" w:customStyle="1" w:styleId="ae">
    <w:name w:val="页眉 字符"/>
    <w:basedOn w:val="a1"/>
    <w:link w:val="ad"/>
    <w:uiPriority w:val="99"/>
    <w:rPr>
      <w:sz w:val="18"/>
      <w:szCs w:val="18"/>
    </w:rPr>
  </w:style>
  <w:style w:type="character" w:customStyle="1" w:styleId="ac">
    <w:name w:val="页脚 字符"/>
    <w:basedOn w:val="a1"/>
    <w:link w:val="ab"/>
    <w:uiPriority w:val="99"/>
    <w:rPr>
      <w:sz w:val="18"/>
      <w:szCs w:val="18"/>
    </w:rPr>
  </w:style>
  <w:style w:type="character" w:customStyle="1" w:styleId="10">
    <w:name w:val="标题 1 字符"/>
    <w:basedOn w:val="a1"/>
    <w:link w:val="1"/>
    <w:qFormat/>
    <w:rPr>
      <w:rFonts w:ascii="黑体" w:eastAsia="黑体" w:hAnsi="Times New Roman" w:cs="Times New Roman"/>
      <w:b/>
      <w:kern w:val="44"/>
      <w:sz w:val="32"/>
      <w:szCs w:val="20"/>
      <w:lang w:val="zh-CN" w:eastAsia="zh-CN"/>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Arial" w:eastAsia="仿宋_GB2312" w:hAnsi="Arial" w:cs="Times New Roman"/>
      <w:b/>
      <w:sz w:val="24"/>
      <w:szCs w:val="20"/>
      <w:lang w:val="zh-CN" w:eastAsia="zh-CN"/>
    </w:rPr>
  </w:style>
  <w:style w:type="character" w:customStyle="1" w:styleId="40">
    <w:name w:val="标题 4 字符"/>
    <w:basedOn w:val="a1"/>
    <w:link w:val="4"/>
    <w:qFormat/>
    <w:rPr>
      <w:rFonts w:ascii="Arial" w:eastAsia="仿宋_GB2312" w:hAnsi="Arial" w:cs="Times New Roman"/>
      <w:sz w:val="24"/>
      <w:szCs w:val="20"/>
      <w:lang w:val="zh-CN" w:eastAsia="zh-CN"/>
    </w:rPr>
  </w:style>
  <w:style w:type="character" w:customStyle="1" w:styleId="50">
    <w:name w:val="标题 5 字符"/>
    <w:basedOn w:val="a1"/>
    <w:link w:val="5"/>
    <w:qFormat/>
    <w:rPr>
      <w:rFonts w:ascii="Arial" w:eastAsia="仿宋_GB2312" w:hAnsi="Arial" w:cs="Times New Roman"/>
      <w:sz w:val="24"/>
      <w:szCs w:val="20"/>
      <w:lang w:val="zh-CN" w:eastAsia="zh-CN"/>
    </w:rPr>
  </w:style>
  <w:style w:type="character" w:customStyle="1" w:styleId="60">
    <w:name w:val="标题 6 字符"/>
    <w:basedOn w:val="a1"/>
    <w:link w:val="6"/>
    <w:rPr>
      <w:rFonts w:ascii="Arial" w:eastAsia="仿宋_GB2312" w:hAnsi="Arial" w:cs="Times New Roman"/>
      <w:sz w:val="24"/>
      <w:szCs w:val="20"/>
      <w:lang w:val="zh-CN" w:eastAsia="zh-CN"/>
    </w:rPr>
  </w:style>
  <w:style w:type="character" w:customStyle="1" w:styleId="70">
    <w:name w:val="标题 7 字符"/>
    <w:basedOn w:val="a1"/>
    <w:link w:val="7"/>
    <w:qFormat/>
    <w:rPr>
      <w:rFonts w:ascii="仿宋_GB2312" w:eastAsia="仿宋_GB2312" w:hAnsi="Times New Roman" w:cs="Times New Roman"/>
      <w:sz w:val="24"/>
      <w:szCs w:val="20"/>
      <w:lang w:val="zh-CN" w:eastAsia="zh-CN"/>
    </w:rPr>
  </w:style>
  <w:style w:type="character" w:customStyle="1" w:styleId="22">
    <w:name w:val="正文文本缩进 2 字符"/>
    <w:basedOn w:val="a1"/>
    <w:link w:val="21"/>
    <w:qFormat/>
    <w:rPr>
      <w:rFonts w:ascii="仿宋_GB2312" w:eastAsia="仿宋_GB2312" w:hAnsi="Calibri" w:cs="Times New Roman"/>
      <w:sz w:val="24"/>
      <w:szCs w:val="20"/>
    </w:rPr>
  </w:style>
  <w:style w:type="character" w:customStyle="1" w:styleId="a8">
    <w:name w:val="正文文本缩进 字符"/>
    <w:basedOn w:val="a1"/>
    <w:link w:val="a7"/>
    <w:qFormat/>
    <w:rPr>
      <w:rFonts w:ascii="Times New Roman" w:eastAsia="宋体" w:hAnsi="Times New Roman" w:cs="Times New Roman"/>
      <w:szCs w:val="24"/>
      <w:lang w:val="zh-CN" w:eastAsia="zh-CN"/>
    </w:rPr>
  </w:style>
  <w:style w:type="character" w:customStyle="1" w:styleId="a4">
    <w:name w:val="正文缩进 字符"/>
    <w:link w:val="a0"/>
    <w:uiPriority w:val="99"/>
    <w:qFormat/>
    <w:rPr>
      <w:rFonts w:ascii="Calibri" w:eastAsia="宋体" w:hAnsi="Calibri" w:cs="Times New Roman"/>
      <w:szCs w:val="24"/>
    </w:rPr>
  </w:style>
  <w:style w:type="paragraph" w:customStyle="1" w:styleId="af4">
    <w:name w:val="正文正文"/>
    <w:basedOn w:val="a"/>
    <w:uiPriority w:val="99"/>
    <w:qFormat/>
    <w:pPr>
      <w:spacing w:afterLines="25" w:after="25" w:line="360" w:lineRule="auto"/>
      <w:ind w:firstLineChars="200" w:firstLine="200"/>
    </w:pPr>
    <w:rPr>
      <w:sz w:val="24"/>
    </w:rPr>
  </w:style>
  <w:style w:type="character" w:customStyle="1" w:styleId="aa">
    <w:name w:val="批注框文本 字符"/>
    <w:basedOn w:val="a1"/>
    <w:link w:val="a9"/>
    <w:uiPriority w:val="99"/>
    <w:semiHidden/>
    <w:qFormat/>
    <w:rPr>
      <w:rFonts w:ascii="Times New Roman" w:eastAsia="宋体" w:hAnsi="Times New Roman" w:cs="Times New Roman"/>
      <w:sz w:val="18"/>
      <w:szCs w:val="18"/>
    </w:rPr>
  </w:style>
  <w:style w:type="character" w:customStyle="1" w:styleId="a6">
    <w:name w:val="批注文字 字符"/>
    <w:basedOn w:val="a1"/>
    <w:link w:val="a5"/>
    <w:uiPriority w:val="99"/>
    <w:semiHidden/>
    <w:qFormat/>
    <w:rPr>
      <w:rFonts w:ascii="Times New Roman" w:eastAsia="宋体" w:hAnsi="Times New Roman" w:cs="Times New Roman"/>
      <w:szCs w:val="24"/>
    </w:rPr>
  </w:style>
  <w:style w:type="character" w:customStyle="1" w:styleId="af1">
    <w:name w:val="批注主题 字符"/>
    <w:basedOn w:val="a6"/>
    <w:link w:val="af0"/>
    <w:uiPriority w:val="99"/>
    <w:semiHidden/>
    <w:qFormat/>
    <w:rPr>
      <w:rFonts w:ascii="Times New Roman" w:eastAsia="宋体" w:hAnsi="Times New Roman" w:cs="Times New Roman"/>
      <w:b/>
      <w:bCs/>
      <w:szCs w:val="24"/>
    </w:rPr>
  </w:style>
  <w:style w:type="paragraph" w:customStyle="1" w:styleId="12">
    <w:name w:val="修订1"/>
    <w:hidden/>
    <w:uiPriority w:val="99"/>
    <w:semiHidden/>
    <w:qFormat/>
    <w:rPr>
      <w:rFonts w:ascii="Times New Roman" w:eastAsia="宋体" w:hAnsi="Times New Roman" w:cs="Times New Roman"/>
      <w:kern w:val="2"/>
      <w:sz w:val="21"/>
      <w:szCs w:val="24"/>
    </w:rPr>
  </w:style>
  <w:style w:type="paragraph" w:styleId="af5">
    <w:name w:val="List Paragraph"/>
    <w:basedOn w:val="a"/>
    <w:uiPriority w:val="34"/>
    <w:qFormat/>
    <w:pPr>
      <w:ind w:firstLineChars="200" w:firstLine="420"/>
    </w:pPr>
  </w:style>
  <w:style w:type="paragraph" w:styleId="af6">
    <w:name w:val="Revision"/>
    <w:hidden/>
    <w:uiPriority w:val="99"/>
    <w:semiHidden/>
    <w:rsid w:val="00D50D7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2.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3.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82ACD1-8B78-4725-87CB-9C97A43F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5030</Words>
  <Characters>28675</Characters>
  <Application>Microsoft Office Word</Application>
  <DocSecurity>0</DocSecurity>
  <Lines>238</Lines>
  <Paragraphs>67</Paragraphs>
  <ScaleCrop>false</ScaleCrop>
  <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晁梦婷</cp:lastModifiedBy>
  <cp:revision>21</cp:revision>
  <cp:lastPrinted>2024-12-30T01:23:00Z</cp:lastPrinted>
  <dcterms:created xsi:type="dcterms:W3CDTF">2024-12-10T01:27:00Z</dcterms:created>
  <dcterms:modified xsi:type="dcterms:W3CDTF">2025-02-20T01:32:00Z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y fmtid="{D5CDD505-2E9C-101B-9397-08002B2CF9AE}" pid="3" name="KSOProductBuildVer">
    <vt:lpwstr>2052-12.1.0.18912</vt:lpwstr>
  </property>
  <property fmtid="{D5CDD505-2E9C-101B-9397-08002B2CF9AE}" pid="4" name="ICV">
    <vt:lpwstr>C582C22A03C44A92903732E53860BFD1_13</vt:lpwstr>
  </property>
</Properties>
</file>