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2FFFA" w14:textId="77777777" w:rsidR="00F37386" w:rsidRDefault="00F37386">
      <w:pPr>
        <w:autoSpaceDE w:val="0"/>
        <w:autoSpaceDN w:val="0"/>
        <w:adjustRightInd w:val="0"/>
        <w:snapToGrid w:val="0"/>
        <w:spacing w:before="120" w:after="120" w:line="360" w:lineRule="auto"/>
        <w:outlineLvl w:val="0"/>
        <w:rPr>
          <w:rFonts w:ascii="仿宋" w:eastAsia="仿宋" w:hAnsi="仿宋" w:cs="仿宋_GB2312"/>
          <w:b/>
          <w:color w:val="000000"/>
          <w:kern w:val="0"/>
          <w:sz w:val="28"/>
          <w:szCs w:val="28"/>
        </w:rPr>
      </w:pPr>
      <w:bookmarkStart w:id="0" w:name="CLAUSE_8a2446617ab543b3916297905d9425d5"/>
    </w:p>
    <w:p w14:paraId="1DD3105C" w14:textId="77777777" w:rsidR="00F37386" w:rsidRDefault="00A177FF">
      <w:pPr>
        <w:autoSpaceDE w:val="0"/>
        <w:autoSpaceDN w:val="0"/>
        <w:adjustRightInd w:val="0"/>
        <w:snapToGrid w:val="0"/>
        <w:spacing w:before="120" w:after="120" w:line="360" w:lineRule="auto"/>
        <w:jc w:val="center"/>
        <w:outlineLvl w:val="0"/>
        <w:rPr>
          <w:rFonts w:ascii="仿宋" w:eastAsia="仿宋" w:hAnsi="仿宋" w:cs="仿宋_GB2312"/>
          <w:b/>
          <w:bCs/>
          <w:sz w:val="36"/>
          <w:szCs w:val="36"/>
        </w:rPr>
      </w:pPr>
      <w:bookmarkStart w:id="1" w:name="_Toc135335600"/>
      <w:bookmarkStart w:id="2" w:name="_Toc135335737"/>
      <w:bookmarkStart w:id="3" w:name="_Toc132119130"/>
      <w:bookmarkStart w:id="4" w:name="_Toc140830062"/>
      <w:r>
        <w:rPr>
          <w:rFonts w:ascii="仿宋" w:eastAsia="仿宋" w:hAnsi="仿宋" w:cs="仿宋_GB2312" w:hint="eastAsia"/>
          <w:b/>
          <w:bCs/>
          <w:sz w:val="36"/>
          <w:szCs w:val="36"/>
        </w:rPr>
        <w:t>招银理财有限责任公司理财产品</w:t>
      </w:r>
      <w:bookmarkEnd w:id="1"/>
      <w:bookmarkEnd w:id="2"/>
      <w:bookmarkEnd w:id="3"/>
      <w:bookmarkEnd w:id="4"/>
    </w:p>
    <w:p w14:paraId="45275AAF" w14:textId="77777777" w:rsidR="00F37386" w:rsidRDefault="00A177FF">
      <w:pPr>
        <w:autoSpaceDE w:val="0"/>
        <w:autoSpaceDN w:val="0"/>
        <w:adjustRightInd w:val="0"/>
        <w:snapToGrid w:val="0"/>
        <w:spacing w:before="120" w:after="120" w:line="360" w:lineRule="auto"/>
        <w:jc w:val="center"/>
        <w:outlineLvl w:val="0"/>
        <w:rPr>
          <w:rFonts w:ascii="仿宋" w:eastAsia="仿宋" w:hAnsi="仿宋" w:cs="仿宋_GB2312"/>
          <w:b/>
          <w:color w:val="000000"/>
          <w:kern w:val="0"/>
          <w:sz w:val="36"/>
          <w:szCs w:val="36"/>
        </w:rPr>
      </w:pPr>
      <w:bookmarkStart w:id="5" w:name="_Toc135335601"/>
      <w:bookmarkStart w:id="6" w:name="_Toc135335738"/>
      <w:bookmarkStart w:id="7" w:name="_Toc132119131"/>
      <w:bookmarkStart w:id="8" w:name="_Toc140830063"/>
      <w:r>
        <w:rPr>
          <w:rFonts w:ascii="仿宋" w:eastAsia="仿宋" w:hAnsi="仿宋" w:cs="仿宋_GB2312" w:hint="eastAsia"/>
          <w:b/>
          <w:bCs/>
          <w:sz w:val="36"/>
          <w:szCs w:val="36"/>
        </w:rPr>
        <w:t>托管合同</w:t>
      </w:r>
      <w:bookmarkEnd w:id="5"/>
      <w:bookmarkEnd w:id="6"/>
      <w:bookmarkEnd w:id="7"/>
      <w:bookmarkEnd w:id="8"/>
    </w:p>
    <w:p w14:paraId="11CECD6F" w14:textId="77777777" w:rsidR="00F37386" w:rsidRDefault="00F37386">
      <w:pPr>
        <w:autoSpaceDE w:val="0"/>
        <w:autoSpaceDN w:val="0"/>
        <w:adjustRightInd w:val="0"/>
        <w:snapToGrid w:val="0"/>
        <w:spacing w:before="120" w:after="120" w:line="360" w:lineRule="auto"/>
        <w:jc w:val="center"/>
        <w:outlineLvl w:val="0"/>
        <w:rPr>
          <w:rFonts w:ascii="仿宋" w:eastAsia="仿宋" w:hAnsi="仿宋" w:cs="仿宋_GB2312"/>
          <w:color w:val="000000"/>
          <w:kern w:val="0"/>
          <w:sz w:val="28"/>
          <w:szCs w:val="28"/>
        </w:rPr>
      </w:pPr>
    </w:p>
    <w:p w14:paraId="45ABD757" w14:textId="77777777" w:rsidR="00F37386" w:rsidRDefault="00F37386">
      <w:pPr>
        <w:autoSpaceDE w:val="0"/>
        <w:autoSpaceDN w:val="0"/>
        <w:adjustRightInd w:val="0"/>
        <w:snapToGrid w:val="0"/>
        <w:spacing w:before="120" w:after="120" w:line="360" w:lineRule="auto"/>
        <w:jc w:val="center"/>
        <w:outlineLvl w:val="0"/>
        <w:rPr>
          <w:rFonts w:ascii="仿宋" w:eastAsia="仿宋" w:hAnsi="仿宋" w:cs="仿宋_GB2312"/>
          <w:b/>
          <w:color w:val="000000"/>
          <w:kern w:val="0"/>
          <w:sz w:val="28"/>
          <w:szCs w:val="28"/>
        </w:rPr>
      </w:pPr>
    </w:p>
    <w:p w14:paraId="6C711166" w14:textId="77777777" w:rsidR="00F37386" w:rsidRDefault="00A177FF">
      <w:pPr>
        <w:autoSpaceDE w:val="0"/>
        <w:autoSpaceDN w:val="0"/>
        <w:adjustRightInd w:val="0"/>
        <w:snapToGrid w:val="0"/>
        <w:spacing w:before="120" w:after="120" w:line="360" w:lineRule="auto"/>
        <w:jc w:val="center"/>
        <w:outlineLvl w:val="0"/>
        <w:rPr>
          <w:rFonts w:ascii="仿宋" w:eastAsia="仿宋" w:hAnsi="仿宋" w:cs="仿宋_GB2312"/>
          <w:b/>
          <w:color w:val="000000"/>
          <w:kern w:val="0"/>
          <w:sz w:val="32"/>
          <w:szCs w:val="32"/>
        </w:rPr>
      </w:pPr>
      <w:bookmarkStart w:id="9" w:name="_Toc135335739"/>
      <w:bookmarkStart w:id="10" w:name="_Toc135335602"/>
      <w:bookmarkStart w:id="11" w:name="_Toc132119132"/>
      <w:bookmarkStart w:id="12" w:name="_Toc140830064"/>
      <w:r>
        <w:rPr>
          <w:rFonts w:ascii="仿宋" w:eastAsia="仿宋" w:hAnsi="仿宋" w:cs="仿宋_GB2312" w:hint="eastAsia"/>
          <w:b/>
          <w:color w:val="000000"/>
          <w:kern w:val="0"/>
          <w:sz w:val="32"/>
          <w:szCs w:val="32"/>
        </w:rPr>
        <w:t>合同编号：</w:t>
      </w:r>
      <w:bookmarkEnd w:id="9"/>
      <w:bookmarkEnd w:id="10"/>
      <w:bookmarkEnd w:id="11"/>
      <w:r>
        <w:rPr>
          <w:rFonts w:ascii="仿宋" w:eastAsia="仿宋" w:hAnsi="仿宋" w:cs="仿宋_GB2312"/>
          <w:color w:val="000000"/>
          <w:kern w:val="0"/>
          <w:sz w:val="32"/>
          <w:szCs w:val="32"/>
        </w:rPr>
        <w:t>HSCP2023062600003</w:t>
      </w:r>
      <w:bookmarkEnd w:id="12"/>
    </w:p>
    <w:p w14:paraId="48B56C5E" w14:textId="77777777" w:rsidR="00F37386" w:rsidRDefault="00F37386">
      <w:pPr>
        <w:autoSpaceDE w:val="0"/>
        <w:autoSpaceDN w:val="0"/>
        <w:adjustRightInd w:val="0"/>
        <w:snapToGrid w:val="0"/>
        <w:spacing w:before="120" w:after="120" w:line="360" w:lineRule="auto"/>
        <w:jc w:val="center"/>
        <w:outlineLvl w:val="0"/>
        <w:rPr>
          <w:rFonts w:ascii="仿宋" w:eastAsia="仿宋" w:hAnsi="仿宋" w:cs="仿宋_GB2312"/>
          <w:b/>
          <w:color w:val="000000"/>
          <w:kern w:val="0"/>
          <w:sz w:val="28"/>
          <w:szCs w:val="28"/>
        </w:rPr>
      </w:pPr>
    </w:p>
    <w:p w14:paraId="730B24CB" w14:textId="77777777" w:rsidR="00F37386" w:rsidRDefault="00F37386">
      <w:pPr>
        <w:autoSpaceDE w:val="0"/>
        <w:autoSpaceDN w:val="0"/>
        <w:adjustRightInd w:val="0"/>
        <w:snapToGrid w:val="0"/>
        <w:spacing w:before="120" w:after="120" w:line="360" w:lineRule="auto"/>
        <w:jc w:val="center"/>
        <w:outlineLvl w:val="0"/>
        <w:rPr>
          <w:rFonts w:ascii="仿宋" w:eastAsia="仿宋" w:hAnsi="仿宋" w:cs="仿宋_GB2312"/>
          <w:b/>
          <w:color w:val="000000"/>
          <w:kern w:val="0"/>
          <w:sz w:val="28"/>
          <w:szCs w:val="28"/>
        </w:rPr>
      </w:pPr>
    </w:p>
    <w:p w14:paraId="0D8F6700" w14:textId="77777777" w:rsidR="00F37386" w:rsidRDefault="00F37386">
      <w:pPr>
        <w:autoSpaceDE w:val="0"/>
        <w:autoSpaceDN w:val="0"/>
        <w:adjustRightInd w:val="0"/>
        <w:snapToGrid w:val="0"/>
        <w:spacing w:before="120" w:after="120" w:line="360" w:lineRule="auto"/>
        <w:jc w:val="center"/>
        <w:outlineLvl w:val="0"/>
        <w:rPr>
          <w:rFonts w:ascii="仿宋" w:eastAsia="仿宋" w:hAnsi="仿宋" w:cs="仿宋_GB2312"/>
          <w:b/>
          <w:color w:val="000000"/>
          <w:kern w:val="0"/>
          <w:sz w:val="28"/>
          <w:szCs w:val="28"/>
        </w:rPr>
      </w:pPr>
    </w:p>
    <w:p w14:paraId="516F2A2A" w14:textId="77777777" w:rsidR="00F37386" w:rsidRDefault="00F37386">
      <w:pPr>
        <w:autoSpaceDE w:val="0"/>
        <w:autoSpaceDN w:val="0"/>
        <w:adjustRightInd w:val="0"/>
        <w:snapToGrid w:val="0"/>
        <w:spacing w:before="120" w:after="120" w:line="360" w:lineRule="auto"/>
        <w:outlineLvl w:val="0"/>
        <w:rPr>
          <w:rFonts w:ascii="仿宋" w:eastAsia="仿宋" w:hAnsi="仿宋" w:cs="仿宋_GB2312"/>
          <w:b/>
          <w:color w:val="000000"/>
          <w:kern w:val="0"/>
          <w:sz w:val="28"/>
          <w:szCs w:val="28"/>
        </w:rPr>
      </w:pPr>
    </w:p>
    <w:p w14:paraId="30B16BD2" w14:textId="77777777" w:rsidR="00F37386" w:rsidRDefault="00F37386">
      <w:pPr>
        <w:autoSpaceDE w:val="0"/>
        <w:autoSpaceDN w:val="0"/>
        <w:adjustRightInd w:val="0"/>
        <w:snapToGrid w:val="0"/>
        <w:spacing w:before="120" w:after="120" w:line="360" w:lineRule="auto"/>
        <w:jc w:val="center"/>
        <w:outlineLvl w:val="0"/>
        <w:rPr>
          <w:rFonts w:ascii="仿宋" w:eastAsia="仿宋" w:hAnsi="仿宋" w:cs="仿宋_GB2312"/>
          <w:b/>
          <w:color w:val="000000"/>
          <w:kern w:val="0"/>
          <w:sz w:val="28"/>
          <w:szCs w:val="28"/>
        </w:rPr>
      </w:pPr>
    </w:p>
    <w:p w14:paraId="2182139C" w14:textId="77777777" w:rsidR="00F37386" w:rsidRDefault="00F37386">
      <w:pPr>
        <w:autoSpaceDE w:val="0"/>
        <w:autoSpaceDN w:val="0"/>
        <w:adjustRightInd w:val="0"/>
        <w:snapToGrid w:val="0"/>
        <w:spacing w:before="120" w:after="120" w:line="360" w:lineRule="auto"/>
        <w:jc w:val="center"/>
        <w:outlineLvl w:val="0"/>
        <w:rPr>
          <w:rFonts w:ascii="仿宋" w:eastAsia="仿宋" w:hAnsi="仿宋" w:cs="仿宋_GB2312"/>
          <w:b/>
          <w:color w:val="000000"/>
          <w:kern w:val="0"/>
          <w:sz w:val="28"/>
          <w:szCs w:val="28"/>
        </w:rPr>
      </w:pPr>
    </w:p>
    <w:p w14:paraId="1637039E" w14:textId="77777777" w:rsidR="00F37386" w:rsidRDefault="00F37386">
      <w:pPr>
        <w:autoSpaceDE w:val="0"/>
        <w:autoSpaceDN w:val="0"/>
        <w:adjustRightInd w:val="0"/>
        <w:snapToGrid w:val="0"/>
        <w:spacing w:before="120" w:after="120" w:line="360" w:lineRule="auto"/>
        <w:outlineLvl w:val="0"/>
        <w:rPr>
          <w:rFonts w:ascii="仿宋" w:eastAsia="仿宋" w:hAnsi="仿宋" w:cs="仿宋_GB2312"/>
          <w:b/>
          <w:color w:val="000000"/>
          <w:kern w:val="0"/>
          <w:sz w:val="28"/>
          <w:szCs w:val="28"/>
        </w:rPr>
      </w:pPr>
    </w:p>
    <w:p w14:paraId="579283DD" w14:textId="77777777" w:rsidR="00F37386" w:rsidRDefault="00F37386">
      <w:pPr>
        <w:autoSpaceDE w:val="0"/>
        <w:autoSpaceDN w:val="0"/>
        <w:adjustRightInd w:val="0"/>
        <w:snapToGrid w:val="0"/>
        <w:spacing w:before="120" w:after="120" w:line="360" w:lineRule="auto"/>
        <w:jc w:val="center"/>
        <w:outlineLvl w:val="0"/>
        <w:rPr>
          <w:rFonts w:ascii="仿宋" w:eastAsia="仿宋" w:hAnsi="仿宋" w:cs="仿宋_GB2312"/>
          <w:b/>
          <w:color w:val="000000"/>
          <w:kern w:val="0"/>
          <w:sz w:val="28"/>
          <w:szCs w:val="28"/>
        </w:rPr>
      </w:pPr>
    </w:p>
    <w:p w14:paraId="2AD9895B" w14:textId="77777777" w:rsidR="00F37386" w:rsidRDefault="00A177FF">
      <w:pPr>
        <w:autoSpaceDE w:val="0"/>
        <w:autoSpaceDN w:val="0"/>
        <w:adjustRightInd w:val="0"/>
        <w:snapToGrid w:val="0"/>
        <w:spacing w:line="360" w:lineRule="auto"/>
        <w:jc w:val="center"/>
        <w:outlineLvl w:val="0"/>
        <w:rPr>
          <w:rFonts w:ascii="仿宋" w:eastAsia="仿宋" w:hAnsi="仿宋" w:cs="仿宋_GB2312"/>
          <w:bCs/>
          <w:color w:val="000000"/>
          <w:kern w:val="0"/>
          <w:sz w:val="28"/>
          <w:szCs w:val="28"/>
        </w:rPr>
      </w:pPr>
      <w:bookmarkStart w:id="13" w:name="_Toc135335740"/>
      <w:bookmarkStart w:id="14" w:name="_Toc135335603"/>
      <w:bookmarkStart w:id="15" w:name="_Toc132119133"/>
      <w:bookmarkStart w:id="16" w:name="_Toc140830065"/>
      <w:r>
        <w:rPr>
          <w:rFonts w:ascii="仿宋" w:eastAsia="仿宋" w:hAnsi="仿宋" w:cs="仿宋_GB2312" w:hint="eastAsia"/>
          <w:bCs/>
          <w:color w:val="000000"/>
          <w:kern w:val="0"/>
          <w:sz w:val="28"/>
          <w:szCs w:val="28"/>
        </w:rPr>
        <w:t>管理人：招银理财有限责任公司</w:t>
      </w:r>
      <w:bookmarkEnd w:id="13"/>
      <w:bookmarkEnd w:id="14"/>
      <w:bookmarkEnd w:id="15"/>
      <w:bookmarkEnd w:id="16"/>
    </w:p>
    <w:p w14:paraId="76773A40" w14:textId="77777777" w:rsidR="00F37386" w:rsidRDefault="00A177FF">
      <w:pPr>
        <w:autoSpaceDE w:val="0"/>
        <w:autoSpaceDN w:val="0"/>
        <w:adjustRightInd w:val="0"/>
        <w:snapToGrid w:val="0"/>
        <w:spacing w:line="360" w:lineRule="auto"/>
        <w:jc w:val="center"/>
        <w:outlineLvl w:val="0"/>
        <w:rPr>
          <w:rFonts w:ascii="仿宋" w:eastAsia="仿宋" w:hAnsi="仿宋" w:cs="仿宋_GB2312"/>
          <w:bCs/>
          <w:color w:val="000000"/>
          <w:kern w:val="0"/>
          <w:sz w:val="28"/>
          <w:szCs w:val="28"/>
        </w:rPr>
      </w:pPr>
      <w:bookmarkStart w:id="17" w:name="_Toc135335741"/>
      <w:bookmarkStart w:id="18" w:name="_Toc135335604"/>
      <w:bookmarkStart w:id="19" w:name="_Toc132119134"/>
      <w:bookmarkStart w:id="20" w:name="_Toc140830066"/>
      <w:r>
        <w:rPr>
          <w:rFonts w:ascii="仿宋" w:eastAsia="仿宋" w:hAnsi="仿宋" w:cs="仿宋_GB2312" w:hint="eastAsia"/>
          <w:bCs/>
          <w:color w:val="000000"/>
          <w:kern w:val="0"/>
          <w:sz w:val="28"/>
          <w:szCs w:val="28"/>
        </w:rPr>
        <w:t>托管人：</w:t>
      </w:r>
      <w:bookmarkEnd w:id="17"/>
      <w:bookmarkEnd w:id="18"/>
      <w:bookmarkEnd w:id="19"/>
      <w:r>
        <w:rPr>
          <w:rFonts w:ascii="仿宋" w:eastAsia="仿宋" w:hAnsi="仿宋" w:hint="eastAsia"/>
          <w:sz w:val="28"/>
          <w:szCs w:val="28"/>
        </w:rPr>
        <w:t>上海浦东发展银行股份有限公司</w:t>
      </w:r>
      <w:bookmarkEnd w:id="20"/>
    </w:p>
    <w:p w14:paraId="5702B36B" w14:textId="77777777" w:rsidR="00F37386" w:rsidRDefault="00F37386">
      <w:pPr>
        <w:autoSpaceDE w:val="0"/>
        <w:autoSpaceDN w:val="0"/>
        <w:adjustRightInd w:val="0"/>
        <w:snapToGrid w:val="0"/>
        <w:spacing w:line="360" w:lineRule="auto"/>
        <w:jc w:val="center"/>
        <w:outlineLvl w:val="0"/>
        <w:rPr>
          <w:rFonts w:ascii="仿宋" w:eastAsia="仿宋" w:hAnsi="仿宋" w:cs="仿宋_GB2312"/>
          <w:bCs/>
          <w:color w:val="000000"/>
          <w:kern w:val="0"/>
          <w:sz w:val="28"/>
          <w:szCs w:val="28"/>
        </w:rPr>
      </w:pPr>
    </w:p>
    <w:p w14:paraId="1DA9E79D" w14:textId="77777777" w:rsidR="00F37386" w:rsidRDefault="00F37386">
      <w:pPr>
        <w:autoSpaceDE w:val="0"/>
        <w:autoSpaceDN w:val="0"/>
        <w:adjustRightInd w:val="0"/>
        <w:snapToGrid w:val="0"/>
        <w:spacing w:line="360" w:lineRule="auto"/>
        <w:jc w:val="center"/>
        <w:outlineLvl w:val="0"/>
        <w:rPr>
          <w:rFonts w:ascii="仿宋" w:eastAsia="仿宋" w:hAnsi="仿宋" w:cs="仿宋_GB2312"/>
          <w:bCs/>
          <w:color w:val="000000"/>
          <w:kern w:val="0"/>
          <w:sz w:val="28"/>
          <w:szCs w:val="28"/>
        </w:rPr>
      </w:pPr>
    </w:p>
    <w:p w14:paraId="1A27406A" w14:textId="77777777" w:rsidR="00F37386" w:rsidRDefault="00F37386">
      <w:pPr>
        <w:autoSpaceDE w:val="0"/>
        <w:autoSpaceDN w:val="0"/>
        <w:adjustRightInd w:val="0"/>
        <w:snapToGrid w:val="0"/>
        <w:spacing w:line="360" w:lineRule="auto"/>
        <w:jc w:val="center"/>
        <w:outlineLvl w:val="0"/>
        <w:rPr>
          <w:rFonts w:ascii="仿宋" w:eastAsia="仿宋" w:hAnsi="仿宋" w:cs="仿宋_GB2312"/>
          <w:bCs/>
          <w:color w:val="000000"/>
          <w:kern w:val="0"/>
          <w:sz w:val="28"/>
          <w:szCs w:val="28"/>
        </w:rPr>
      </w:pPr>
    </w:p>
    <w:p w14:paraId="6EDED5D5" w14:textId="77777777" w:rsidR="00F37386" w:rsidRDefault="00F37386">
      <w:pPr>
        <w:autoSpaceDE w:val="0"/>
        <w:autoSpaceDN w:val="0"/>
        <w:adjustRightInd w:val="0"/>
        <w:snapToGrid w:val="0"/>
        <w:spacing w:line="360" w:lineRule="auto"/>
        <w:outlineLvl w:val="0"/>
        <w:rPr>
          <w:rFonts w:ascii="仿宋" w:eastAsia="仿宋" w:hAnsi="仿宋" w:cs="仿宋_GB2312"/>
          <w:bCs/>
          <w:color w:val="000000"/>
          <w:kern w:val="0"/>
          <w:sz w:val="28"/>
          <w:szCs w:val="28"/>
        </w:rPr>
      </w:pPr>
    </w:p>
    <w:sdt>
      <w:sdtPr>
        <w:rPr>
          <w:rFonts w:ascii="仿宋" w:eastAsia="仿宋" w:hAnsi="仿宋" w:cs="Times New Roman"/>
          <w:color w:val="auto"/>
          <w:kern w:val="2"/>
          <w:sz w:val="21"/>
          <w:szCs w:val="24"/>
          <w:lang w:val="zh-CN"/>
        </w:rPr>
        <w:id w:val="1723094384"/>
        <w:docPartObj>
          <w:docPartGallery w:val="Table of Contents"/>
          <w:docPartUnique/>
        </w:docPartObj>
      </w:sdtPr>
      <w:sdtEndPr>
        <w:rPr>
          <w:b/>
          <w:bCs/>
        </w:rPr>
      </w:sdtEndPr>
      <w:sdtContent>
        <w:p w14:paraId="1662F991" w14:textId="77777777" w:rsidR="00FA72BD" w:rsidRDefault="00FA72BD">
          <w:pPr>
            <w:pStyle w:val="TOC1"/>
            <w:rPr>
              <w:noProof/>
            </w:rPr>
          </w:pPr>
          <w:r>
            <w:rPr>
              <w:rFonts w:ascii="仿宋" w:eastAsia="仿宋" w:hAnsi="仿宋"/>
              <w:lang w:val="zh-CN"/>
            </w:rPr>
            <w:t>目录</w:t>
          </w:r>
          <w:r>
            <w:rPr>
              <w:rFonts w:ascii="仿宋" w:eastAsia="仿宋" w:hAnsi="仿宋"/>
            </w:rPr>
            <w:fldChar w:fldCharType="begin"/>
          </w:r>
          <w:r>
            <w:rPr>
              <w:rFonts w:ascii="仿宋" w:eastAsia="仿宋" w:hAnsi="仿宋"/>
            </w:rPr>
            <w:instrText xml:space="preserve"> TOC \o "1-3" \h \z \u </w:instrText>
          </w:r>
          <w:r>
            <w:rPr>
              <w:rFonts w:ascii="仿宋" w:eastAsia="仿宋" w:hAnsi="仿宋"/>
            </w:rPr>
            <w:fldChar w:fldCharType="separate"/>
          </w:r>
        </w:p>
        <w:p w14:paraId="6E0CEBB1" w14:textId="77777777" w:rsidR="00FA72BD" w:rsidRDefault="00104178">
          <w:pPr>
            <w:pStyle w:val="10"/>
            <w:tabs>
              <w:tab w:val="right" w:leader="dot" w:pos="8296"/>
            </w:tabs>
            <w:rPr>
              <w:rFonts w:asciiTheme="minorHAnsi" w:eastAsiaTheme="minorEastAsia" w:hAnsiTheme="minorHAnsi" w:cstheme="minorBidi"/>
              <w:noProof/>
              <w:szCs w:val="22"/>
            </w:rPr>
          </w:pPr>
          <w:hyperlink w:anchor="_Toc140830067" w:history="1">
            <w:r w:rsidR="00FA72BD" w:rsidRPr="00451EDB">
              <w:rPr>
                <w:rStyle w:val="ab"/>
                <w:rFonts w:ascii="仿宋" w:eastAsia="仿宋" w:hAnsi="仿宋" w:hint="eastAsia"/>
                <w:noProof/>
              </w:rPr>
              <w:t>合同当事人</w:t>
            </w:r>
            <w:r w:rsidR="00FA72BD">
              <w:rPr>
                <w:noProof/>
                <w:webHidden/>
              </w:rPr>
              <w:tab/>
            </w:r>
            <w:r w:rsidR="00FA72BD">
              <w:rPr>
                <w:noProof/>
                <w:webHidden/>
              </w:rPr>
              <w:fldChar w:fldCharType="begin"/>
            </w:r>
            <w:r w:rsidR="00FA72BD">
              <w:rPr>
                <w:noProof/>
                <w:webHidden/>
              </w:rPr>
              <w:instrText xml:space="preserve"> PAGEREF _Toc140830067 \h </w:instrText>
            </w:r>
            <w:r w:rsidR="00FA72BD">
              <w:rPr>
                <w:noProof/>
                <w:webHidden/>
              </w:rPr>
            </w:r>
            <w:r w:rsidR="00FA72BD">
              <w:rPr>
                <w:noProof/>
                <w:webHidden/>
              </w:rPr>
              <w:fldChar w:fldCharType="separate"/>
            </w:r>
            <w:r w:rsidR="00E81D5F">
              <w:rPr>
                <w:noProof/>
                <w:webHidden/>
              </w:rPr>
              <w:t>3</w:t>
            </w:r>
            <w:r w:rsidR="00FA72BD">
              <w:rPr>
                <w:noProof/>
                <w:webHidden/>
              </w:rPr>
              <w:fldChar w:fldCharType="end"/>
            </w:r>
          </w:hyperlink>
        </w:p>
        <w:p w14:paraId="00BAD21A" w14:textId="77777777" w:rsidR="00FA72BD" w:rsidRDefault="00104178">
          <w:pPr>
            <w:pStyle w:val="10"/>
            <w:tabs>
              <w:tab w:val="right" w:leader="dot" w:pos="8296"/>
            </w:tabs>
            <w:rPr>
              <w:rFonts w:asciiTheme="minorHAnsi" w:eastAsiaTheme="minorEastAsia" w:hAnsiTheme="minorHAnsi" w:cstheme="minorBidi"/>
              <w:noProof/>
              <w:szCs w:val="22"/>
            </w:rPr>
          </w:pPr>
          <w:hyperlink w:anchor="_Toc140830068" w:history="1">
            <w:r w:rsidR="00FA72BD" w:rsidRPr="00451EDB">
              <w:rPr>
                <w:rStyle w:val="ab"/>
                <w:rFonts w:ascii="仿宋" w:eastAsia="仿宋" w:hAnsi="仿宋" w:cs="仿宋_GB2312" w:hint="eastAsia"/>
                <w:noProof/>
              </w:rPr>
              <w:t>第一条</w:t>
            </w:r>
            <w:r w:rsidR="00FA72BD" w:rsidRPr="00451EDB">
              <w:rPr>
                <w:rStyle w:val="ab"/>
                <w:rFonts w:ascii="仿宋" w:eastAsia="仿宋" w:hAnsi="仿宋" w:cs="仿宋_GB2312"/>
                <w:noProof/>
              </w:rPr>
              <w:t xml:space="preserve"> </w:t>
            </w:r>
            <w:r w:rsidR="00FA72BD" w:rsidRPr="00451EDB">
              <w:rPr>
                <w:rStyle w:val="ab"/>
                <w:rFonts w:ascii="仿宋" w:eastAsia="仿宋" w:hAnsi="仿宋" w:cs="仿宋_GB2312" w:hint="eastAsia"/>
                <w:noProof/>
              </w:rPr>
              <w:t>甲方的权利与义务</w:t>
            </w:r>
            <w:r w:rsidR="00FA72BD">
              <w:rPr>
                <w:noProof/>
                <w:webHidden/>
              </w:rPr>
              <w:tab/>
            </w:r>
            <w:r w:rsidR="00FA72BD">
              <w:rPr>
                <w:noProof/>
                <w:webHidden/>
              </w:rPr>
              <w:fldChar w:fldCharType="begin"/>
            </w:r>
            <w:r w:rsidR="00FA72BD">
              <w:rPr>
                <w:noProof/>
                <w:webHidden/>
              </w:rPr>
              <w:instrText xml:space="preserve"> PAGEREF _Toc140830068 \h </w:instrText>
            </w:r>
            <w:r w:rsidR="00FA72BD">
              <w:rPr>
                <w:noProof/>
                <w:webHidden/>
              </w:rPr>
            </w:r>
            <w:r w:rsidR="00FA72BD">
              <w:rPr>
                <w:noProof/>
                <w:webHidden/>
              </w:rPr>
              <w:fldChar w:fldCharType="separate"/>
            </w:r>
            <w:r w:rsidR="00E81D5F">
              <w:rPr>
                <w:noProof/>
                <w:webHidden/>
              </w:rPr>
              <w:t>4</w:t>
            </w:r>
            <w:r w:rsidR="00FA72BD">
              <w:rPr>
                <w:noProof/>
                <w:webHidden/>
              </w:rPr>
              <w:fldChar w:fldCharType="end"/>
            </w:r>
          </w:hyperlink>
        </w:p>
        <w:p w14:paraId="1A1AD908" w14:textId="77777777" w:rsidR="00FA72BD" w:rsidRDefault="00104178">
          <w:pPr>
            <w:pStyle w:val="10"/>
            <w:tabs>
              <w:tab w:val="right" w:leader="dot" w:pos="8296"/>
            </w:tabs>
            <w:rPr>
              <w:rFonts w:asciiTheme="minorHAnsi" w:eastAsiaTheme="minorEastAsia" w:hAnsiTheme="minorHAnsi" w:cstheme="minorBidi"/>
              <w:noProof/>
              <w:szCs w:val="22"/>
            </w:rPr>
          </w:pPr>
          <w:hyperlink w:anchor="_Toc140830071" w:history="1">
            <w:r w:rsidR="00FA72BD" w:rsidRPr="00451EDB">
              <w:rPr>
                <w:rStyle w:val="ab"/>
                <w:rFonts w:ascii="仿宋" w:eastAsia="仿宋" w:hAnsi="仿宋" w:cs="仿宋_GB2312" w:hint="eastAsia"/>
                <w:noProof/>
                <w:kern w:val="0"/>
              </w:rPr>
              <w:t>第二条</w:t>
            </w:r>
            <w:r w:rsidR="00FA72BD" w:rsidRPr="00451EDB">
              <w:rPr>
                <w:rStyle w:val="ab"/>
                <w:rFonts w:ascii="仿宋" w:eastAsia="仿宋" w:hAnsi="仿宋" w:cs="仿宋_GB2312"/>
                <w:noProof/>
                <w:kern w:val="0"/>
              </w:rPr>
              <w:t xml:space="preserve"> </w:t>
            </w:r>
            <w:r w:rsidR="00FA72BD" w:rsidRPr="00451EDB">
              <w:rPr>
                <w:rStyle w:val="ab"/>
                <w:rFonts w:ascii="仿宋" w:eastAsia="仿宋" w:hAnsi="仿宋" w:cs="仿宋_GB2312" w:hint="eastAsia"/>
                <w:noProof/>
                <w:kern w:val="0"/>
              </w:rPr>
              <w:t>乙方的权利与义务</w:t>
            </w:r>
            <w:r w:rsidR="00FA72BD">
              <w:rPr>
                <w:noProof/>
                <w:webHidden/>
              </w:rPr>
              <w:tab/>
            </w:r>
            <w:r w:rsidR="00FA72BD">
              <w:rPr>
                <w:noProof/>
                <w:webHidden/>
              </w:rPr>
              <w:fldChar w:fldCharType="begin"/>
            </w:r>
            <w:r w:rsidR="00FA72BD">
              <w:rPr>
                <w:noProof/>
                <w:webHidden/>
              </w:rPr>
              <w:instrText xml:space="preserve"> PAGEREF _Toc140830071 \h </w:instrText>
            </w:r>
            <w:r w:rsidR="00FA72BD">
              <w:rPr>
                <w:noProof/>
                <w:webHidden/>
              </w:rPr>
            </w:r>
            <w:r w:rsidR="00FA72BD">
              <w:rPr>
                <w:noProof/>
                <w:webHidden/>
              </w:rPr>
              <w:fldChar w:fldCharType="separate"/>
            </w:r>
            <w:r w:rsidR="00E81D5F">
              <w:rPr>
                <w:noProof/>
                <w:webHidden/>
              </w:rPr>
              <w:t>7</w:t>
            </w:r>
            <w:r w:rsidR="00FA72BD">
              <w:rPr>
                <w:noProof/>
                <w:webHidden/>
              </w:rPr>
              <w:fldChar w:fldCharType="end"/>
            </w:r>
          </w:hyperlink>
        </w:p>
        <w:p w14:paraId="1304DA7B" w14:textId="77777777" w:rsidR="00FA72BD" w:rsidRDefault="00104178">
          <w:pPr>
            <w:pStyle w:val="10"/>
            <w:tabs>
              <w:tab w:val="right" w:leader="dot" w:pos="8296"/>
            </w:tabs>
            <w:rPr>
              <w:rFonts w:asciiTheme="minorHAnsi" w:eastAsiaTheme="minorEastAsia" w:hAnsiTheme="minorHAnsi" w:cstheme="minorBidi"/>
              <w:noProof/>
              <w:szCs w:val="22"/>
            </w:rPr>
          </w:pPr>
          <w:hyperlink w:anchor="_Toc140830072" w:history="1">
            <w:r w:rsidR="00FA72BD" w:rsidRPr="00451EDB">
              <w:rPr>
                <w:rStyle w:val="ab"/>
                <w:rFonts w:ascii="仿宋" w:eastAsia="仿宋" w:hAnsi="仿宋" w:cs="仿宋_GB2312" w:hint="eastAsia"/>
                <w:noProof/>
                <w:kern w:val="0"/>
              </w:rPr>
              <w:t>第三条</w:t>
            </w:r>
            <w:r w:rsidR="00FA72BD" w:rsidRPr="00451EDB">
              <w:rPr>
                <w:rStyle w:val="ab"/>
                <w:rFonts w:ascii="仿宋" w:eastAsia="仿宋" w:hAnsi="仿宋" w:cs="仿宋_GB2312"/>
                <w:noProof/>
                <w:kern w:val="0"/>
              </w:rPr>
              <w:t xml:space="preserve"> </w:t>
            </w:r>
            <w:r w:rsidR="00FA72BD" w:rsidRPr="00451EDB">
              <w:rPr>
                <w:rStyle w:val="ab"/>
                <w:rFonts w:ascii="仿宋" w:eastAsia="仿宋" w:hAnsi="仿宋" w:cs="仿宋_GB2312" w:hint="eastAsia"/>
                <w:noProof/>
                <w:kern w:val="0"/>
              </w:rPr>
              <w:t>托管财产交付和托管原则</w:t>
            </w:r>
            <w:r w:rsidR="00FA72BD">
              <w:rPr>
                <w:noProof/>
                <w:webHidden/>
              </w:rPr>
              <w:tab/>
            </w:r>
            <w:r w:rsidR="00FA72BD">
              <w:rPr>
                <w:noProof/>
                <w:webHidden/>
              </w:rPr>
              <w:fldChar w:fldCharType="begin"/>
            </w:r>
            <w:r w:rsidR="00FA72BD">
              <w:rPr>
                <w:noProof/>
                <w:webHidden/>
              </w:rPr>
              <w:instrText xml:space="preserve"> PAGEREF _Toc140830072 \h </w:instrText>
            </w:r>
            <w:r w:rsidR="00FA72BD">
              <w:rPr>
                <w:noProof/>
                <w:webHidden/>
              </w:rPr>
            </w:r>
            <w:r w:rsidR="00FA72BD">
              <w:rPr>
                <w:noProof/>
                <w:webHidden/>
              </w:rPr>
              <w:fldChar w:fldCharType="separate"/>
            </w:r>
            <w:r w:rsidR="00E81D5F">
              <w:rPr>
                <w:noProof/>
                <w:webHidden/>
              </w:rPr>
              <w:t>9</w:t>
            </w:r>
            <w:r w:rsidR="00FA72BD">
              <w:rPr>
                <w:noProof/>
                <w:webHidden/>
              </w:rPr>
              <w:fldChar w:fldCharType="end"/>
            </w:r>
          </w:hyperlink>
        </w:p>
        <w:p w14:paraId="3C3E661B" w14:textId="77777777" w:rsidR="00FA72BD" w:rsidRDefault="00104178">
          <w:pPr>
            <w:pStyle w:val="10"/>
            <w:tabs>
              <w:tab w:val="right" w:leader="dot" w:pos="8296"/>
            </w:tabs>
            <w:rPr>
              <w:rFonts w:asciiTheme="minorHAnsi" w:eastAsiaTheme="minorEastAsia" w:hAnsiTheme="minorHAnsi" w:cstheme="minorBidi"/>
              <w:noProof/>
              <w:szCs w:val="22"/>
            </w:rPr>
          </w:pPr>
          <w:hyperlink w:anchor="_Toc140830074" w:history="1">
            <w:r w:rsidR="00FA72BD" w:rsidRPr="00451EDB">
              <w:rPr>
                <w:rStyle w:val="ab"/>
                <w:rFonts w:ascii="仿宋" w:eastAsia="仿宋" w:hAnsi="仿宋" w:cs="仿宋_GB2312" w:hint="eastAsia"/>
                <w:noProof/>
                <w:kern w:val="0"/>
              </w:rPr>
              <w:t>第四条</w:t>
            </w:r>
            <w:r w:rsidR="00FA72BD" w:rsidRPr="00451EDB">
              <w:rPr>
                <w:rStyle w:val="ab"/>
                <w:rFonts w:ascii="仿宋" w:eastAsia="仿宋" w:hAnsi="仿宋" w:cs="仿宋_GB2312"/>
                <w:noProof/>
                <w:kern w:val="0"/>
              </w:rPr>
              <w:t xml:space="preserve"> </w:t>
            </w:r>
            <w:r w:rsidR="00FA72BD" w:rsidRPr="00451EDB">
              <w:rPr>
                <w:rStyle w:val="ab"/>
                <w:rFonts w:ascii="仿宋" w:eastAsia="仿宋" w:hAnsi="仿宋" w:cs="仿宋_GB2312" w:hint="eastAsia"/>
                <w:noProof/>
                <w:kern w:val="0"/>
              </w:rPr>
              <w:t>账户的开立与管理</w:t>
            </w:r>
            <w:r w:rsidR="00FA72BD">
              <w:rPr>
                <w:noProof/>
                <w:webHidden/>
              </w:rPr>
              <w:tab/>
            </w:r>
            <w:r w:rsidR="00FA72BD">
              <w:rPr>
                <w:noProof/>
                <w:webHidden/>
              </w:rPr>
              <w:fldChar w:fldCharType="begin"/>
            </w:r>
            <w:r w:rsidR="00FA72BD">
              <w:rPr>
                <w:noProof/>
                <w:webHidden/>
              </w:rPr>
              <w:instrText xml:space="preserve"> PAGEREF _Toc140830074 \h </w:instrText>
            </w:r>
            <w:r w:rsidR="00FA72BD">
              <w:rPr>
                <w:noProof/>
                <w:webHidden/>
              </w:rPr>
            </w:r>
            <w:r w:rsidR="00FA72BD">
              <w:rPr>
                <w:noProof/>
                <w:webHidden/>
              </w:rPr>
              <w:fldChar w:fldCharType="separate"/>
            </w:r>
            <w:r w:rsidR="00E81D5F">
              <w:rPr>
                <w:noProof/>
                <w:webHidden/>
              </w:rPr>
              <w:t>12</w:t>
            </w:r>
            <w:r w:rsidR="00FA72BD">
              <w:rPr>
                <w:noProof/>
                <w:webHidden/>
              </w:rPr>
              <w:fldChar w:fldCharType="end"/>
            </w:r>
          </w:hyperlink>
        </w:p>
        <w:p w14:paraId="40DFEB98" w14:textId="77777777" w:rsidR="00FA72BD" w:rsidRDefault="00104178">
          <w:pPr>
            <w:pStyle w:val="10"/>
            <w:tabs>
              <w:tab w:val="right" w:leader="dot" w:pos="8296"/>
            </w:tabs>
            <w:rPr>
              <w:rFonts w:asciiTheme="minorHAnsi" w:eastAsiaTheme="minorEastAsia" w:hAnsiTheme="minorHAnsi" w:cstheme="minorBidi"/>
              <w:noProof/>
              <w:szCs w:val="22"/>
            </w:rPr>
          </w:pPr>
          <w:hyperlink w:anchor="_Toc140830075" w:history="1">
            <w:r w:rsidR="00FA72BD" w:rsidRPr="00451EDB">
              <w:rPr>
                <w:rStyle w:val="ab"/>
                <w:rFonts w:ascii="仿宋" w:eastAsia="仿宋" w:hAnsi="仿宋" w:cs="仿宋_GB2312" w:hint="eastAsia"/>
                <w:noProof/>
              </w:rPr>
              <w:t>第五条</w:t>
            </w:r>
            <w:r w:rsidR="00FA72BD" w:rsidRPr="00451EDB">
              <w:rPr>
                <w:rStyle w:val="ab"/>
                <w:rFonts w:ascii="仿宋" w:eastAsia="仿宋" w:hAnsi="仿宋" w:cs="仿宋_GB2312"/>
                <w:noProof/>
              </w:rPr>
              <w:t xml:space="preserve"> </w:t>
            </w:r>
            <w:r w:rsidR="00FA72BD" w:rsidRPr="00451EDB">
              <w:rPr>
                <w:rStyle w:val="ab"/>
                <w:rFonts w:ascii="仿宋" w:eastAsia="仿宋" w:hAnsi="仿宋" w:cs="仿宋_GB2312" w:hint="eastAsia"/>
                <w:noProof/>
              </w:rPr>
              <w:t>证券经营机构的选择及数据的传输</w:t>
            </w:r>
            <w:r w:rsidR="00FA72BD">
              <w:rPr>
                <w:noProof/>
                <w:webHidden/>
              </w:rPr>
              <w:tab/>
            </w:r>
            <w:r w:rsidR="00FA72BD">
              <w:rPr>
                <w:noProof/>
                <w:webHidden/>
              </w:rPr>
              <w:fldChar w:fldCharType="begin"/>
            </w:r>
            <w:r w:rsidR="00FA72BD">
              <w:rPr>
                <w:noProof/>
                <w:webHidden/>
              </w:rPr>
              <w:instrText xml:space="preserve"> PAGEREF _Toc140830075 \h </w:instrText>
            </w:r>
            <w:r w:rsidR="00FA72BD">
              <w:rPr>
                <w:noProof/>
                <w:webHidden/>
              </w:rPr>
            </w:r>
            <w:r w:rsidR="00FA72BD">
              <w:rPr>
                <w:noProof/>
                <w:webHidden/>
              </w:rPr>
              <w:fldChar w:fldCharType="separate"/>
            </w:r>
            <w:r w:rsidR="00E81D5F">
              <w:rPr>
                <w:noProof/>
                <w:webHidden/>
              </w:rPr>
              <w:t>15</w:t>
            </w:r>
            <w:r w:rsidR="00FA72BD">
              <w:rPr>
                <w:noProof/>
                <w:webHidden/>
              </w:rPr>
              <w:fldChar w:fldCharType="end"/>
            </w:r>
          </w:hyperlink>
        </w:p>
        <w:p w14:paraId="695DF6D7" w14:textId="77777777" w:rsidR="00FA72BD" w:rsidRDefault="00104178">
          <w:pPr>
            <w:pStyle w:val="10"/>
            <w:tabs>
              <w:tab w:val="right" w:leader="dot" w:pos="8296"/>
            </w:tabs>
            <w:rPr>
              <w:rFonts w:asciiTheme="minorHAnsi" w:eastAsiaTheme="minorEastAsia" w:hAnsiTheme="minorHAnsi" w:cstheme="minorBidi"/>
              <w:noProof/>
              <w:szCs w:val="22"/>
            </w:rPr>
          </w:pPr>
          <w:hyperlink w:anchor="_Toc140830076" w:history="1">
            <w:r w:rsidR="00FA72BD" w:rsidRPr="00451EDB">
              <w:rPr>
                <w:rStyle w:val="ab"/>
                <w:rFonts w:ascii="仿宋" w:eastAsia="仿宋" w:hAnsi="仿宋" w:cs="仿宋_GB2312" w:hint="eastAsia"/>
                <w:noProof/>
                <w:kern w:val="0"/>
              </w:rPr>
              <w:t>第六条</w:t>
            </w:r>
            <w:r w:rsidR="00FA72BD" w:rsidRPr="00451EDB">
              <w:rPr>
                <w:rStyle w:val="ab"/>
                <w:rFonts w:ascii="仿宋" w:eastAsia="仿宋" w:hAnsi="仿宋" w:cs="仿宋_GB2312"/>
                <w:noProof/>
                <w:kern w:val="0"/>
              </w:rPr>
              <w:t xml:space="preserve">  </w:t>
            </w:r>
            <w:r w:rsidR="00FA72BD" w:rsidRPr="00451EDB">
              <w:rPr>
                <w:rStyle w:val="ab"/>
                <w:rFonts w:ascii="仿宋" w:eastAsia="仿宋" w:hAnsi="仿宋" w:hint="eastAsia"/>
                <w:noProof/>
              </w:rPr>
              <w:t>交易及资金清算</w:t>
            </w:r>
            <w:r w:rsidR="00FA72BD">
              <w:rPr>
                <w:noProof/>
                <w:webHidden/>
              </w:rPr>
              <w:tab/>
            </w:r>
            <w:r w:rsidR="00FA72BD">
              <w:rPr>
                <w:noProof/>
                <w:webHidden/>
              </w:rPr>
              <w:fldChar w:fldCharType="begin"/>
            </w:r>
            <w:r w:rsidR="00FA72BD">
              <w:rPr>
                <w:noProof/>
                <w:webHidden/>
              </w:rPr>
              <w:instrText xml:space="preserve"> PAGEREF _Toc140830076 \h </w:instrText>
            </w:r>
            <w:r w:rsidR="00FA72BD">
              <w:rPr>
                <w:noProof/>
                <w:webHidden/>
              </w:rPr>
            </w:r>
            <w:r w:rsidR="00FA72BD">
              <w:rPr>
                <w:noProof/>
                <w:webHidden/>
              </w:rPr>
              <w:fldChar w:fldCharType="separate"/>
            </w:r>
            <w:r w:rsidR="00E81D5F">
              <w:rPr>
                <w:noProof/>
                <w:webHidden/>
              </w:rPr>
              <w:t>17</w:t>
            </w:r>
            <w:r w:rsidR="00FA72BD">
              <w:rPr>
                <w:noProof/>
                <w:webHidden/>
              </w:rPr>
              <w:fldChar w:fldCharType="end"/>
            </w:r>
          </w:hyperlink>
        </w:p>
        <w:p w14:paraId="54D38107" w14:textId="77777777" w:rsidR="00FA72BD" w:rsidRDefault="00104178">
          <w:pPr>
            <w:pStyle w:val="10"/>
            <w:tabs>
              <w:tab w:val="right" w:leader="dot" w:pos="8296"/>
            </w:tabs>
            <w:rPr>
              <w:rFonts w:asciiTheme="minorHAnsi" w:eastAsiaTheme="minorEastAsia" w:hAnsiTheme="minorHAnsi" w:cstheme="minorBidi"/>
              <w:noProof/>
              <w:szCs w:val="22"/>
            </w:rPr>
          </w:pPr>
          <w:hyperlink w:anchor="_Toc140830077" w:history="1">
            <w:r w:rsidR="00FA72BD" w:rsidRPr="00451EDB">
              <w:rPr>
                <w:rStyle w:val="ab"/>
                <w:rFonts w:ascii="仿宋" w:eastAsia="仿宋" w:hAnsi="仿宋" w:cs="仿宋_GB2312" w:hint="eastAsia"/>
                <w:noProof/>
                <w:kern w:val="0"/>
              </w:rPr>
              <w:t>第七条</w:t>
            </w:r>
            <w:r w:rsidR="00FA72BD" w:rsidRPr="00451EDB">
              <w:rPr>
                <w:rStyle w:val="ab"/>
                <w:rFonts w:ascii="仿宋" w:eastAsia="仿宋" w:hAnsi="仿宋" w:cs="仿宋_GB2312"/>
                <w:noProof/>
                <w:kern w:val="0"/>
              </w:rPr>
              <w:t xml:space="preserve"> </w:t>
            </w:r>
            <w:r w:rsidR="00FA72BD" w:rsidRPr="00451EDB">
              <w:rPr>
                <w:rStyle w:val="ab"/>
                <w:rFonts w:ascii="仿宋" w:eastAsia="仿宋" w:hAnsi="仿宋" w:cs="仿宋_GB2312" w:hint="eastAsia"/>
                <w:noProof/>
                <w:kern w:val="0"/>
              </w:rPr>
              <w:t>乙方对甲方相关业务的监督与核查</w:t>
            </w:r>
            <w:r w:rsidR="00FA72BD">
              <w:rPr>
                <w:noProof/>
                <w:webHidden/>
              </w:rPr>
              <w:tab/>
            </w:r>
            <w:r w:rsidR="00FA72BD">
              <w:rPr>
                <w:noProof/>
                <w:webHidden/>
              </w:rPr>
              <w:fldChar w:fldCharType="begin"/>
            </w:r>
            <w:r w:rsidR="00FA72BD">
              <w:rPr>
                <w:noProof/>
                <w:webHidden/>
              </w:rPr>
              <w:instrText xml:space="preserve"> PAGEREF _Toc140830077 \h </w:instrText>
            </w:r>
            <w:r w:rsidR="00FA72BD">
              <w:rPr>
                <w:noProof/>
                <w:webHidden/>
              </w:rPr>
            </w:r>
            <w:r w:rsidR="00FA72BD">
              <w:rPr>
                <w:noProof/>
                <w:webHidden/>
              </w:rPr>
              <w:fldChar w:fldCharType="separate"/>
            </w:r>
            <w:r w:rsidR="00E81D5F">
              <w:rPr>
                <w:noProof/>
                <w:webHidden/>
              </w:rPr>
              <w:t>19</w:t>
            </w:r>
            <w:r w:rsidR="00FA72BD">
              <w:rPr>
                <w:noProof/>
                <w:webHidden/>
              </w:rPr>
              <w:fldChar w:fldCharType="end"/>
            </w:r>
          </w:hyperlink>
        </w:p>
        <w:p w14:paraId="5109CB19" w14:textId="77777777" w:rsidR="00FA72BD" w:rsidRDefault="00104178">
          <w:pPr>
            <w:pStyle w:val="10"/>
            <w:tabs>
              <w:tab w:val="right" w:leader="dot" w:pos="8296"/>
            </w:tabs>
            <w:rPr>
              <w:rFonts w:asciiTheme="minorHAnsi" w:eastAsiaTheme="minorEastAsia" w:hAnsiTheme="minorHAnsi" w:cstheme="minorBidi"/>
              <w:noProof/>
              <w:szCs w:val="22"/>
            </w:rPr>
          </w:pPr>
          <w:hyperlink w:anchor="_Toc140830078" w:history="1">
            <w:r w:rsidR="00FA72BD" w:rsidRPr="00451EDB">
              <w:rPr>
                <w:rStyle w:val="ab"/>
                <w:rFonts w:ascii="仿宋" w:eastAsia="仿宋" w:hAnsi="仿宋" w:cs="仿宋_GB2312" w:hint="eastAsia"/>
                <w:noProof/>
              </w:rPr>
              <w:t>第八条</w:t>
            </w:r>
            <w:r w:rsidR="00FA72BD" w:rsidRPr="00451EDB">
              <w:rPr>
                <w:rStyle w:val="ab"/>
                <w:rFonts w:ascii="仿宋" w:eastAsia="仿宋" w:hAnsi="仿宋" w:cs="仿宋_GB2312"/>
                <w:noProof/>
              </w:rPr>
              <w:t xml:space="preserve"> </w:t>
            </w:r>
            <w:r w:rsidR="00FA72BD" w:rsidRPr="00451EDB">
              <w:rPr>
                <w:rStyle w:val="ab"/>
                <w:rFonts w:ascii="仿宋" w:eastAsia="仿宋" w:hAnsi="仿宋" w:cs="仿宋_GB2312" w:hint="eastAsia"/>
                <w:noProof/>
              </w:rPr>
              <w:t>指令的发送、确认和执行</w:t>
            </w:r>
            <w:r w:rsidR="00FA72BD">
              <w:rPr>
                <w:noProof/>
                <w:webHidden/>
              </w:rPr>
              <w:tab/>
            </w:r>
            <w:r w:rsidR="00FA72BD">
              <w:rPr>
                <w:noProof/>
                <w:webHidden/>
              </w:rPr>
              <w:fldChar w:fldCharType="begin"/>
            </w:r>
            <w:r w:rsidR="00FA72BD">
              <w:rPr>
                <w:noProof/>
                <w:webHidden/>
              </w:rPr>
              <w:instrText xml:space="preserve"> PAGEREF _Toc140830078 \h </w:instrText>
            </w:r>
            <w:r w:rsidR="00FA72BD">
              <w:rPr>
                <w:noProof/>
                <w:webHidden/>
              </w:rPr>
            </w:r>
            <w:r w:rsidR="00FA72BD">
              <w:rPr>
                <w:noProof/>
                <w:webHidden/>
              </w:rPr>
              <w:fldChar w:fldCharType="separate"/>
            </w:r>
            <w:r w:rsidR="00E81D5F">
              <w:rPr>
                <w:noProof/>
                <w:webHidden/>
              </w:rPr>
              <w:t>20</w:t>
            </w:r>
            <w:r w:rsidR="00FA72BD">
              <w:rPr>
                <w:noProof/>
                <w:webHidden/>
              </w:rPr>
              <w:fldChar w:fldCharType="end"/>
            </w:r>
          </w:hyperlink>
          <w:bookmarkStart w:id="21" w:name="_GoBack"/>
          <w:bookmarkEnd w:id="21"/>
        </w:p>
        <w:p w14:paraId="7FC16AF3" w14:textId="77777777" w:rsidR="00FA72BD" w:rsidRDefault="00104178">
          <w:pPr>
            <w:pStyle w:val="10"/>
            <w:tabs>
              <w:tab w:val="right" w:leader="dot" w:pos="8296"/>
            </w:tabs>
            <w:rPr>
              <w:rFonts w:asciiTheme="minorHAnsi" w:eastAsiaTheme="minorEastAsia" w:hAnsiTheme="minorHAnsi" w:cstheme="minorBidi"/>
              <w:noProof/>
              <w:szCs w:val="22"/>
            </w:rPr>
          </w:pPr>
          <w:hyperlink w:anchor="_Toc140830079" w:history="1">
            <w:r w:rsidR="00FA72BD" w:rsidRPr="00451EDB">
              <w:rPr>
                <w:rStyle w:val="ab"/>
                <w:rFonts w:ascii="仿宋" w:eastAsia="仿宋" w:hAnsi="仿宋" w:cs="仿宋_GB2312" w:hint="eastAsia"/>
                <w:noProof/>
              </w:rPr>
              <w:t>第九条</w:t>
            </w:r>
            <w:r w:rsidR="00FA72BD" w:rsidRPr="00451EDB">
              <w:rPr>
                <w:rStyle w:val="ab"/>
                <w:rFonts w:ascii="仿宋" w:eastAsia="仿宋" w:hAnsi="仿宋" w:cs="仿宋_GB2312"/>
                <w:noProof/>
              </w:rPr>
              <w:t xml:space="preserve"> </w:t>
            </w:r>
            <w:r w:rsidR="00FA72BD" w:rsidRPr="00451EDB">
              <w:rPr>
                <w:rStyle w:val="ab"/>
                <w:rFonts w:ascii="仿宋" w:eastAsia="仿宋" w:hAnsi="仿宋" w:cs="仿宋_GB2312" w:hint="eastAsia"/>
                <w:noProof/>
              </w:rPr>
              <w:t>会计核算与资产估值</w:t>
            </w:r>
            <w:r w:rsidR="00FA72BD">
              <w:rPr>
                <w:noProof/>
                <w:webHidden/>
              </w:rPr>
              <w:tab/>
            </w:r>
            <w:r w:rsidR="00FA72BD">
              <w:rPr>
                <w:noProof/>
                <w:webHidden/>
              </w:rPr>
              <w:fldChar w:fldCharType="begin"/>
            </w:r>
            <w:r w:rsidR="00FA72BD">
              <w:rPr>
                <w:noProof/>
                <w:webHidden/>
              </w:rPr>
              <w:instrText xml:space="preserve"> PAGEREF _Toc140830079 \h </w:instrText>
            </w:r>
            <w:r w:rsidR="00FA72BD">
              <w:rPr>
                <w:noProof/>
                <w:webHidden/>
              </w:rPr>
            </w:r>
            <w:r w:rsidR="00FA72BD">
              <w:rPr>
                <w:noProof/>
                <w:webHidden/>
              </w:rPr>
              <w:fldChar w:fldCharType="separate"/>
            </w:r>
            <w:r w:rsidR="00E81D5F">
              <w:rPr>
                <w:noProof/>
                <w:webHidden/>
              </w:rPr>
              <w:t>27</w:t>
            </w:r>
            <w:r w:rsidR="00FA72BD">
              <w:rPr>
                <w:noProof/>
                <w:webHidden/>
              </w:rPr>
              <w:fldChar w:fldCharType="end"/>
            </w:r>
          </w:hyperlink>
        </w:p>
        <w:p w14:paraId="3A30E98F" w14:textId="77777777" w:rsidR="00FA72BD" w:rsidRDefault="00104178">
          <w:pPr>
            <w:pStyle w:val="10"/>
            <w:tabs>
              <w:tab w:val="right" w:leader="dot" w:pos="8296"/>
            </w:tabs>
            <w:rPr>
              <w:rFonts w:asciiTheme="minorHAnsi" w:eastAsiaTheme="minorEastAsia" w:hAnsiTheme="minorHAnsi" w:cstheme="minorBidi"/>
              <w:noProof/>
              <w:szCs w:val="22"/>
            </w:rPr>
          </w:pPr>
          <w:hyperlink w:anchor="_Toc140830080" w:history="1">
            <w:r w:rsidR="00FA72BD" w:rsidRPr="00451EDB">
              <w:rPr>
                <w:rStyle w:val="ab"/>
                <w:rFonts w:ascii="仿宋" w:eastAsia="仿宋" w:hAnsi="仿宋" w:cs="仿宋_GB2312" w:hint="eastAsia"/>
                <w:noProof/>
                <w:kern w:val="0"/>
              </w:rPr>
              <w:t>第十条</w:t>
            </w:r>
            <w:r w:rsidR="00FA72BD" w:rsidRPr="00451EDB">
              <w:rPr>
                <w:rStyle w:val="ab"/>
                <w:rFonts w:ascii="仿宋" w:eastAsia="仿宋" w:hAnsi="仿宋" w:cs="仿宋_GB2312"/>
                <w:noProof/>
                <w:kern w:val="0"/>
              </w:rPr>
              <w:t xml:space="preserve"> </w:t>
            </w:r>
            <w:r w:rsidR="00FA72BD" w:rsidRPr="00451EDB">
              <w:rPr>
                <w:rStyle w:val="ab"/>
                <w:rFonts w:ascii="仿宋" w:eastAsia="仿宋" w:hAnsi="仿宋" w:cs="仿宋_GB2312" w:hint="eastAsia"/>
                <w:noProof/>
                <w:kern w:val="0"/>
              </w:rPr>
              <w:t>费用与税收</w:t>
            </w:r>
            <w:r w:rsidR="00FA72BD">
              <w:rPr>
                <w:noProof/>
                <w:webHidden/>
              </w:rPr>
              <w:tab/>
            </w:r>
            <w:r w:rsidR="00FA72BD">
              <w:rPr>
                <w:noProof/>
                <w:webHidden/>
              </w:rPr>
              <w:fldChar w:fldCharType="begin"/>
            </w:r>
            <w:r w:rsidR="00FA72BD">
              <w:rPr>
                <w:noProof/>
                <w:webHidden/>
              </w:rPr>
              <w:instrText xml:space="preserve"> PAGEREF _Toc140830080 \h </w:instrText>
            </w:r>
            <w:r w:rsidR="00FA72BD">
              <w:rPr>
                <w:noProof/>
                <w:webHidden/>
              </w:rPr>
            </w:r>
            <w:r w:rsidR="00FA72BD">
              <w:rPr>
                <w:noProof/>
                <w:webHidden/>
              </w:rPr>
              <w:fldChar w:fldCharType="separate"/>
            </w:r>
            <w:r w:rsidR="00E81D5F">
              <w:rPr>
                <w:noProof/>
                <w:webHidden/>
              </w:rPr>
              <w:t>39</w:t>
            </w:r>
            <w:r w:rsidR="00FA72BD">
              <w:rPr>
                <w:noProof/>
                <w:webHidden/>
              </w:rPr>
              <w:fldChar w:fldCharType="end"/>
            </w:r>
          </w:hyperlink>
        </w:p>
        <w:p w14:paraId="017CE167" w14:textId="77777777" w:rsidR="00FA72BD" w:rsidRDefault="00104178">
          <w:pPr>
            <w:pStyle w:val="10"/>
            <w:tabs>
              <w:tab w:val="right" w:leader="dot" w:pos="8296"/>
            </w:tabs>
            <w:rPr>
              <w:rFonts w:asciiTheme="minorHAnsi" w:eastAsiaTheme="minorEastAsia" w:hAnsiTheme="minorHAnsi" w:cstheme="minorBidi"/>
              <w:noProof/>
              <w:szCs w:val="22"/>
            </w:rPr>
          </w:pPr>
          <w:hyperlink w:anchor="_Toc140830081" w:history="1">
            <w:r w:rsidR="00FA72BD" w:rsidRPr="00451EDB">
              <w:rPr>
                <w:rStyle w:val="ab"/>
                <w:rFonts w:ascii="仿宋" w:eastAsia="仿宋" w:hAnsi="仿宋" w:cs="仿宋_GB2312" w:hint="eastAsia"/>
                <w:noProof/>
                <w:kern w:val="0"/>
              </w:rPr>
              <w:t>第十一条</w:t>
            </w:r>
            <w:r w:rsidR="00FA72BD" w:rsidRPr="00451EDB">
              <w:rPr>
                <w:rStyle w:val="ab"/>
                <w:rFonts w:ascii="仿宋" w:eastAsia="仿宋" w:hAnsi="仿宋" w:cs="仿宋_GB2312"/>
                <w:noProof/>
                <w:kern w:val="0"/>
              </w:rPr>
              <w:t xml:space="preserve"> </w:t>
            </w:r>
            <w:r w:rsidR="00FA72BD" w:rsidRPr="00451EDB">
              <w:rPr>
                <w:rStyle w:val="ab"/>
                <w:rFonts w:ascii="仿宋" w:eastAsia="仿宋" w:hAnsi="仿宋" w:cs="仿宋_GB2312" w:hint="eastAsia"/>
                <w:noProof/>
                <w:kern w:val="0"/>
              </w:rPr>
              <w:t>信息披露</w:t>
            </w:r>
            <w:r w:rsidR="00FA72BD">
              <w:rPr>
                <w:noProof/>
                <w:webHidden/>
              </w:rPr>
              <w:tab/>
            </w:r>
            <w:r w:rsidR="00FA72BD">
              <w:rPr>
                <w:noProof/>
                <w:webHidden/>
              </w:rPr>
              <w:fldChar w:fldCharType="begin"/>
            </w:r>
            <w:r w:rsidR="00FA72BD">
              <w:rPr>
                <w:noProof/>
                <w:webHidden/>
              </w:rPr>
              <w:instrText xml:space="preserve"> PAGEREF _Toc140830081 \h </w:instrText>
            </w:r>
            <w:r w:rsidR="00FA72BD">
              <w:rPr>
                <w:noProof/>
                <w:webHidden/>
              </w:rPr>
            </w:r>
            <w:r w:rsidR="00FA72BD">
              <w:rPr>
                <w:noProof/>
                <w:webHidden/>
              </w:rPr>
              <w:fldChar w:fldCharType="separate"/>
            </w:r>
            <w:r w:rsidR="00E81D5F">
              <w:rPr>
                <w:noProof/>
                <w:webHidden/>
              </w:rPr>
              <w:t>41</w:t>
            </w:r>
            <w:r w:rsidR="00FA72BD">
              <w:rPr>
                <w:noProof/>
                <w:webHidden/>
              </w:rPr>
              <w:fldChar w:fldCharType="end"/>
            </w:r>
          </w:hyperlink>
        </w:p>
        <w:p w14:paraId="2EDFE6B7" w14:textId="77777777" w:rsidR="00FA72BD" w:rsidRDefault="00104178">
          <w:pPr>
            <w:pStyle w:val="10"/>
            <w:tabs>
              <w:tab w:val="right" w:leader="dot" w:pos="8296"/>
            </w:tabs>
            <w:rPr>
              <w:rFonts w:asciiTheme="minorHAnsi" w:eastAsiaTheme="minorEastAsia" w:hAnsiTheme="minorHAnsi" w:cstheme="minorBidi"/>
              <w:noProof/>
              <w:szCs w:val="22"/>
            </w:rPr>
          </w:pPr>
          <w:hyperlink w:anchor="_Toc140830082" w:history="1">
            <w:r w:rsidR="00FA72BD" w:rsidRPr="00451EDB">
              <w:rPr>
                <w:rStyle w:val="ab"/>
                <w:rFonts w:ascii="仿宋" w:eastAsia="仿宋" w:hAnsi="仿宋" w:cs="仿宋_GB2312" w:hint="eastAsia"/>
                <w:noProof/>
              </w:rPr>
              <w:t>第十二条</w:t>
            </w:r>
            <w:r w:rsidR="00FA72BD" w:rsidRPr="00451EDB">
              <w:rPr>
                <w:rStyle w:val="ab"/>
                <w:rFonts w:ascii="仿宋" w:eastAsia="仿宋" w:hAnsi="仿宋" w:cs="仿宋_GB2312"/>
                <w:noProof/>
              </w:rPr>
              <w:t xml:space="preserve"> </w:t>
            </w:r>
            <w:r w:rsidR="00FA72BD" w:rsidRPr="00451EDB">
              <w:rPr>
                <w:rStyle w:val="ab"/>
                <w:rFonts w:ascii="仿宋" w:eastAsia="仿宋" w:hAnsi="仿宋" w:cs="仿宋_GB2312" w:hint="eastAsia"/>
                <w:noProof/>
              </w:rPr>
              <w:t>理财产品到期清算</w:t>
            </w:r>
            <w:r w:rsidR="00FA72BD">
              <w:rPr>
                <w:noProof/>
                <w:webHidden/>
              </w:rPr>
              <w:tab/>
            </w:r>
            <w:r w:rsidR="00FA72BD">
              <w:rPr>
                <w:noProof/>
                <w:webHidden/>
              </w:rPr>
              <w:fldChar w:fldCharType="begin"/>
            </w:r>
            <w:r w:rsidR="00FA72BD">
              <w:rPr>
                <w:noProof/>
                <w:webHidden/>
              </w:rPr>
              <w:instrText xml:space="preserve"> PAGEREF _Toc140830082 \h </w:instrText>
            </w:r>
            <w:r w:rsidR="00FA72BD">
              <w:rPr>
                <w:noProof/>
                <w:webHidden/>
              </w:rPr>
            </w:r>
            <w:r w:rsidR="00FA72BD">
              <w:rPr>
                <w:noProof/>
                <w:webHidden/>
              </w:rPr>
              <w:fldChar w:fldCharType="separate"/>
            </w:r>
            <w:r w:rsidR="00E81D5F">
              <w:rPr>
                <w:noProof/>
                <w:webHidden/>
              </w:rPr>
              <w:t>42</w:t>
            </w:r>
            <w:r w:rsidR="00FA72BD">
              <w:rPr>
                <w:noProof/>
                <w:webHidden/>
              </w:rPr>
              <w:fldChar w:fldCharType="end"/>
            </w:r>
          </w:hyperlink>
        </w:p>
        <w:p w14:paraId="5EA2BA18" w14:textId="77777777" w:rsidR="00FA72BD" w:rsidRDefault="00104178">
          <w:pPr>
            <w:pStyle w:val="10"/>
            <w:tabs>
              <w:tab w:val="right" w:leader="dot" w:pos="8296"/>
            </w:tabs>
            <w:rPr>
              <w:rFonts w:asciiTheme="minorHAnsi" w:eastAsiaTheme="minorEastAsia" w:hAnsiTheme="minorHAnsi" w:cstheme="minorBidi"/>
              <w:noProof/>
              <w:szCs w:val="22"/>
            </w:rPr>
          </w:pPr>
          <w:hyperlink w:anchor="_Toc140830083" w:history="1">
            <w:r w:rsidR="00FA72BD" w:rsidRPr="00451EDB">
              <w:rPr>
                <w:rStyle w:val="ab"/>
                <w:rFonts w:ascii="仿宋" w:eastAsia="仿宋" w:hAnsi="仿宋" w:cs="仿宋_GB2312" w:hint="eastAsia"/>
                <w:noProof/>
              </w:rPr>
              <w:t>第十三条</w:t>
            </w:r>
            <w:r w:rsidR="00FA72BD" w:rsidRPr="00451EDB">
              <w:rPr>
                <w:rStyle w:val="ab"/>
                <w:rFonts w:ascii="仿宋" w:eastAsia="仿宋" w:hAnsi="仿宋" w:cs="仿宋_GB2312"/>
                <w:noProof/>
              </w:rPr>
              <w:t xml:space="preserve"> </w:t>
            </w:r>
            <w:r w:rsidR="00FA72BD" w:rsidRPr="00451EDB">
              <w:rPr>
                <w:rStyle w:val="ab"/>
                <w:rFonts w:ascii="仿宋" w:eastAsia="仿宋" w:hAnsi="仿宋" w:cs="仿宋_GB2312" w:hint="eastAsia"/>
                <w:noProof/>
              </w:rPr>
              <w:t>保密条款</w:t>
            </w:r>
            <w:r w:rsidR="00FA72BD">
              <w:rPr>
                <w:noProof/>
                <w:webHidden/>
              </w:rPr>
              <w:tab/>
            </w:r>
            <w:r w:rsidR="00FA72BD">
              <w:rPr>
                <w:noProof/>
                <w:webHidden/>
              </w:rPr>
              <w:fldChar w:fldCharType="begin"/>
            </w:r>
            <w:r w:rsidR="00FA72BD">
              <w:rPr>
                <w:noProof/>
                <w:webHidden/>
              </w:rPr>
              <w:instrText xml:space="preserve"> PAGEREF _Toc140830083 \h </w:instrText>
            </w:r>
            <w:r w:rsidR="00FA72BD">
              <w:rPr>
                <w:noProof/>
                <w:webHidden/>
              </w:rPr>
            </w:r>
            <w:r w:rsidR="00FA72BD">
              <w:rPr>
                <w:noProof/>
                <w:webHidden/>
              </w:rPr>
              <w:fldChar w:fldCharType="separate"/>
            </w:r>
            <w:r w:rsidR="00E81D5F">
              <w:rPr>
                <w:noProof/>
                <w:webHidden/>
              </w:rPr>
              <w:t>43</w:t>
            </w:r>
            <w:r w:rsidR="00FA72BD">
              <w:rPr>
                <w:noProof/>
                <w:webHidden/>
              </w:rPr>
              <w:fldChar w:fldCharType="end"/>
            </w:r>
          </w:hyperlink>
        </w:p>
        <w:p w14:paraId="23CA183A" w14:textId="77777777" w:rsidR="00FA72BD" w:rsidRDefault="00104178">
          <w:pPr>
            <w:pStyle w:val="10"/>
            <w:tabs>
              <w:tab w:val="right" w:leader="dot" w:pos="8296"/>
            </w:tabs>
            <w:rPr>
              <w:rFonts w:asciiTheme="minorHAnsi" w:eastAsiaTheme="minorEastAsia" w:hAnsiTheme="minorHAnsi" w:cstheme="minorBidi"/>
              <w:noProof/>
              <w:szCs w:val="22"/>
            </w:rPr>
          </w:pPr>
          <w:hyperlink w:anchor="_Toc140830084" w:history="1">
            <w:r w:rsidR="00FA72BD" w:rsidRPr="00451EDB">
              <w:rPr>
                <w:rStyle w:val="ab"/>
                <w:rFonts w:ascii="仿宋" w:eastAsia="仿宋" w:hAnsi="仿宋" w:cs="仿宋_GB2312" w:hint="eastAsia"/>
                <w:noProof/>
              </w:rPr>
              <w:t>第十四条</w:t>
            </w:r>
            <w:r w:rsidR="00FA72BD" w:rsidRPr="00451EDB">
              <w:rPr>
                <w:rStyle w:val="ab"/>
                <w:rFonts w:ascii="仿宋" w:eastAsia="仿宋" w:hAnsi="仿宋" w:cs="仿宋_GB2312"/>
                <w:noProof/>
              </w:rPr>
              <w:t xml:space="preserve"> </w:t>
            </w:r>
            <w:r w:rsidR="00FA72BD" w:rsidRPr="00451EDB">
              <w:rPr>
                <w:rStyle w:val="ab"/>
                <w:rFonts w:ascii="仿宋" w:eastAsia="仿宋" w:hAnsi="仿宋" w:cs="仿宋_GB2312" w:hint="eastAsia"/>
                <w:noProof/>
              </w:rPr>
              <w:t>合同的生效与终止</w:t>
            </w:r>
            <w:r w:rsidR="00FA72BD">
              <w:rPr>
                <w:noProof/>
                <w:webHidden/>
              </w:rPr>
              <w:tab/>
            </w:r>
            <w:r w:rsidR="00FA72BD">
              <w:rPr>
                <w:noProof/>
                <w:webHidden/>
              </w:rPr>
              <w:fldChar w:fldCharType="begin"/>
            </w:r>
            <w:r w:rsidR="00FA72BD">
              <w:rPr>
                <w:noProof/>
                <w:webHidden/>
              </w:rPr>
              <w:instrText xml:space="preserve"> PAGEREF _Toc140830084 \h </w:instrText>
            </w:r>
            <w:r w:rsidR="00FA72BD">
              <w:rPr>
                <w:noProof/>
                <w:webHidden/>
              </w:rPr>
            </w:r>
            <w:r w:rsidR="00FA72BD">
              <w:rPr>
                <w:noProof/>
                <w:webHidden/>
              </w:rPr>
              <w:fldChar w:fldCharType="separate"/>
            </w:r>
            <w:r w:rsidR="00E81D5F">
              <w:rPr>
                <w:noProof/>
                <w:webHidden/>
              </w:rPr>
              <w:t>44</w:t>
            </w:r>
            <w:r w:rsidR="00FA72BD">
              <w:rPr>
                <w:noProof/>
                <w:webHidden/>
              </w:rPr>
              <w:fldChar w:fldCharType="end"/>
            </w:r>
          </w:hyperlink>
        </w:p>
        <w:p w14:paraId="1B1041A3" w14:textId="77777777" w:rsidR="00FA72BD" w:rsidRDefault="00104178">
          <w:pPr>
            <w:pStyle w:val="10"/>
            <w:tabs>
              <w:tab w:val="right" w:leader="dot" w:pos="8296"/>
            </w:tabs>
            <w:rPr>
              <w:rFonts w:asciiTheme="minorHAnsi" w:eastAsiaTheme="minorEastAsia" w:hAnsiTheme="minorHAnsi" w:cstheme="minorBidi"/>
              <w:noProof/>
              <w:szCs w:val="22"/>
            </w:rPr>
          </w:pPr>
          <w:hyperlink w:anchor="_Toc140830085" w:history="1">
            <w:r w:rsidR="00FA72BD" w:rsidRPr="00451EDB">
              <w:rPr>
                <w:rStyle w:val="ab"/>
                <w:rFonts w:ascii="仿宋" w:eastAsia="仿宋" w:hAnsi="仿宋" w:hint="eastAsia"/>
                <w:noProof/>
              </w:rPr>
              <w:t>第十五条</w:t>
            </w:r>
            <w:r w:rsidR="00FA72BD" w:rsidRPr="00451EDB">
              <w:rPr>
                <w:rStyle w:val="ab"/>
                <w:rFonts w:ascii="仿宋" w:eastAsia="仿宋" w:hAnsi="仿宋"/>
                <w:noProof/>
              </w:rPr>
              <w:t xml:space="preserve"> </w:t>
            </w:r>
            <w:r w:rsidR="00FA72BD" w:rsidRPr="00451EDB">
              <w:rPr>
                <w:rStyle w:val="ab"/>
                <w:rFonts w:ascii="仿宋" w:eastAsia="仿宋" w:hAnsi="仿宋" w:hint="eastAsia"/>
                <w:noProof/>
              </w:rPr>
              <w:t>托管人的更换</w:t>
            </w:r>
            <w:r w:rsidR="00FA72BD">
              <w:rPr>
                <w:noProof/>
                <w:webHidden/>
              </w:rPr>
              <w:tab/>
            </w:r>
            <w:r w:rsidR="00FA72BD">
              <w:rPr>
                <w:noProof/>
                <w:webHidden/>
              </w:rPr>
              <w:fldChar w:fldCharType="begin"/>
            </w:r>
            <w:r w:rsidR="00FA72BD">
              <w:rPr>
                <w:noProof/>
                <w:webHidden/>
              </w:rPr>
              <w:instrText xml:space="preserve"> PAGEREF _Toc140830085 \h </w:instrText>
            </w:r>
            <w:r w:rsidR="00FA72BD">
              <w:rPr>
                <w:noProof/>
                <w:webHidden/>
              </w:rPr>
            </w:r>
            <w:r w:rsidR="00FA72BD">
              <w:rPr>
                <w:noProof/>
                <w:webHidden/>
              </w:rPr>
              <w:fldChar w:fldCharType="separate"/>
            </w:r>
            <w:r w:rsidR="00E81D5F">
              <w:rPr>
                <w:noProof/>
                <w:webHidden/>
              </w:rPr>
              <w:t>44</w:t>
            </w:r>
            <w:r w:rsidR="00FA72BD">
              <w:rPr>
                <w:noProof/>
                <w:webHidden/>
              </w:rPr>
              <w:fldChar w:fldCharType="end"/>
            </w:r>
          </w:hyperlink>
        </w:p>
        <w:p w14:paraId="59B2D883" w14:textId="77777777" w:rsidR="00FA72BD" w:rsidRDefault="00104178">
          <w:pPr>
            <w:pStyle w:val="10"/>
            <w:tabs>
              <w:tab w:val="right" w:leader="dot" w:pos="8296"/>
            </w:tabs>
            <w:rPr>
              <w:rFonts w:asciiTheme="minorHAnsi" w:eastAsiaTheme="minorEastAsia" w:hAnsiTheme="minorHAnsi" w:cstheme="minorBidi"/>
              <w:noProof/>
              <w:szCs w:val="22"/>
            </w:rPr>
          </w:pPr>
          <w:hyperlink w:anchor="_Toc140830087" w:history="1">
            <w:r w:rsidR="00FA72BD">
              <w:rPr>
                <w:rStyle w:val="ab"/>
                <w:rFonts w:ascii="仿宋" w:eastAsia="仿宋" w:hAnsi="仿宋" w:cs="仿宋_GB2312" w:hint="eastAsia"/>
                <w:noProof/>
              </w:rPr>
              <w:t>第十六</w:t>
            </w:r>
            <w:r w:rsidR="00FA72BD" w:rsidRPr="00451EDB">
              <w:rPr>
                <w:rStyle w:val="ab"/>
                <w:rFonts w:ascii="仿宋" w:eastAsia="仿宋" w:hAnsi="仿宋" w:cs="仿宋_GB2312" w:hint="eastAsia"/>
                <w:noProof/>
              </w:rPr>
              <w:t>条</w:t>
            </w:r>
            <w:r w:rsidR="00FA72BD" w:rsidRPr="00451EDB">
              <w:rPr>
                <w:rStyle w:val="ab"/>
                <w:rFonts w:ascii="仿宋" w:eastAsia="仿宋" w:hAnsi="仿宋" w:cs="仿宋_GB2312"/>
                <w:noProof/>
              </w:rPr>
              <w:t xml:space="preserve"> </w:t>
            </w:r>
            <w:r w:rsidR="00FA72BD" w:rsidRPr="00451EDB">
              <w:rPr>
                <w:rStyle w:val="ab"/>
                <w:rFonts w:ascii="仿宋" w:eastAsia="仿宋" w:hAnsi="仿宋" w:cs="仿宋_GB2312" w:hint="eastAsia"/>
                <w:noProof/>
              </w:rPr>
              <w:t>违约责任</w:t>
            </w:r>
            <w:r w:rsidR="00FA72BD">
              <w:rPr>
                <w:noProof/>
                <w:webHidden/>
              </w:rPr>
              <w:tab/>
            </w:r>
            <w:r w:rsidR="00FA72BD">
              <w:rPr>
                <w:noProof/>
                <w:webHidden/>
              </w:rPr>
              <w:fldChar w:fldCharType="begin"/>
            </w:r>
            <w:r w:rsidR="00FA72BD">
              <w:rPr>
                <w:noProof/>
                <w:webHidden/>
              </w:rPr>
              <w:instrText xml:space="preserve"> PAGEREF _Toc140830087 \h </w:instrText>
            </w:r>
            <w:r w:rsidR="00FA72BD">
              <w:rPr>
                <w:noProof/>
                <w:webHidden/>
              </w:rPr>
            </w:r>
            <w:r w:rsidR="00FA72BD">
              <w:rPr>
                <w:noProof/>
                <w:webHidden/>
              </w:rPr>
              <w:fldChar w:fldCharType="separate"/>
            </w:r>
            <w:r w:rsidR="00E81D5F">
              <w:rPr>
                <w:noProof/>
                <w:webHidden/>
              </w:rPr>
              <w:t>46</w:t>
            </w:r>
            <w:r w:rsidR="00FA72BD">
              <w:rPr>
                <w:noProof/>
                <w:webHidden/>
              </w:rPr>
              <w:fldChar w:fldCharType="end"/>
            </w:r>
          </w:hyperlink>
        </w:p>
        <w:p w14:paraId="3D2912AD" w14:textId="77777777" w:rsidR="00FA72BD" w:rsidRDefault="00104178">
          <w:pPr>
            <w:pStyle w:val="10"/>
            <w:tabs>
              <w:tab w:val="right" w:leader="dot" w:pos="8296"/>
            </w:tabs>
            <w:rPr>
              <w:rFonts w:asciiTheme="minorHAnsi" w:eastAsiaTheme="minorEastAsia" w:hAnsiTheme="minorHAnsi" w:cstheme="minorBidi"/>
              <w:noProof/>
              <w:szCs w:val="22"/>
            </w:rPr>
          </w:pPr>
          <w:hyperlink w:anchor="_Toc140830088" w:history="1">
            <w:r w:rsidR="00FA72BD">
              <w:rPr>
                <w:rStyle w:val="ab"/>
                <w:rFonts w:ascii="仿宋" w:eastAsia="仿宋" w:hAnsi="仿宋" w:cs="仿宋_GB2312" w:hint="eastAsia"/>
                <w:noProof/>
              </w:rPr>
              <w:t>第十七</w:t>
            </w:r>
            <w:r w:rsidR="00FA72BD" w:rsidRPr="00451EDB">
              <w:rPr>
                <w:rStyle w:val="ab"/>
                <w:rFonts w:ascii="仿宋" w:eastAsia="仿宋" w:hAnsi="仿宋" w:cs="仿宋_GB2312" w:hint="eastAsia"/>
                <w:noProof/>
              </w:rPr>
              <w:t>条</w:t>
            </w:r>
            <w:r w:rsidR="00FA72BD" w:rsidRPr="00451EDB">
              <w:rPr>
                <w:rStyle w:val="ab"/>
                <w:rFonts w:ascii="仿宋" w:eastAsia="仿宋" w:hAnsi="仿宋" w:cs="仿宋_GB2312"/>
                <w:noProof/>
              </w:rPr>
              <w:t xml:space="preserve"> </w:t>
            </w:r>
            <w:r w:rsidR="00FA72BD" w:rsidRPr="00451EDB">
              <w:rPr>
                <w:rStyle w:val="ab"/>
                <w:rFonts w:ascii="仿宋" w:eastAsia="仿宋" w:hAnsi="仿宋" w:cs="仿宋_GB2312" w:hint="eastAsia"/>
                <w:noProof/>
              </w:rPr>
              <w:t>争议解决</w:t>
            </w:r>
            <w:r w:rsidR="00FA72BD">
              <w:rPr>
                <w:noProof/>
                <w:webHidden/>
              </w:rPr>
              <w:tab/>
            </w:r>
            <w:r w:rsidR="00FA72BD">
              <w:rPr>
                <w:noProof/>
                <w:webHidden/>
              </w:rPr>
              <w:fldChar w:fldCharType="begin"/>
            </w:r>
            <w:r w:rsidR="00FA72BD">
              <w:rPr>
                <w:noProof/>
                <w:webHidden/>
              </w:rPr>
              <w:instrText xml:space="preserve"> PAGEREF _Toc140830088 \h </w:instrText>
            </w:r>
            <w:r w:rsidR="00FA72BD">
              <w:rPr>
                <w:noProof/>
                <w:webHidden/>
              </w:rPr>
            </w:r>
            <w:r w:rsidR="00FA72BD">
              <w:rPr>
                <w:noProof/>
                <w:webHidden/>
              </w:rPr>
              <w:fldChar w:fldCharType="separate"/>
            </w:r>
            <w:r w:rsidR="00E81D5F">
              <w:rPr>
                <w:noProof/>
                <w:webHidden/>
              </w:rPr>
              <w:t>47</w:t>
            </w:r>
            <w:r w:rsidR="00FA72BD">
              <w:rPr>
                <w:noProof/>
                <w:webHidden/>
              </w:rPr>
              <w:fldChar w:fldCharType="end"/>
            </w:r>
          </w:hyperlink>
        </w:p>
        <w:p w14:paraId="6BBE3EB4" w14:textId="77777777" w:rsidR="00FA72BD" w:rsidRDefault="00104178">
          <w:pPr>
            <w:pStyle w:val="10"/>
            <w:tabs>
              <w:tab w:val="right" w:leader="dot" w:pos="8296"/>
            </w:tabs>
            <w:rPr>
              <w:rFonts w:asciiTheme="minorHAnsi" w:eastAsiaTheme="minorEastAsia" w:hAnsiTheme="minorHAnsi" w:cstheme="minorBidi"/>
              <w:noProof/>
              <w:szCs w:val="22"/>
            </w:rPr>
          </w:pPr>
          <w:hyperlink w:anchor="_Toc140830089" w:history="1">
            <w:r w:rsidR="00FA72BD">
              <w:rPr>
                <w:rStyle w:val="ab"/>
                <w:rFonts w:ascii="仿宋" w:eastAsia="仿宋" w:hAnsi="仿宋" w:cs="仿宋_GB2312" w:hint="eastAsia"/>
                <w:noProof/>
              </w:rPr>
              <w:t>第十八</w:t>
            </w:r>
            <w:r w:rsidR="00FA72BD" w:rsidRPr="00451EDB">
              <w:rPr>
                <w:rStyle w:val="ab"/>
                <w:rFonts w:ascii="仿宋" w:eastAsia="仿宋" w:hAnsi="仿宋" w:cs="仿宋_GB2312" w:hint="eastAsia"/>
                <w:noProof/>
              </w:rPr>
              <w:t>条</w:t>
            </w:r>
            <w:r w:rsidR="00FA72BD" w:rsidRPr="00451EDB">
              <w:rPr>
                <w:rStyle w:val="ab"/>
                <w:rFonts w:ascii="仿宋" w:eastAsia="仿宋" w:hAnsi="仿宋" w:cs="仿宋_GB2312"/>
                <w:noProof/>
              </w:rPr>
              <w:t xml:space="preserve"> </w:t>
            </w:r>
            <w:r w:rsidR="00FA72BD" w:rsidRPr="00451EDB">
              <w:rPr>
                <w:rStyle w:val="ab"/>
                <w:rFonts w:ascii="仿宋" w:eastAsia="仿宋" w:hAnsi="仿宋" w:cs="仿宋_GB2312" w:hint="eastAsia"/>
                <w:noProof/>
              </w:rPr>
              <w:t>其他条款</w:t>
            </w:r>
            <w:r w:rsidR="00FA72BD">
              <w:rPr>
                <w:noProof/>
                <w:webHidden/>
              </w:rPr>
              <w:tab/>
            </w:r>
            <w:r w:rsidR="00FA72BD">
              <w:rPr>
                <w:noProof/>
                <w:webHidden/>
              </w:rPr>
              <w:fldChar w:fldCharType="begin"/>
            </w:r>
            <w:r w:rsidR="00FA72BD">
              <w:rPr>
                <w:noProof/>
                <w:webHidden/>
              </w:rPr>
              <w:instrText xml:space="preserve"> PAGEREF _Toc140830089 \h </w:instrText>
            </w:r>
            <w:r w:rsidR="00FA72BD">
              <w:rPr>
                <w:noProof/>
                <w:webHidden/>
              </w:rPr>
            </w:r>
            <w:r w:rsidR="00FA72BD">
              <w:rPr>
                <w:noProof/>
                <w:webHidden/>
              </w:rPr>
              <w:fldChar w:fldCharType="separate"/>
            </w:r>
            <w:r w:rsidR="00E81D5F">
              <w:rPr>
                <w:noProof/>
                <w:webHidden/>
              </w:rPr>
              <w:t>48</w:t>
            </w:r>
            <w:r w:rsidR="00FA72BD">
              <w:rPr>
                <w:noProof/>
                <w:webHidden/>
              </w:rPr>
              <w:fldChar w:fldCharType="end"/>
            </w:r>
          </w:hyperlink>
        </w:p>
        <w:p w14:paraId="7C7860A5" w14:textId="77777777" w:rsidR="00FA72BD" w:rsidRDefault="00104178">
          <w:pPr>
            <w:pStyle w:val="10"/>
            <w:tabs>
              <w:tab w:val="right" w:leader="dot" w:pos="8296"/>
            </w:tabs>
            <w:rPr>
              <w:rFonts w:asciiTheme="minorHAnsi" w:eastAsiaTheme="minorEastAsia" w:hAnsiTheme="minorHAnsi" w:cstheme="minorBidi"/>
              <w:noProof/>
              <w:szCs w:val="22"/>
            </w:rPr>
          </w:pPr>
          <w:hyperlink w:anchor="_Toc140830095" w:history="1">
            <w:r w:rsidR="00FA72BD" w:rsidRPr="00451EDB">
              <w:rPr>
                <w:rStyle w:val="ab"/>
                <w:rFonts w:ascii="仿宋" w:eastAsia="仿宋" w:hAnsi="仿宋" w:cs="仿宋_GB2312" w:hint="eastAsia"/>
                <w:noProof/>
              </w:rPr>
              <w:t>附件</w:t>
            </w:r>
            <w:r w:rsidR="00FA72BD" w:rsidRPr="00451EDB">
              <w:rPr>
                <w:rStyle w:val="ab"/>
                <w:rFonts w:ascii="仿宋" w:eastAsia="仿宋" w:hAnsi="仿宋" w:cs="仿宋_GB2312"/>
                <w:noProof/>
              </w:rPr>
              <w:t>1</w:t>
            </w:r>
            <w:r w:rsidR="00FA72BD">
              <w:rPr>
                <w:noProof/>
                <w:webHidden/>
              </w:rPr>
              <w:tab/>
            </w:r>
            <w:r w:rsidR="00FA72BD">
              <w:rPr>
                <w:noProof/>
                <w:webHidden/>
              </w:rPr>
              <w:fldChar w:fldCharType="begin"/>
            </w:r>
            <w:r w:rsidR="00FA72BD">
              <w:rPr>
                <w:noProof/>
                <w:webHidden/>
              </w:rPr>
              <w:instrText xml:space="preserve"> PAGEREF _Toc140830095 \h </w:instrText>
            </w:r>
            <w:r w:rsidR="00FA72BD">
              <w:rPr>
                <w:noProof/>
                <w:webHidden/>
              </w:rPr>
            </w:r>
            <w:r w:rsidR="00FA72BD">
              <w:rPr>
                <w:noProof/>
                <w:webHidden/>
              </w:rPr>
              <w:fldChar w:fldCharType="separate"/>
            </w:r>
            <w:r w:rsidR="00E81D5F">
              <w:rPr>
                <w:noProof/>
                <w:webHidden/>
              </w:rPr>
              <w:t>50</w:t>
            </w:r>
            <w:r w:rsidR="00FA72BD">
              <w:rPr>
                <w:noProof/>
                <w:webHidden/>
              </w:rPr>
              <w:fldChar w:fldCharType="end"/>
            </w:r>
          </w:hyperlink>
        </w:p>
        <w:p w14:paraId="185B0B5C" w14:textId="31209174" w:rsidR="00F37386" w:rsidRDefault="00FA72BD">
          <w:pPr>
            <w:rPr>
              <w:rFonts w:ascii="仿宋" w:eastAsia="仿宋" w:hAnsi="仿宋"/>
            </w:rPr>
          </w:pPr>
          <w:r>
            <w:rPr>
              <w:rFonts w:ascii="仿宋" w:eastAsia="仿宋" w:hAnsi="仿宋"/>
              <w:b/>
              <w:bCs/>
              <w:lang w:val="zh-CN"/>
            </w:rPr>
            <w:fldChar w:fldCharType="end"/>
          </w:r>
        </w:p>
      </w:sdtContent>
    </w:sdt>
    <w:p w14:paraId="77CF8F9A" w14:textId="77777777" w:rsidR="00F37386" w:rsidRDefault="00F37386">
      <w:pPr>
        <w:autoSpaceDE w:val="0"/>
        <w:autoSpaceDN w:val="0"/>
        <w:adjustRightInd w:val="0"/>
        <w:snapToGrid w:val="0"/>
        <w:spacing w:line="360" w:lineRule="auto"/>
        <w:ind w:firstLineChars="200" w:firstLine="560"/>
        <w:rPr>
          <w:rFonts w:ascii="仿宋" w:eastAsia="仿宋" w:hAnsi="仿宋" w:cs="仿宋_GB2312"/>
          <w:bCs/>
          <w:color w:val="000000"/>
          <w:kern w:val="0"/>
          <w:sz w:val="28"/>
          <w:szCs w:val="28"/>
        </w:rPr>
      </w:pPr>
    </w:p>
    <w:p w14:paraId="1607360B" w14:textId="77777777" w:rsidR="0046728C" w:rsidRDefault="0046728C">
      <w:pPr>
        <w:autoSpaceDE w:val="0"/>
        <w:autoSpaceDN w:val="0"/>
        <w:adjustRightInd w:val="0"/>
        <w:snapToGrid w:val="0"/>
        <w:spacing w:line="360" w:lineRule="auto"/>
        <w:ind w:firstLineChars="200" w:firstLine="560"/>
        <w:rPr>
          <w:rFonts w:ascii="仿宋" w:eastAsia="仿宋" w:hAnsi="仿宋" w:cs="仿宋_GB2312"/>
          <w:bCs/>
          <w:color w:val="000000"/>
          <w:kern w:val="0"/>
          <w:sz w:val="28"/>
          <w:szCs w:val="28"/>
        </w:rPr>
      </w:pPr>
    </w:p>
    <w:p w14:paraId="5EC8310C" w14:textId="77777777" w:rsidR="0046728C" w:rsidRDefault="0046728C">
      <w:pPr>
        <w:autoSpaceDE w:val="0"/>
        <w:autoSpaceDN w:val="0"/>
        <w:adjustRightInd w:val="0"/>
        <w:snapToGrid w:val="0"/>
        <w:spacing w:line="360" w:lineRule="auto"/>
        <w:ind w:firstLineChars="200" w:firstLine="560"/>
        <w:rPr>
          <w:rFonts w:ascii="仿宋" w:eastAsia="仿宋" w:hAnsi="仿宋" w:cs="仿宋_GB2312"/>
          <w:bCs/>
          <w:color w:val="000000"/>
          <w:kern w:val="0"/>
          <w:sz w:val="28"/>
          <w:szCs w:val="28"/>
        </w:rPr>
      </w:pPr>
    </w:p>
    <w:p w14:paraId="410E8315" w14:textId="77777777" w:rsidR="0046728C" w:rsidRDefault="0046728C">
      <w:pPr>
        <w:autoSpaceDE w:val="0"/>
        <w:autoSpaceDN w:val="0"/>
        <w:adjustRightInd w:val="0"/>
        <w:snapToGrid w:val="0"/>
        <w:spacing w:line="360" w:lineRule="auto"/>
        <w:ind w:firstLineChars="200" w:firstLine="560"/>
        <w:rPr>
          <w:rFonts w:ascii="仿宋" w:eastAsia="仿宋" w:hAnsi="仿宋" w:cs="仿宋_GB2312"/>
          <w:bCs/>
          <w:color w:val="000000"/>
          <w:kern w:val="0"/>
          <w:sz w:val="28"/>
          <w:szCs w:val="28"/>
        </w:rPr>
      </w:pPr>
    </w:p>
    <w:p w14:paraId="64C7A1C8" w14:textId="77777777" w:rsidR="0046728C" w:rsidRDefault="0046728C">
      <w:pPr>
        <w:autoSpaceDE w:val="0"/>
        <w:autoSpaceDN w:val="0"/>
        <w:adjustRightInd w:val="0"/>
        <w:snapToGrid w:val="0"/>
        <w:spacing w:line="360" w:lineRule="auto"/>
        <w:ind w:firstLineChars="200" w:firstLine="560"/>
        <w:rPr>
          <w:rFonts w:ascii="仿宋" w:eastAsia="仿宋" w:hAnsi="仿宋" w:cs="仿宋_GB2312"/>
          <w:bCs/>
          <w:color w:val="000000"/>
          <w:kern w:val="0"/>
          <w:sz w:val="28"/>
          <w:szCs w:val="28"/>
        </w:rPr>
      </w:pPr>
    </w:p>
    <w:p w14:paraId="599657BC" w14:textId="77777777" w:rsidR="0046728C" w:rsidRDefault="0046728C">
      <w:pPr>
        <w:autoSpaceDE w:val="0"/>
        <w:autoSpaceDN w:val="0"/>
        <w:adjustRightInd w:val="0"/>
        <w:snapToGrid w:val="0"/>
        <w:spacing w:line="360" w:lineRule="auto"/>
        <w:ind w:firstLineChars="200" w:firstLine="560"/>
        <w:rPr>
          <w:rFonts w:ascii="仿宋" w:eastAsia="仿宋" w:hAnsi="仿宋" w:cs="仿宋_GB2312"/>
          <w:bCs/>
          <w:color w:val="000000"/>
          <w:kern w:val="0"/>
          <w:sz w:val="28"/>
          <w:szCs w:val="28"/>
        </w:rPr>
      </w:pPr>
    </w:p>
    <w:p w14:paraId="77B0BE94" w14:textId="77777777" w:rsidR="0046728C" w:rsidRDefault="0046728C">
      <w:pPr>
        <w:autoSpaceDE w:val="0"/>
        <w:autoSpaceDN w:val="0"/>
        <w:adjustRightInd w:val="0"/>
        <w:snapToGrid w:val="0"/>
        <w:spacing w:line="360" w:lineRule="auto"/>
        <w:ind w:firstLineChars="200" w:firstLine="560"/>
        <w:rPr>
          <w:rFonts w:ascii="仿宋" w:eastAsia="仿宋" w:hAnsi="仿宋" w:cs="仿宋_GB2312"/>
          <w:bCs/>
          <w:color w:val="000000"/>
          <w:kern w:val="0"/>
          <w:sz w:val="28"/>
          <w:szCs w:val="28"/>
        </w:rPr>
      </w:pPr>
    </w:p>
    <w:p w14:paraId="528C3A90" w14:textId="77777777" w:rsidR="0046728C" w:rsidRDefault="0046728C">
      <w:pPr>
        <w:autoSpaceDE w:val="0"/>
        <w:autoSpaceDN w:val="0"/>
        <w:adjustRightInd w:val="0"/>
        <w:snapToGrid w:val="0"/>
        <w:spacing w:line="360" w:lineRule="auto"/>
        <w:ind w:firstLineChars="200" w:firstLine="560"/>
        <w:rPr>
          <w:rFonts w:ascii="仿宋" w:eastAsia="仿宋" w:hAnsi="仿宋" w:cs="仿宋_GB2312"/>
          <w:bCs/>
          <w:color w:val="000000"/>
          <w:kern w:val="0"/>
          <w:sz w:val="28"/>
          <w:szCs w:val="28"/>
        </w:rPr>
      </w:pPr>
    </w:p>
    <w:p w14:paraId="15297AC7" w14:textId="77777777" w:rsidR="00784AED" w:rsidRDefault="00784AED">
      <w:pPr>
        <w:autoSpaceDE w:val="0"/>
        <w:autoSpaceDN w:val="0"/>
        <w:adjustRightInd w:val="0"/>
        <w:snapToGrid w:val="0"/>
        <w:spacing w:line="360" w:lineRule="auto"/>
        <w:ind w:firstLineChars="200" w:firstLine="560"/>
        <w:rPr>
          <w:rFonts w:ascii="仿宋" w:eastAsia="仿宋" w:hAnsi="仿宋" w:cs="仿宋_GB2312"/>
          <w:bCs/>
          <w:color w:val="000000"/>
          <w:kern w:val="0"/>
          <w:sz w:val="28"/>
          <w:szCs w:val="28"/>
        </w:rPr>
      </w:pPr>
    </w:p>
    <w:p w14:paraId="7357EFE5" w14:textId="77777777" w:rsidR="00784AED" w:rsidRDefault="00784AED">
      <w:pPr>
        <w:autoSpaceDE w:val="0"/>
        <w:autoSpaceDN w:val="0"/>
        <w:adjustRightInd w:val="0"/>
        <w:snapToGrid w:val="0"/>
        <w:spacing w:line="360" w:lineRule="auto"/>
        <w:ind w:firstLineChars="200" w:firstLine="560"/>
        <w:rPr>
          <w:rFonts w:ascii="仿宋" w:eastAsia="仿宋" w:hAnsi="仿宋" w:cs="仿宋_GB2312" w:hint="eastAsia"/>
          <w:bCs/>
          <w:color w:val="000000"/>
          <w:kern w:val="0"/>
          <w:sz w:val="28"/>
          <w:szCs w:val="28"/>
        </w:rPr>
      </w:pPr>
    </w:p>
    <w:p w14:paraId="6A531253" w14:textId="727AFF6B" w:rsidR="00F37386" w:rsidRDefault="00F37386" w:rsidP="0046728C">
      <w:pPr>
        <w:autoSpaceDE w:val="0"/>
        <w:autoSpaceDN w:val="0"/>
        <w:adjustRightInd w:val="0"/>
        <w:snapToGrid w:val="0"/>
        <w:spacing w:line="360" w:lineRule="auto"/>
        <w:rPr>
          <w:rFonts w:ascii="仿宋" w:eastAsia="仿宋" w:hAnsi="仿宋" w:cs="仿宋_GB2312"/>
          <w:bCs/>
          <w:color w:val="000000"/>
          <w:kern w:val="0"/>
          <w:sz w:val="28"/>
          <w:szCs w:val="28"/>
        </w:rPr>
      </w:pPr>
    </w:p>
    <w:p w14:paraId="0FF2D7F7" w14:textId="58D9739B" w:rsidR="00F37386" w:rsidRDefault="00A177FF">
      <w:pPr>
        <w:pStyle w:val="1"/>
        <w:spacing w:line="560" w:lineRule="exact"/>
        <w:jc w:val="center"/>
        <w:rPr>
          <w:rFonts w:ascii="仿宋" w:eastAsia="仿宋" w:hAnsi="仿宋"/>
          <w:bCs w:val="0"/>
          <w:kern w:val="2"/>
          <w:sz w:val="28"/>
          <w:szCs w:val="28"/>
        </w:rPr>
      </w:pPr>
      <w:bookmarkStart w:id="22" w:name="_Toc130326319"/>
      <w:bookmarkStart w:id="23" w:name="_Toc140830067"/>
      <w:r>
        <w:rPr>
          <w:rFonts w:ascii="仿宋" w:eastAsia="仿宋" w:hAnsi="仿宋" w:hint="eastAsia"/>
          <w:bCs w:val="0"/>
          <w:kern w:val="2"/>
          <w:sz w:val="28"/>
          <w:szCs w:val="28"/>
        </w:rPr>
        <w:lastRenderedPageBreak/>
        <w:t>合同当事人</w:t>
      </w:r>
      <w:bookmarkEnd w:id="22"/>
      <w:bookmarkEnd w:id="23"/>
    </w:p>
    <w:p w14:paraId="7253E217" w14:textId="2934F12E" w:rsidR="00F37386" w:rsidRDefault="00A177FF">
      <w:pPr>
        <w:spacing w:line="560" w:lineRule="exact"/>
        <w:jc w:val="left"/>
        <w:rPr>
          <w:rFonts w:ascii="仿宋" w:eastAsia="仿宋" w:hAnsi="仿宋"/>
          <w:b/>
          <w:bCs/>
          <w:sz w:val="28"/>
          <w:szCs w:val="28"/>
        </w:rPr>
      </w:pPr>
      <w:r>
        <w:rPr>
          <w:rFonts w:ascii="仿宋" w:eastAsia="仿宋" w:hAnsi="仿宋" w:hint="eastAsia"/>
          <w:b/>
          <w:bCs/>
          <w:sz w:val="28"/>
          <w:szCs w:val="28"/>
        </w:rPr>
        <w:t>本合同由以下当事人签署：</w:t>
      </w:r>
    </w:p>
    <w:p w14:paraId="17157183" w14:textId="77777777" w:rsidR="00F37386" w:rsidRDefault="00F37386">
      <w:pPr>
        <w:autoSpaceDE w:val="0"/>
        <w:autoSpaceDN w:val="0"/>
        <w:adjustRightInd w:val="0"/>
        <w:snapToGrid w:val="0"/>
        <w:spacing w:line="360" w:lineRule="auto"/>
        <w:ind w:firstLineChars="200" w:firstLine="562"/>
        <w:rPr>
          <w:rFonts w:ascii="仿宋" w:eastAsia="仿宋" w:hAnsi="仿宋" w:cs="仿宋_GB2312"/>
          <w:b/>
          <w:sz w:val="28"/>
          <w:szCs w:val="28"/>
        </w:rPr>
      </w:pPr>
    </w:p>
    <w:p w14:paraId="2CB06A76" w14:textId="77777777" w:rsidR="00F37386" w:rsidRDefault="00A177FF">
      <w:pPr>
        <w:autoSpaceDE w:val="0"/>
        <w:autoSpaceDN w:val="0"/>
        <w:adjustRightInd w:val="0"/>
        <w:snapToGrid w:val="0"/>
        <w:spacing w:line="336" w:lineRule="auto"/>
        <w:rPr>
          <w:rFonts w:ascii="仿宋" w:eastAsia="仿宋" w:hAnsi="仿宋"/>
          <w:b/>
          <w:sz w:val="28"/>
          <w:szCs w:val="28"/>
        </w:rPr>
      </w:pPr>
      <w:r>
        <w:rPr>
          <w:rFonts w:ascii="仿宋" w:eastAsia="仿宋" w:hAnsi="仿宋" w:hint="eastAsia"/>
          <w:b/>
          <w:sz w:val="28"/>
          <w:szCs w:val="28"/>
        </w:rPr>
        <w:t>管理人（以下简称甲方）</w:t>
      </w:r>
    </w:p>
    <w:p w14:paraId="06F0E95E" w14:textId="77777777" w:rsidR="00F37386" w:rsidRDefault="00A177FF">
      <w:pPr>
        <w:autoSpaceDE w:val="0"/>
        <w:autoSpaceDN w:val="0"/>
        <w:adjustRightInd w:val="0"/>
        <w:snapToGrid w:val="0"/>
        <w:spacing w:line="336" w:lineRule="auto"/>
        <w:rPr>
          <w:rFonts w:ascii="仿宋" w:eastAsia="仿宋" w:hAnsi="仿宋"/>
          <w:b/>
          <w:sz w:val="28"/>
          <w:szCs w:val="28"/>
        </w:rPr>
      </w:pPr>
      <w:r>
        <w:rPr>
          <w:rFonts w:ascii="仿宋" w:eastAsia="仿宋" w:hAnsi="仿宋" w:hint="eastAsia"/>
          <w:b/>
          <w:sz w:val="28"/>
          <w:szCs w:val="28"/>
        </w:rPr>
        <w:t>名称：招银理财有限责任公司</w:t>
      </w:r>
    </w:p>
    <w:p w14:paraId="63356CF9" w14:textId="77777777" w:rsidR="00F37386" w:rsidRDefault="00A177FF">
      <w:pPr>
        <w:autoSpaceDE w:val="0"/>
        <w:autoSpaceDN w:val="0"/>
        <w:adjustRightInd w:val="0"/>
        <w:snapToGrid w:val="0"/>
        <w:spacing w:line="336" w:lineRule="auto"/>
        <w:rPr>
          <w:rFonts w:ascii="仿宋" w:eastAsia="仿宋" w:hAnsi="仿宋"/>
          <w:b/>
          <w:sz w:val="28"/>
          <w:szCs w:val="28"/>
        </w:rPr>
      </w:pPr>
      <w:r>
        <w:rPr>
          <w:rFonts w:ascii="仿宋" w:eastAsia="仿宋" w:hAnsi="仿宋" w:hint="eastAsia"/>
          <w:b/>
          <w:sz w:val="28"/>
          <w:szCs w:val="28"/>
        </w:rPr>
        <w:t>地址：深圳市南山区粤海街道海珠社区科苑南路2700号华润金融大厦17层-20层</w:t>
      </w:r>
    </w:p>
    <w:p w14:paraId="13A284A5" w14:textId="77777777" w:rsidR="00F37386" w:rsidRDefault="00A177FF">
      <w:pPr>
        <w:autoSpaceDE w:val="0"/>
        <w:autoSpaceDN w:val="0"/>
        <w:adjustRightInd w:val="0"/>
        <w:snapToGrid w:val="0"/>
        <w:spacing w:line="336" w:lineRule="auto"/>
        <w:rPr>
          <w:rFonts w:ascii="仿宋" w:eastAsia="仿宋" w:hAnsi="仿宋"/>
          <w:b/>
          <w:sz w:val="28"/>
          <w:szCs w:val="28"/>
        </w:rPr>
      </w:pPr>
      <w:r>
        <w:rPr>
          <w:rFonts w:ascii="仿宋" w:eastAsia="仿宋" w:hAnsi="仿宋" w:hint="eastAsia"/>
          <w:b/>
          <w:sz w:val="28"/>
          <w:szCs w:val="28"/>
        </w:rPr>
        <w:t>法定代表人：陈一松</w:t>
      </w:r>
    </w:p>
    <w:p w14:paraId="5CC76EE7" w14:textId="77777777" w:rsidR="00F37386" w:rsidRDefault="00F37386">
      <w:pPr>
        <w:autoSpaceDE w:val="0"/>
        <w:autoSpaceDN w:val="0"/>
        <w:adjustRightInd w:val="0"/>
        <w:snapToGrid w:val="0"/>
        <w:spacing w:line="336" w:lineRule="auto"/>
        <w:rPr>
          <w:rFonts w:ascii="仿宋" w:eastAsia="仿宋" w:hAnsi="仿宋"/>
          <w:b/>
          <w:sz w:val="28"/>
          <w:szCs w:val="28"/>
        </w:rPr>
      </w:pPr>
    </w:p>
    <w:p w14:paraId="69F68043" w14:textId="77777777" w:rsidR="00F37386" w:rsidRDefault="00A177FF">
      <w:pPr>
        <w:autoSpaceDE w:val="0"/>
        <w:autoSpaceDN w:val="0"/>
        <w:adjustRightInd w:val="0"/>
        <w:snapToGrid w:val="0"/>
        <w:spacing w:line="336" w:lineRule="auto"/>
        <w:rPr>
          <w:rFonts w:ascii="仿宋" w:eastAsia="仿宋" w:hAnsi="仿宋"/>
          <w:b/>
          <w:sz w:val="28"/>
          <w:szCs w:val="28"/>
        </w:rPr>
      </w:pPr>
      <w:r>
        <w:rPr>
          <w:rFonts w:ascii="仿宋" w:eastAsia="仿宋" w:hAnsi="仿宋" w:hint="eastAsia"/>
          <w:b/>
          <w:sz w:val="28"/>
          <w:szCs w:val="28"/>
        </w:rPr>
        <w:t>托管人（以下简称乙方）</w:t>
      </w:r>
    </w:p>
    <w:p w14:paraId="30A37D35" w14:textId="77777777" w:rsidR="00F37386" w:rsidRDefault="00A177FF">
      <w:pPr>
        <w:autoSpaceDE w:val="0"/>
        <w:autoSpaceDN w:val="0"/>
        <w:adjustRightInd w:val="0"/>
        <w:snapToGrid w:val="0"/>
        <w:spacing w:line="336" w:lineRule="auto"/>
        <w:rPr>
          <w:rFonts w:ascii="仿宋" w:eastAsia="仿宋" w:hAnsi="仿宋"/>
          <w:b/>
          <w:sz w:val="28"/>
          <w:szCs w:val="28"/>
        </w:rPr>
      </w:pPr>
      <w:r>
        <w:rPr>
          <w:rFonts w:ascii="仿宋" w:eastAsia="仿宋" w:hAnsi="仿宋" w:hint="eastAsia"/>
          <w:b/>
          <w:sz w:val="28"/>
          <w:szCs w:val="28"/>
        </w:rPr>
        <w:t>名称：上海浦东发展银行股份有限公司</w:t>
      </w:r>
    </w:p>
    <w:p w14:paraId="0B071F31" w14:textId="77777777" w:rsidR="00F37386" w:rsidRDefault="00A177FF">
      <w:pPr>
        <w:autoSpaceDE w:val="0"/>
        <w:autoSpaceDN w:val="0"/>
        <w:adjustRightInd w:val="0"/>
        <w:snapToGrid w:val="0"/>
        <w:spacing w:line="336" w:lineRule="auto"/>
        <w:rPr>
          <w:rFonts w:ascii="仿宋" w:eastAsia="仿宋" w:hAnsi="仿宋"/>
          <w:b/>
          <w:sz w:val="28"/>
          <w:szCs w:val="28"/>
        </w:rPr>
      </w:pPr>
      <w:r>
        <w:rPr>
          <w:rFonts w:ascii="仿宋" w:eastAsia="仿宋" w:hAnsi="仿宋" w:hint="eastAsia"/>
          <w:b/>
          <w:sz w:val="28"/>
          <w:szCs w:val="28"/>
        </w:rPr>
        <w:t>地址：上海市中山东一路12号</w:t>
      </w:r>
    </w:p>
    <w:p w14:paraId="2B445279" w14:textId="77777777" w:rsidR="00F37386" w:rsidRDefault="00A177FF">
      <w:pPr>
        <w:autoSpaceDE w:val="0"/>
        <w:autoSpaceDN w:val="0"/>
        <w:adjustRightInd w:val="0"/>
        <w:snapToGrid w:val="0"/>
        <w:spacing w:line="336" w:lineRule="auto"/>
        <w:rPr>
          <w:rFonts w:ascii="仿宋" w:eastAsia="仿宋" w:hAnsi="仿宋"/>
          <w:b/>
          <w:sz w:val="28"/>
          <w:szCs w:val="28"/>
        </w:rPr>
      </w:pPr>
      <w:r>
        <w:rPr>
          <w:rFonts w:ascii="仿宋" w:eastAsia="仿宋" w:hAnsi="仿宋" w:hint="eastAsia"/>
          <w:b/>
          <w:sz w:val="28"/>
          <w:szCs w:val="28"/>
        </w:rPr>
        <w:t>法定代表人或负责人：郑杨</w:t>
      </w:r>
    </w:p>
    <w:p w14:paraId="771CC438" w14:textId="77777777" w:rsidR="00F37386" w:rsidRDefault="00F37386">
      <w:pPr>
        <w:autoSpaceDE w:val="0"/>
        <w:autoSpaceDN w:val="0"/>
        <w:adjustRightInd w:val="0"/>
        <w:snapToGrid w:val="0"/>
        <w:spacing w:line="360" w:lineRule="auto"/>
        <w:rPr>
          <w:rFonts w:ascii="仿宋" w:eastAsia="仿宋" w:hAnsi="仿宋" w:cs="仿宋_GB2312"/>
          <w:b/>
          <w:sz w:val="28"/>
          <w:szCs w:val="28"/>
        </w:rPr>
      </w:pPr>
    </w:p>
    <w:p w14:paraId="25A09780" w14:textId="77777777" w:rsidR="00F37386" w:rsidRDefault="00A177FF">
      <w:pPr>
        <w:autoSpaceDE w:val="0"/>
        <w:autoSpaceDN w:val="0"/>
        <w:adjustRightInd w:val="0"/>
        <w:snapToGrid w:val="0"/>
        <w:spacing w:line="360" w:lineRule="auto"/>
        <w:rPr>
          <w:rFonts w:ascii="仿宋" w:eastAsia="仿宋" w:hAnsi="仿宋" w:cs="仿宋_GB2312"/>
          <w:kern w:val="0"/>
          <w:sz w:val="28"/>
          <w:szCs w:val="28"/>
        </w:rPr>
      </w:pPr>
      <w:r>
        <w:rPr>
          <w:rFonts w:ascii="仿宋" w:eastAsia="仿宋" w:hAnsi="仿宋" w:cs="仿宋_GB2312" w:hint="eastAsia"/>
          <w:kern w:val="0"/>
          <w:sz w:val="28"/>
          <w:szCs w:val="28"/>
        </w:rPr>
        <w:t>鉴于：</w:t>
      </w:r>
    </w:p>
    <w:p w14:paraId="1CE0C66B" w14:textId="075315E5"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甲方是获</w:t>
      </w:r>
      <w:r>
        <w:rPr>
          <w:rFonts w:ascii="仿宋" w:eastAsia="仿宋" w:hAnsi="仿宋" w:hint="eastAsia"/>
          <w:sz w:val="28"/>
          <w:szCs w:val="28"/>
        </w:rPr>
        <w:t>国家金融监督管理总局（含原中国银行保险监督管理委员会）</w:t>
      </w:r>
      <w:r>
        <w:rPr>
          <w:rFonts w:ascii="仿宋" w:eastAsia="仿宋" w:hAnsi="仿宋" w:cs="仿宋_GB2312" w:hint="eastAsia"/>
          <w:sz w:val="28"/>
          <w:szCs w:val="28"/>
        </w:rPr>
        <w:t>批准，在中国境内开展理财业务的法定金融机构，享有充分的授权和法定权利开展理财业务；乙方为合法成立并有效存续的商业银行，经</w:t>
      </w:r>
      <w:r>
        <w:rPr>
          <w:rFonts w:ascii="仿宋" w:eastAsia="仿宋" w:hAnsi="仿宋" w:hint="eastAsia"/>
          <w:sz w:val="28"/>
          <w:szCs w:val="28"/>
        </w:rPr>
        <w:t>国家金融监督管理总局</w:t>
      </w:r>
      <w:r>
        <w:rPr>
          <w:rFonts w:ascii="仿宋" w:eastAsia="仿宋" w:hAnsi="仿宋" w:cs="仿宋_GB2312" w:hint="eastAsia"/>
          <w:sz w:val="28"/>
          <w:szCs w:val="28"/>
        </w:rPr>
        <w:t>批准，享有充分的授权和法定权利开展托管业务。</w:t>
      </w:r>
    </w:p>
    <w:p w14:paraId="7628C432"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甲方拟设立人民币理财产品（人民币QDII理财产品除外），委托乙方为相应理财产品的托管人。甲方于本合同签署后发行并委托乙方托管的理财产品均受本合同约束。为明确双方在理财资金及其所投资资产托管中的权利、义务及职责，确保理财资金及其所投资</w:t>
      </w:r>
      <w:r>
        <w:rPr>
          <w:rFonts w:ascii="仿宋" w:eastAsia="仿宋" w:hAnsi="仿宋" w:cs="仿宋_GB2312" w:hint="eastAsia"/>
          <w:sz w:val="28"/>
          <w:szCs w:val="28"/>
        </w:rPr>
        <w:lastRenderedPageBreak/>
        <w:t>资产的安全，保护投资者的合法权益，依据《中华人民共和国民法典》《商业银行法》《关于规范金融机构资产管理业务的指导意见》《商业银行理财业务监督管理办法》《商业银行理财子公司管理办法》等法律法规以及相关规定，特签订本合同。</w:t>
      </w:r>
    </w:p>
    <w:p w14:paraId="20B9D88E"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本托管合同的签订，并不表明乙方对理财产品的价值和收益作出实质性判断或保证或其他形式的担保，也不表明投资于理财产品没有风险。</w:t>
      </w:r>
    </w:p>
    <w:p w14:paraId="14B58067" w14:textId="21398480"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甲方应确保甲方理财产品在客户选择、报备手续等方面符合《关于规范金融机构资产管理业务的指导意见》《商业银行理财业务监督管理办法》《商业银行理财子公司管理办法》等法律法规的规定，履行了相关的手续，保证资金来源及产品的合法合规性，并对本理财产品募集发行及投资运作的合法合规性负责。乙方对本合同项下单个理财产品的募集发行及投资运作合法合规性不承担任何责任。</w:t>
      </w:r>
    </w:p>
    <w:p w14:paraId="120BA778" w14:textId="3B7E95D6"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甲方应确保在管理理财产品的过程中，在投资和信息披露方面符合《关于规范金融机构资产管理业务的指导意见》《商业银行理财业务监督管理办法》《商业银行理财子公司管理办法》等法律法规的要求，不得将理财产品资金用于相关法律法规禁止的用途。</w:t>
      </w:r>
    </w:p>
    <w:p w14:paraId="642454F9" w14:textId="77777777" w:rsidR="00F37386" w:rsidRDefault="00A177FF">
      <w:pPr>
        <w:pStyle w:val="1"/>
        <w:spacing w:line="360" w:lineRule="auto"/>
        <w:rPr>
          <w:rFonts w:ascii="仿宋" w:eastAsia="仿宋" w:hAnsi="仿宋" w:cs="仿宋_GB2312"/>
          <w:sz w:val="28"/>
          <w:szCs w:val="28"/>
        </w:rPr>
      </w:pPr>
      <w:bookmarkStart w:id="24" w:name="_Toc140830068"/>
      <w:r>
        <w:rPr>
          <w:rFonts w:ascii="仿宋" w:eastAsia="仿宋" w:hAnsi="仿宋" w:cs="仿宋_GB2312" w:hint="eastAsia"/>
          <w:sz w:val="28"/>
          <w:szCs w:val="28"/>
        </w:rPr>
        <w:t>第</w:t>
      </w:r>
      <w:r>
        <w:rPr>
          <w:rFonts w:ascii="仿宋" w:eastAsia="仿宋" w:hAnsi="仿宋" w:cs="仿宋_GB2312" w:hint="eastAsia"/>
          <w:b w:val="0"/>
          <w:bCs w:val="0"/>
          <w:sz w:val="28"/>
          <w:szCs w:val="28"/>
        </w:rPr>
        <w:t>一</w:t>
      </w:r>
      <w:r>
        <w:rPr>
          <w:rFonts w:ascii="仿宋" w:eastAsia="仿宋" w:hAnsi="仿宋" w:cs="仿宋_GB2312" w:hint="eastAsia"/>
          <w:sz w:val="28"/>
          <w:szCs w:val="28"/>
        </w:rPr>
        <w:t>条 甲方的权利与义务</w:t>
      </w:r>
      <w:bookmarkEnd w:id="24"/>
    </w:p>
    <w:p w14:paraId="60DCBF01" w14:textId="77777777" w:rsidR="00F37386" w:rsidRDefault="00A177FF">
      <w:pPr>
        <w:adjustRightInd w:val="0"/>
        <w:snapToGrid w:val="0"/>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（一）甲方的权利</w:t>
      </w:r>
    </w:p>
    <w:p w14:paraId="0F986E72"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1.有权按照本合同约定管理、运作理财产品。</w:t>
      </w:r>
    </w:p>
    <w:p w14:paraId="65D1C029"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lastRenderedPageBreak/>
        <w:t>2</w:t>
      </w:r>
      <w:r>
        <w:rPr>
          <w:rFonts w:ascii="仿宋" w:eastAsia="仿宋" w:hAnsi="仿宋" w:cs="仿宋_GB2312" w:hint="eastAsia"/>
          <w:sz w:val="28"/>
          <w:szCs w:val="28"/>
        </w:rPr>
        <w:t>.</w:t>
      </w:r>
      <w:r>
        <w:rPr>
          <w:rFonts w:ascii="仿宋" w:eastAsia="仿宋" w:hAnsi="仿宋" w:cs="仿宋_GB2312" w:hint="eastAsia"/>
          <w:kern w:val="0"/>
          <w:sz w:val="28"/>
          <w:szCs w:val="28"/>
        </w:rPr>
        <w:t>根据本合同约定向乙方发出管理运用理财资金的指令。</w:t>
      </w:r>
    </w:p>
    <w:p w14:paraId="3AC5E04D"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3</w:t>
      </w:r>
      <w:r>
        <w:rPr>
          <w:rFonts w:ascii="仿宋" w:eastAsia="仿宋" w:hAnsi="仿宋" w:cs="仿宋_GB2312" w:hint="eastAsia"/>
          <w:sz w:val="28"/>
          <w:szCs w:val="28"/>
        </w:rPr>
        <w:t>.</w:t>
      </w:r>
      <w:r>
        <w:rPr>
          <w:rFonts w:ascii="仿宋" w:eastAsia="仿宋" w:hAnsi="仿宋" w:cs="仿宋_GB2312" w:hint="eastAsia"/>
          <w:kern w:val="0"/>
          <w:sz w:val="28"/>
          <w:szCs w:val="28"/>
        </w:rPr>
        <w:t>有权监督乙方本合同项下的托管行为</w:t>
      </w:r>
      <w:r>
        <w:rPr>
          <w:rFonts w:ascii="仿宋" w:eastAsia="仿宋" w:hAnsi="仿宋" w:cs="仿宋_GB2312" w:hint="eastAsia"/>
          <w:sz w:val="28"/>
          <w:szCs w:val="28"/>
        </w:rPr>
        <w:t>。</w:t>
      </w:r>
    </w:p>
    <w:p w14:paraId="543ACA08"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4</w:t>
      </w:r>
      <w:r>
        <w:rPr>
          <w:rFonts w:ascii="仿宋" w:eastAsia="仿宋" w:hAnsi="仿宋" w:cs="仿宋_GB2312" w:hint="eastAsia"/>
          <w:sz w:val="28"/>
          <w:szCs w:val="28"/>
        </w:rPr>
        <w:t>. 法律、法规、监管机构有关规定及本合同约定的其他权利。</w:t>
      </w:r>
    </w:p>
    <w:p w14:paraId="6E65697F" w14:textId="77777777" w:rsidR="00F37386" w:rsidRDefault="00A177FF">
      <w:pPr>
        <w:autoSpaceDE w:val="0"/>
        <w:autoSpaceDN w:val="0"/>
        <w:adjustRightInd w:val="0"/>
        <w:snapToGrid w:val="0"/>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（二）甲方的义务</w:t>
      </w:r>
    </w:p>
    <w:p w14:paraId="438D301D"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1</w:t>
      </w:r>
      <w:r>
        <w:rPr>
          <w:rFonts w:ascii="仿宋" w:eastAsia="仿宋" w:hAnsi="仿宋" w:cs="仿宋_GB2312" w:hint="eastAsia"/>
          <w:sz w:val="28"/>
          <w:szCs w:val="28"/>
        </w:rPr>
        <w:t>.</w:t>
      </w:r>
      <w:r>
        <w:rPr>
          <w:rFonts w:ascii="仿宋" w:eastAsia="仿宋" w:hAnsi="仿宋" w:cs="仿宋_GB2312" w:hint="eastAsia"/>
          <w:kern w:val="0"/>
          <w:sz w:val="28"/>
          <w:szCs w:val="28"/>
        </w:rPr>
        <w:t>办理本合同项下单个理财产品销售、登记、备案事宜；</w:t>
      </w:r>
    </w:p>
    <w:p w14:paraId="1A7B8F7F"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2.对所管理的不同银行理财产品分别管理、分别记账，进行投资；</w:t>
      </w:r>
    </w:p>
    <w:p w14:paraId="113CAF24"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sz w:val="28"/>
          <w:szCs w:val="28"/>
        </w:rPr>
        <w:t>3.</w:t>
      </w:r>
      <w:r>
        <w:rPr>
          <w:rFonts w:ascii="仿宋" w:eastAsia="仿宋" w:hAnsi="仿宋" w:cs="仿宋_GB2312" w:hint="eastAsia"/>
          <w:kern w:val="0"/>
          <w:sz w:val="28"/>
          <w:szCs w:val="28"/>
        </w:rPr>
        <w:t>按照本合同约定向乙方交付理财资金；</w:t>
      </w:r>
    </w:p>
    <w:p w14:paraId="6017ADCD"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4.真实、完整、准确地向乙方提供与单个理财产品成立及投资有关的信息；</w:t>
      </w:r>
    </w:p>
    <w:p w14:paraId="07737462"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5</w:t>
      </w:r>
      <w:r>
        <w:rPr>
          <w:rFonts w:ascii="仿宋" w:eastAsia="仿宋" w:hAnsi="仿宋" w:cs="仿宋_GB2312" w:hint="eastAsia"/>
          <w:sz w:val="28"/>
          <w:szCs w:val="28"/>
        </w:rPr>
        <w:t>.</w:t>
      </w:r>
      <w:r>
        <w:rPr>
          <w:rFonts w:ascii="仿宋" w:eastAsia="仿宋" w:hAnsi="仿宋" w:cs="仿宋_GB2312" w:hint="eastAsia"/>
          <w:kern w:val="0"/>
          <w:sz w:val="28"/>
          <w:szCs w:val="28"/>
        </w:rPr>
        <w:t>按照本合同约定向乙方提供单个理财产品管理运用的相关指令、文件，并对上述材料的真实性、准确性、完整性、合法性和有效性负责；</w:t>
      </w:r>
    </w:p>
    <w:p w14:paraId="73447E15"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6.对本合同项下单个理财产品按照法律法规规定及行业惯例进行会计核算并编制财务会计报告,与乙方建立对账机制，就委托资产的会计核算、报表编制等进行定期核对；</w:t>
      </w:r>
    </w:p>
    <w:p w14:paraId="25A5EB75"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7.办理与理财业务活动相关的信息披露事项；</w:t>
      </w:r>
    </w:p>
    <w:p w14:paraId="6946BCD8"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kern w:val="0"/>
          <w:sz w:val="28"/>
          <w:szCs w:val="28"/>
        </w:rPr>
        <w:t>8</w:t>
      </w:r>
      <w:r>
        <w:rPr>
          <w:rFonts w:ascii="仿宋" w:eastAsia="仿宋" w:hAnsi="仿宋" w:cs="仿宋_GB2312" w:hint="eastAsia"/>
          <w:sz w:val="28"/>
          <w:szCs w:val="28"/>
        </w:rPr>
        <w:t>.</w:t>
      </w:r>
      <w:r>
        <w:rPr>
          <w:rFonts w:ascii="仿宋" w:eastAsia="仿宋" w:hAnsi="仿宋" w:cs="仿宋_GB2312" w:hint="eastAsia"/>
          <w:kern w:val="0"/>
          <w:sz w:val="28"/>
          <w:szCs w:val="28"/>
        </w:rPr>
        <w:t>发生任何可能导致</w:t>
      </w:r>
      <w:r>
        <w:rPr>
          <w:rFonts w:ascii="仿宋" w:eastAsia="仿宋" w:hAnsi="仿宋" w:cs="仿宋_GB2312" w:hint="eastAsia"/>
          <w:sz w:val="28"/>
          <w:szCs w:val="28"/>
        </w:rPr>
        <w:t>理财产品</w:t>
      </w:r>
      <w:r>
        <w:rPr>
          <w:rFonts w:ascii="仿宋" w:eastAsia="仿宋" w:hAnsi="仿宋" w:cs="仿宋_GB2312" w:hint="eastAsia"/>
          <w:kern w:val="0"/>
          <w:sz w:val="28"/>
          <w:szCs w:val="28"/>
        </w:rPr>
        <w:t>业务性质或范围发生重大变化或直接影响托管业务的重大事项时，及时书面通知乙方并征得乙方书面同意。</w:t>
      </w:r>
    </w:p>
    <w:p w14:paraId="59C7A666"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9.</w:t>
      </w:r>
      <w:r>
        <w:rPr>
          <w:rFonts w:ascii="仿宋" w:eastAsia="仿宋" w:hAnsi="仿宋" w:cs="仿宋_GB2312" w:hint="eastAsia"/>
          <w:kern w:val="0"/>
          <w:sz w:val="28"/>
          <w:szCs w:val="28"/>
        </w:rPr>
        <w:t>在合法合规的前提下，对乙方开展托管业务提供必需的协助。</w:t>
      </w:r>
    </w:p>
    <w:p w14:paraId="5B478187"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lastRenderedPageBreak/>
        <w:t>10.根据有关法律法规和本托管合同的约定，接受乙方的监督。</w:t>
      </w:r>
    </w:p>
    <w:p w14:paraId="6140F627"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11.保存理财业务活动记录、账册等相关资料15年以上；</w:t>
      </w:r>
    </w:p>
    <w:p w14:paraId="14301568"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12</w:t>
      </w:r>
      <w:r>
        <w:rPr>
          <w:rFonts w:ascii="仿宋" w:eastAsia="仿宋" w:hAnsi="仿宋" w:cs="仿宋_GB2312" w:hint="eastAsia"/>
          <w:sz w:val="28"/>
          <w:szCs w:val="28"/>
        </w:rPr>
        <w:t>.</w:t>
      </w:r>
      <w:r>
        <w:rPr>
          <w:rFonts w:ascii="仿宋" w:eastAsia="仿宋" w:hAnsi="仿宋" w:cs="仿宋_GB2312" w:hint="eastAsia"/>
          <w:kern w:val="0"/>
          <w:sz w:val="28"/>
          <w:szCs w:val="28"/>
        </w:rPr>
        <w:t>按照本合同约定支付乙方托管费。</w:t>
      </w:r>
    </w:p>
    <w:p w14:paraId="13B1E517"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1</w:t>
      </w:r>
      <w:r>
        <w:rPr>
          <w:rFonts w:ascii="仿宋" w:eastAsia="仿宋" w:hAnsi="仿宋" w:cs="仿宋_GB2312"/>
          <w:kern w:val="0"/>
          <w:sz w:val="28"/>
          <w:szCs w:val="28"/>
        </w:rPr>
        <w:t>3.</w:t>
      </w:r>
      <w:r>
        <w:rPr>
          <w:rFonts w:ascii="仿宋" w:eastAsia="仿宋" w:hAnsi="仿宋" w:cs="仿宋_GB2312" w:hint="eastAsia"/>
          <w:kern w:val="0"/>
          <w:sz w:val="28"/>
          <w:szCs w:val="28"/>
        </w:rPr>
        <w:t>甲方应当确保存款账户不得出售支票、不得柜面转款，存款账户不得支取现金，不得开通通存通兑功能。甲方保证存款不得被质押、留置或以任何方式被抵押，并不得用以转让和背书。</w:t>
      </w:r>
    </w:p>
    <w:p w14:paraId="2AAE6093" w14:textId="77777777" w:rsidR="00F37386" w:rsidRDefault="00A177FF">
      <w:pPr>
        <w:autoSpaceDE w:val="0"/>
        <w:autoSpaceDN w:val="0"/>
        <w:adjustRightInd w:val="0"/>
        <w:snapToGrid w:val="0"/>
        <w:spacing w:before="120" w:after="120" w:line="360" w:lineRule="auto"/>
        <w:ind w:firstLineChars="200" w:firstLine="560"/>
        <w:outlineLvl w:val="0"/>
        <w:rPr>
          <w:rFonts w:ascii="仿宋" w:eastAsia="仿宋" w:hAnsi="仿宋" w:cs="仿宋_GB2312"/>
          <w:kern w:val="0"/>
          <w:sz w:val="28"/>
          <w:szCs w:val="28"/>
        </w:rPr>
      </w:pPr>
      <w:bookmarkStart w:id="25" w:name="_Toc135335744"/>
      <w:bookmarkStart w:id="26" w:name="_Toc140830069"/>
      <w:r>
        <w:rPr>
          <w:rFonts w:ascii="仿宋" w:eastAsia="仿宋" w:hAnsi="仿宋" w:cs="仿宋_GB2312" w:hint="eastAsia"/>
          <w:kern w:val="0"/>
          <w:sz w:val="28"/>
          <w:szCs w:val="28"/>
        </w:rPr>
        <w:t>1</w:t>
      </w:r>
      <w:r>
        <w:rPr>
          <w:rFonts w:ascii="仿宋" w:eastAsia="仿宋" w:hAnsi="仿宋" w:cs="仿宋_GB2312"/>
          <w:kern w:val="0"/>
          <w:sz w:val="28"/>
          <w:szCs w:val="28"/>
        </w:rPr>
        <w:t>4.</w:t>
      </w:r>
      <w:r>
        <w:rPr>
          <w:rFonts w:ascii="仿宋" w:eastAsia="仿宋" w:hAnsi="仿宋" w:cs="仿宋_GB2312" w:hint="eastAsia"/>
          <w:kern w:val="0"/>
          <w:sz w:val="28"/>
          <w:szCs w:val="28"/>
        </w:rPr>
        <w:t>甲方应要求存款行定期向乙方提供存款资金查询和对账服务。</w:t>
      </w:r>
      <w:bookmarkEnd w:id="25"/>
      <w:bookmarkEnd w:id="26"/>
    </w:p>
    <w:p w14:paraId="19BB1033" w14:textId="77777777" w:rsidR="00F37386" w:rsidRDefault="00A177FF">
      <w:pPr>
        <w:autoSpaceDE w:val="0"/>
        <w:autoSpaceDN w:val="0"/>
        <w:adjustRightInd w:val="0"/>
        <w:snapToGrid w:val="0"/>
        <w:spacing w:before="120" w:after="120" w:line="360" w:lineRule="auto"/>
        <w:ind w:firstLineChars="200" w:firstLine="560"/>
        <w:outlineLvl w:val="0"/>
        <w:rPr>
          <w:rFonts w:ascii="仿宋" w:eastAsia="仿宋" w:hAnsi="仿宋" w:cs="仿宋_GB2312"/>
          <w:kern w:val="0"/>
          <w:sz w:val="28"/>
          <w:szCs w:val="28"/>
        </w:rPr>
      </w:pPr>
      <w:bookmarkStart w:id="27" w:name="_Toc135335745"/>
      <w:bookmarkStart w:id="28" w:name="_Toc140830070"/>
      <w:r>
        <w:rPr>
          <w:rFonts w:ascii="仿宋" w:eastAsia="仿宋" w:hAnsi="仿宋" w:cs="仿宋_GB2312" w:hint="eastAsia"/>
          <w:kern w:val="0"/>
          <w:sz w:val="28"/>
          <w:szCs w:val="28"/>
        </w:rPr>
        <w:t>1</w:t>
      </w:r>
      <w:r>
        <w:rPr>
          <w:rFonts w:ascii="仿宋" w:eastAsia="仿宋" w:hAnsi="仿宋" w:cs="仿宋_GB2312"/>
          <w:kern w:val="0"/>
          <w:sz w:val="28"/>
          <w:szCs w:val="28"/>
        </w:rPr>
        <w:t>5</w:t>
      </w:r>
      <w:r>
        <w:rPr>
          <w:rFonts w:ascii="仿宋" w:eastAsia="仿宋" w:hAnsi="仿宋" w:cs="仿宋_GB2312" w:hint="eastAsia"/>
          <w:kern w:val="0"/>
          <w:sz w:val="28"/>
          <w:szCs w:val="28"/>
        </w:rPr>
        <w:t>.除本合同另有约定外，未经乙方书面同意不得擅自单方解除本合同，否则应承担因此给理财产品财产和乙方造成的经济损失。</w:t>
      </w:r>
      <w:bookmarkEnd w:id="27"/>
      <w:bookmarkEnd w:id="28"/>
    </w:p>
    <w:p w14:paraId="3869236F"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1</w:t>
      </w:r>
      <w:r>
        <w:rPr>
          <w:rFonts w:ascii="仿宋" w:eastAsia="仿宋" w:hAnsi="仿宋" w:cs="仿宋_GB2312"/>
          <w:kern w:val="0"/>
          <w:sz w:val="28"/>
          <w:szCs w:val="28"/>
        </w:rPr>
        <w:t>6</w:t>
      </w:r>
      <w:r>
        <w:rPr>
          <w:rFonts w:ascii="仿宋" w:eastAsia="仿宋" w:hAnsi="仿宋" w:cs="仿宋_GB2312" w:hint="eastAsia"/>
          <w:kern w:val="0"/>
          <w:sz w:val="28"/>
          <w:szCs w:val="28"/>
        </w:rPr>
        <w:t>．按照我国有关反洗钱法律、行政法规，履行客户身份识别反洗钱义务，识别、核实投资者的身份及理财产品的受益所有人，并按监管规定保存相关身份信息、资料；在客户身份识别的基础上对投资者进行洗钱风险等级划分，对高风险的客户采取适当的风控措施；在法律允许范围内，配合资产托管人开展客户身份识别特别是受益所有人的识别工作，并提供必要客户信息、资料等；履行大额交易和可疑交易报告义务，并对可疑客户采取必要的管控措施。根据反洗钱政策及法规，要求投资者积极配合完成（包括本合同签订前和履行过程中的）反洗钱调查等必要程序。</w:t>
      </w:r>
    </w:p>
    <w:p w14:paraId="3481336D"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1</w:t>
      </w:r>
      <w:r>
        <w:rPr>
          <w:rFonts w:ascii="仿宋" w:eastAsia="仿宋" w:hAnsi="仿宋" w:cs="仿宋_GB2312"/>
          <w:kern w:val="0"/>
          <w:sz w:val="28"/>
          <w:szCs w:val="28"/>
        </w:rPr>
        <w:t>7</w:t>
      </w:r>
      <w:r>
        <w:rPr>
          <w:rFonts w:ascii="仿宋" w:eastAsia="仿宋" w:hAnsi="仿宋" w:cs="仿宋_GB2312" w:hint="eastAsia"/>
          <w:kern w:val="0"/>
          <w:sz w:val="28"/>
          <w:szCs w:val="28"/>
        </w:rPr>
        <w:t>．采取了适当的措施，确保理财产品的投资者、受益所有人等不得为我国公安部等有权部门发布的恐怖活动组织及恐怖活动人员名单，不得为联合国及其他国家（地区）发布且得到我国承认的</w:t>
      </w:r>
      <w:r>
        <w:rPr>
          <w:rFonts w:ascii="仿宋" w:eastAsia="仿宋" w:hAnsi="仿宋" w:cs="仿宋_GB2312" w:hint="eastAsia"/>
          <w:kern w:val="0"/>
          <w:sz w:val="28"/>
          <w:szCs w:val="28"/>
        </w:rPr>
        <w:lastRenderedPageBreak/>
        <w:t>反洗钱和反恐怖融资名单，或中国人民银行及其他监管机构要求执行的反洗钱和反恐怖融资名单。</w:t>
      </w:r>
    </w:p>
    <w:p w14:paraId="5B9EB383"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1</w:t>
      </w:r>
      <w:r>
        <w:rPr>
          <w:rFonts w:ascii="仿宋" w:eastAsia="仿宋" w:hAnsi="仿宋" w:cs="仿宋_GB2312"/>
          <w:kern w:val="0"/>
          <w:sz w:val="28"/>
          <w:szCs w:val="28"/>
        </w:rPr>
        <w:t>8</w:t>
      </w:r>
      <w:r>
        <w:rPr>
          <w:rFonts w:ascii="仿宋" w:eastAsia="仿宋" w:hAnsi="仿宋" w:cs="仿宋_GB2312" w:hint="eastAsia"/>
          <w:kern w:val="0"/>
          <w:sz w:val="28"/>
          <w:szCs w:val="28"/>
        </w:rPr>
        <w:t>．本合同项下单个理财产品的投资行为不得违反我国、联合国及其他国家（地区）发布且得到我国承认的有关经济制裁或反洗钱法律法规，或用于其他洗钱、恐怖融资、逃税、欺诈等非法用途。</w:t>
      </w:r>
    </w:p>
    <w:p w14:paraId="3C7E1408"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1</w:t>
      </w:r>
      <w:r>
        <w:rPr>
          <w:rFonts w:ascii="仿宋" w:eastAsia="仿宋" w:hAnsi="仿宋" w:cs="仿宋_GB2312"/>
          <w:kern w:val="0"/>
          <w:sz w:val="28"/>
          <w:szCs w:val="28"/>
        </w:rPr>
        <w:t>9</w:t>
      </w:r>
      <w:r>
        <w:rPr>
          <w:rFonts w:ascii="仿宋" w:eastAsia="仿宋" w:hAnsi="仿宋" w:cs="仿宋_GB2312" w:hint="eastAsia"/>
          <w:sz w:val="28"/>
          <w:szCs w:val="28"/>
        </w:rPr>
        <w:t>. 法律、法规、监管机构有关规定及本合同约定的其他义务。</w:t>
      </w:r>
    </w:p>
    <w:p w14:paraId="4BD3408F" w14:textId="77777777" w:rsidR="00F37386" w:rsidRDefault="00A177FF">
      <w:pPr>
        <w:pStyle w:val="1"/>
        <w:spacing w:line="360" w:lineRule="auto"/>
        <w:rPr>
          <w:rFonts w:ascii="仿宋" w:eastAsia="仿宋" w:hAnsi="仿宋" w:cs="仿宋_GB2312"/>
          <w:kern w:val="0"/>
          <w:sz w:val="28"/>
          <w:szCs w:val="28"/>
        </w:rPr>
      </w:pPr>
      <w:bookmarkStart w:id="29" w:name="_Toc140830071"/>
      <w:r>
        <w:rPr>
          <w:rFonts w:ascii="仿宋" w:eastAsia="仿宋" w:hAnsi="仿宋" w:cs="仿宋_GB2312" w:hint="eastAsia"/>
          <w:kern w:val="0"/>
          <w:sz w:val="28"/>
          <w:szCs w:val="28"/>
        </w:rPr>
        <w:t>第</w:t>
      </w:r>
      <w:r>
        <w:rPr>
          <w:rFonts w:ascii="仿宋" w:eastAsia="仿宋" w:hAnsi="仿宋" w:cs="仿宋_GB2312" w:hint="eastAsia"/>
          <w:b w:val="0"/>
          <w:bCs w:val="0"/>
          <w:kern w:val="0"/>
          <w:sz w:val="28"/>
          <w:szCs w:val="28"/>
        </w:rPr>
        <w:t>二</w:t>
      </w:r>
      <w:r>
        <w:rPr>
          <w:rFonts w:ascii="仿宋" w:eastAsia="仿宋" w:hAnsi="仿宋" w:cs="仿宋_GB2312" w:hint="eastAsia"/>
          <w:kern w:val="0"/>
          <w:sz w:val="28"/>
          <w:szCs w:val="28"/>
        </w:rPr>
        <w:t>条 乙方的权利与义务</w:t>
      </w:r>
      <w:bookmarkEnd w:id="29"/>
    </w:p>
    <w:p w14:paraId="02609CFF" w14:textId="77777777" w:rsidR="00F37386" w:rsidRDefault="00A177FF">
      <w:pPr>
        <w:adjustRightInd w:val="0"/>
        <w:snapToGrid w:val="0"/>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（一）乙方的权利</w:t>
      </w:r>
    </w:p>
    <w:p w14:paraId="4F739D74"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1.根据本合同及法律法规规定对甲方的投资运作进行监督。</w:t>
      </w:r>
    </w:p>
    <w:p w14:paraId="216C5B8A"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2.向甲方查询合同项下单个理财产品的经营运作情况，从甲方及时获得单个理财产品相关的数据和文件。</w:t>
      </w:r>
    </w:p>
    <w:p w14:paraId="550072EE"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3.按照本合同的约定收取托管费。</w:t>
      </w:r>
    </w:p>
    <w:p w14:paraId="0D45FE57"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4.法律、法规、监管机构有关规定及本合同约定的其他权利。</w:t>
      </w:r>
    </w:p>
    <w:p w14:paraId="513AF5F8"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（二）乙方的义务</w:t>
      </w:r>
    </w:p>
    <w:p w14:paraId="5DFB04EE"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1.安全保管托管账户内的理财产品财产；</w:t>
      </w:r>
    </w:p>
    <w:p w14:paraId="01F91680"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2.为本合同项下单个理财产品开设独立的托管账户，不同托管账户中的资产应当相互独立；</w:t>
      </w:r>
    </w:p>
    <w:p w14:paraId="4BE0DF87"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3.按照甲方符合国家法律法规和本合同约定的理财资金管理运用指令，及时办理理财产品的清算、交割事宜；</w:t>
      </w:r>
    </w:p>
    <w:p w14:paraId="0CEC0C46"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lastRenderedPageBreak/>
        <w:t>4.与甲方对账，复核、审查理财产品资金头寸、资产账目、资产净值、认购和赎回价格等数据；</w:t>
      </w:r>
    </w:p>
    <w:p w14:paraId="569F95D2"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5.按照本合同的约定监督理财产品投资运作，发现甲方违反法律、行政法规、规章等相关规定或本合同约定进行投资的，应当拒绝执行，及时通知甲方并根据监管要求向银行业监督管理机构报告；</w:t>
      </w:r>
    </w:p>
    <w:p w14:paraId="43438290"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6.根据法律法规及监管规定要求办理与理财产品托管业务活动相关的信息披露事项；</w:t>
      </w:r>
    </w:p>
    <w:p w14:paraId="0FF4B006"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7.理财托管业务活动的记录、账册等相关资料保存15年以上；</w:t>
      </w:r>
    </w:p>
    <w:p w14:paraId="39118443" w14:textId="77777777" w:rsidR="00F37386" w:rsidRDefault="00A177FF">
      <w:pPr>
        <w:spacing w:line="560" w:lineRule="exact"/>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8</w:t>
      </w:r>
      <w:r>
        <w:rPr>
          <w:rFonts w:ascii="仿宋" w:eastAsia="仿宋" w:hAnsi="仿宋"/>
          <w:snapToGrid w:val="0"/>
          <w:kern w:val="0"/>
          <w:sz w:val="28"/>
          <w:szCs w:val="28"/>
        </w:rPr>
        <w:t>.</w:t>
      </w:r>
      <w:r>
        <w:rPr>
          <w:rFonts w:ascii="仿宋" w:eastAsia="仿宋" w:hAnsi="仿宋" w:hint="eastAsia"/>
          <w:snapToGrid w:val="0"/>
          <w:kern w:val="0"/>
          <w:sz w:val="28"/>
          <w:szCs w:val="28"/>
        </w:rPr>
        <w:t>根据对其适用的监管相关关联方认定规定，在托管人已公开披露的信息范围内，向管理人提供其关联机构名单并主动定期更新名单。</w:t>
      </w:r>
    </w:p>
    <w:p w14:paraId="700BCD03" w14:textId="77777777" w:rsidR="00F37386" w:rsidRDefault="00A177FF">
      <w:pPr>
        <w:spacing w:line="560" w:lineRule="exact"/>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9</w:t>
      </w:r>
      <w:r>
        <w:rPr>
          <w:rFonts w:ascii="仿宋" w:eastAsia="仿宋" w:hAnsi="仿宋"/>
          <w:snapToGrid w:val="0"/>
          <w:kern w:val="0"/>
          <w:sz w:val="28"/>
          <w:szCs w:val="28"/>
        </w:rPr>
        <w:t>.</w:t>
      </w:r>
      <w:r>
        <w:rPr>
          <w:rFonts w:ascii="仿宋" w:eastAsia="仿宋" w:hAnsi="仿宋" w:hint="eastAsia"/>
          <w:snapToGrid w:val="0"/>
          <w:kern w:val="0"/>
          <w:sz w:val="28"/>
          <w:szCs w:val="28"/>
        </w:rPr>
        <w:t>依据本合同</w:t>
      </w:r>
      <w:r>
        <w:rPr>
          <w:rFonts w:ascii="仿宋" w:eastAsia="仿宋" w:hAnsi="仿宋"/>
          <w:snapToGrid w:val="0"/>
          <w:kern w:val="0"/>
          <w:sz w:val="28"/>
          <w:szCs w:val="28"/>
        </w:rPr>
        <w:t>约定，</w:t>
      </w:r>
      <w:r>
        <w:rPr>
          <w:rFonts w:ascii="仿宋" w:eastAsia="仿宋" w:hAnsi="仿宋" w:hint="eastAsia"/>
          <w:snapToGrid w:val="0"/>
          <w:kern w:val="0"/>
          <w:sz w:val="28"/>
          <w:szCs w:val="28"/>
        </w:rPr>
        <w:t>保管与</w:t>
      </w:r>
      <w:r>
        <w:rPr>
          <w:rFonts w:ascii="仿宋" w:eastAsia="仿宋" w:hAnsi="仿宋"/>
          <w:snapToGrid w:val="0"/>
          <w:kern w:val="0"/>
          <w:sz w:val="28"/>
          <w:szCs w:val="28"/>
        </w:rPr>
        <w:t>理财计划</w:t>
      </w:r>
      <w:r>
        <w:rPr>
          <w:rFonts w:ascii="仿宋" w:eastAsia="仿宋" w:hAnsi="仿宋" w:hint="eastAsia"/>
          <w:snapToGrid w:val="0"/>
          <w:kern w:val="0"/>
          <w:sz w:val="28"/>
          <w:szCs w:val="28"/>
        </w:rPr>
        <w:t>资金</w:t>
      </w:r>
      <w:r>
        <w:rPr>
          <w:rFonts w:ascii="仿宋" w:eastAsia="仿宋" w:hAnsi="仿宋"/>
          <w:snapToGrid w:val="0"/>
          <w:kern w:val="0"/>
          <w:sz w:val="28"/>
          <w:szCs w:val="28"/>
        </w:rPr>
        <w:t>有关</w:t>
      </w:r>
      <w:r>
        <w:rPr>
          <w:rFonts w:ascii="仿宋" w:eastAsia="仿宋" w:hAnsi="仿宋" w:hint="eastAsia"/>
          <w:snapToGrid w:val="0"/>
          <w:kern w:val="0"/>
          <w:sz w:val="28"/>
          <w:szCs w:val="28"/>
        </w:rPr>
        <w:t>的</w:t>
      </w:r>
      <w:r>
        <w:rPr>
          <w:rFonts w:ascii="仿宋" w:eastAsia="仿宋" w:hAnsi="仿宋"/>
          <w:snapToGrid w:val="0"/>
          <w:kern w:val="0"/>
          <w:sz w:val="28"/>
          <w:szCs w:val="28"/>
        </w:rPr>
        <w:t>指令</w:t>
      </w:r>
      <w:r>
        <w:rPr>
          <w:rFonts w:ascii="仿宋" w:eastAsia="仿宋" w:hAnsi="仿宋" w:hint="eastAsia"/>
          <w:snapToGrid w:val="0"/>
          <w:kern w:val="0"/>
          <w:sz w:val="28"/>
          <w:szCs w:val="28"/>
        </w:rPr>
        <w:t>、</w:t>
      </w:r>
      <w:r>
        <w:rPr>
          <w:rFonts w:ascii="仿宋" w:eastAsia="仿宋" w:hAnsi="仿宋"/>
          <w:snapToGrid w:val="0"/>
          <w:kern w:val="0"/>
          <w:sz w:val="28"/>
          <w:szCs w:val="28"/>
        </w:rPr>
        <w:t>会计</w:t>
      </w:r>
      <w:r>
        <w:rPr>
          <w:rFonts w:ascii="仿宋" w:eastAsia="仿宋" w:hAnsi="仿宋" w:hint="eastAsia"/>
          <w:snapToGrid w:val="0"/>
          <w:kern w:val="0"/>
          <w:sz w:val="28"/>
          <w:szCs w:val="28"/>
        </w:rPr>
        <w:t>账册</w:t>
      </w:r>
      <w:r>
        <w:rPr>
          <w:rFonts w:ascii="仿宋" w:eastAsia="仿宋" w:hAnsi="仿宋"/>
          <w:snapToGrid w:val="0"/>
          <w:kern w:val="0"/>
          <w:sz w:val="28"/>
          <w:szCs w:val="28"/>
        </w:rPr>
        <w:t>、</w:t>
      </w:r>
      <w:r>
        <w:rPr>
          <w:rFonts w:ascii="仿宋" w:eastAsia="仿宋" w:hAnsi="仿宋" w:hint="eastAsia"/>
          <w:snapToGrid w:val="0"/>
          <w:kern w:val="0"/>
          <w:sz w:val="28"/>
          <w:szCs w:val="28"/>
        </w:rPr>
        <w:t>存款证实书</w:t>
      </w:r>
      <w:r>
        <w:rPr>
          <w:rFonts w:ascii="仿宋" w:eastAsia="仿宋" w:hAnsi="仿宋"/>
          <w:snapToGrid w:val="0"/>
          <w:kern w:val="0"/>
          <w:sz w:val="28"/>
          <w:szCs w:val="28"/>
        </w:rPr>
        <w:t>、</w:t>
      </w:r>
      <w:r>
        <w:rPr>
          <w:rFonts w:ascii="仿宋" w:eastAsia="仿宋" w:hAnsi="仿宋" w:hint="eastAsia"/>
          <w:snapToGrid w:val="0"/>
          <w:kern w:val="0"/>
          <w:sz w:val="28"/>
          <w:szCs w:val="28"/>
        </w:rPr>
        <w:t>凭证</w:t>
      </w:r>
      <w:r>
        <w:rPr>
          <w:rFonts w:ascii="仿宋" w:eastAsia="仿宋" w:hAnsi="仿宋"/>
          <w:snapToGrid w:val="0"/>
          <w:kern w:val="0"/>
          <w:sz w:val="28"/>
          <w:szCs w:val="28"/>
        </w:rPr>
        <w:t>、记录</w:t>
      </w:r>
      <w:r>
        <w:rPr>
          <w:rFonts w:ascii="仿宋" w:eastAsia="仿宋" w:hAnsi="仿宋" w:hint="eastAsia"/>
          <w:snapToGrid w:val="0"/>
          <w:kern w:val="0"/>
          <w:sz w:val="28"/>
          <w:szCs w:val="28"/>
        </w:rPr>
        <w:t>、</w:t>
      </w:r>
      <w:r>
        <w:rPr>
          <w:rFonts w:ascii="仿宋" w:eastAsia="仿宋" w:hAnsi="仿宋"/>
          <w:snapToGrid w:val="0"/>
          <w:kern w:val="0"/>
          <w:sz w:val="28"/>
          <w:szCs w:val="28"/>
        </w:rPr>
        <w:t>重要合同</w:t>
      </w:r>
      <w:r>
        <w:rPr>
          <w:rFonts w:ascii="仿宋" w:eastAsia="仿宋" w:hAnsi="仿宋" w:hint="eastAsia"/>
          <w:snapToGrid w:val="0"/>
          <w:kern w:val="0"/>
          <w:sz w:val="28"/>
          <w:szCs w:val="28"/>
        </w:rPr>
        <w:t>等</w:t>
      </w:r>
      <w:r>
        <w:rPr>
          <w:rFonts w:ascii="仿宋" w:eastAsia="仿宋" w:hAnsi="仿宋"/>
          <w:snapToGrid w:val="0"/>
          <w:kern w:val="0"/>
          <w:sz w:val="28"/>
          <w:szCs w:val="28"/>
        </w:rPr>
        <w:t>重要文件</w:t>
      </w:r>
      <w:r>
        <w:rPr>
          <w:rFonts w:ascii="仿宋" w:eastAsia="仿宋" w:hAnsi="仿宋" w:hint="eastAsia"/>
          <w:snapToGrid w:val="0"/>
          <w:kern w:val="0"/>
          <w:sz w:val="28"/>
          <w:szCs w:val="28"/>
        </w:rPr>
        <w:t>。</w:t>
      </w:r>
    </w:p>
    <w:p w14:paraId="0FC4E1A8" w14:textId="77777777" w:rsidR="00F37386" w:rsidRDefault="00A177FF">
      <w:pPr>
        <w:spacing w:line="560" w:lineRule="exact"/>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1</w:t>
      </w:r>
      <w:r>
        <w:rPr>
          <w:rFonts w:ascii="仿宋" w:eastAsia="仿宋" w:hAnsi="仿宋"/>
          <w:snapToGrid w:val="0"/>
          <w:kern w:val="0"/>
          <w:sz w:val="28"/>
          <w:szCs w:val="28"/>
        </w:rPr>
        <w:t>0.</w:t>
      </w:r>
      <w:r>
        <w:rPr>
          <w:rFonts w:ascii="仿宋" w:eastAsia="仿宋" w:hAnsi="仿宋" w:hint="eastAsia"/>
          <w:snapToGrid w:val="0"/>
          <w:kern w:val="0"/>
          <w:sz w:val="28"/>
          <w:szCs w:val="28"/>
        </w:rPr>
        <w:t>按照</w:t>
      </w:r>
      <w:r>
        <w:rPr>
          <w:rFonts w:ascii="仿宋" w:eastAsia="仿宋" w:hAnsi="仿宋"/>
          <w:snapToGrid w:val="0"/>
          <w:kern w:val="0"/>
          <w:sz w:val="28"/>
          <w:szCs w:val="28"/>
        </w:rPr>
        <w:t>本合同与存款协议约定，</w:t>
      </w:r>
      <w:r>
        <w:rPr>
          <w:rFonts w:ascii="仿宋" w:eastAsia="仿宋" w:hAnsi="仿宋" w:hint="eastAsia"/>
          <w:snapToGrid w:val="0"/>
          <w:kern w:val="0"/>
          <w:sz w:val="28"/>
          <w:szCs w:val="28"/>
        </w:rPr>
        <w:t>定期</w:t>
      </w:r>
      <w:r>
        <w:rPr>
          <w:rFonts w:ascii="仿宋" w:eastAsia="仿宋" w:hAnsi="仿宋"/>
          <w:snapToGrid w:val="0"/>
          <w:kern w:val="0"/>
          <w:sz w:val="28"/>
          <w:szCs w:val="28"/>
        </w:rPr>
        <w:t>与交易对手进行存款类业务对账</w:t>
      </w:r>
      <w:r>
        <w:rPr>
          <w:rFonts w:ascii="仿宋" w:eastAsia="仿宋" w:hAnsi="仿宋" w:hint="eastAsia"/>
          <w:snapToGrid w:val="0"/>
          <w:kern w:val="0"/>
          <w:sz w:val="28"/>
          <w:szCs w:val="28"/>
        </w:rPr>
        <w:t>，确保存款的账户金额与理财产品投资金额一致。</w:t>
      </w:r>
    </w:p>
    <w:p w14:paraId="0F119D5C" w14:textId="77777777" w:rsidR="00F37386" w:rsidRDefault="00A177FF">
      <w:pPr>
        <w:spacing w:line="560" w:lineRule="exact"/>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1</w:t>
      </w:r>
      <w:r>
        <w:rPr>
          <w:rFonts w:ascii="仿宋" w:eastAsia="仿宋" w:hAnsi="仿宋"/>
          <w:snapToGrid w:val="0"/>
          <w:kern w:val="0"/>
          <w:sz w:val="28"/>
          <w:szCs w:val="28"/>
        </w:rPr>
        <w:t>1.</w:t>
      </w:r>
      <w:r>
        <w:rPr>
          <w:rFonts w:ascii="仿宋" w:eastAsia="仿宋" w:hAnsi="仿宋" w:hint="eastAsia"/>
          <w:snapToGrid w:val="0"/>
          <w:kern w:val="0"/>
          <w:sz w:val="28"/>
          <w:szCs w:val="28"/>
        </w:rPr>
        <w:t>按照</w:t>
      </w:r>
      <w:r>
        <w:rPr>
          <w:rFonts w:ascii="仿宋" w:eastAsia="仿宋" w:hAnsi="仿宋"/>
          <w:snapToGrid w:val="0"/>
          <w:kern w:val="0"/>
          <w:sz w:val="28"/>
          <w:szCs w:val="28"/>
        </w:rPr>
        <w:t>本合同与存款协议约定，</w:t>
      </w:r>
      <w:r>
        <w:rPr>
          <w:rFonts w:ascii="仿宋" w:eastAsia="仿宋" w:hAnsi="仿宋" w:hint="eastAsia"/>
          <w:snapToGrid w:val="0"/>
          <w:kern w:val="0"/>
          <w:sz w:val="28"/>
          <w:szCs w:val="28"/>
        </w:rPr>
        <w:t>及时办理存款</w:t>
      </w:r>
      <w:r>
        <w:rPr>
          <w:rFonts w:ascii="仿宋" w:eastAsia="仿宋" w:hAnsi="仿宋"/>
          <w:snapToGrid w:val="0"/>
          <w:kern w:val="0"/>
          <w:sz w:val="28"/>
          <w:szCs w:val="28"/>
        </w:rPr>
        <w:t>证实书的</w:t>
      </w:r>
      <w:r>
        <w:rPr>
          <w:rFonts w:ascii="仿宋" w:eastAsia="仿宋" w:hAnsi="仿宋" w:hint="eastAsia"/>
          <w:snapToGrid w:val="0"/>
          <w:kern w:val="0"/>
          <w:sz w:val="28"/>
          <w:szCs w:val="28"/>
        </w:rPr>
        <w:t>出库等存款类业务相关</w:t>
      </w:r>
      <w:r>
        <w:rPr>
          <w:rFonts w:ascii="仿宋" w:eastAsia="仿宋" w:hAnsi="仿宋"/>
          <w:snapToGrid w:val="0"/>
          <w:kern w:val="0"/>
          <w:sz w:val="28"/>
          <w:szCs w:val="28"/>
        </w:rPr>
        <w:t>的支取</w:t>
      </w:r>
      <w:r>
        <w:rPr>
          <w:rFonts w:ascii="仿宋" w:eastAsia="仿宋" w:hAnsi="仿宋" w:hint="eastAsia"/>
          <w:snapToGrid w:val="0"/>
          <w:kern w:val="0"/>
          <w:sz w:val="28"/>
          <w:szCs w:val="28"/>
        </w:rPr>
        <w:t>手续。</w:t>
      </w:r>
    </w:p>
    <w:p w14:paraId="31CE9629"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kern w:val="0"/>
          <w:sz w:val="28"/>
          <w:szCs w:val="28"/>
        </w:rPr>
        <w:t>12.</w:t>
      </w:r>
      <w:r>
        <w:rPr>
          <w:rFonts w:ascii="仿宋" w:eastAsia="仿宋" w:hAnsi="仿宋" w:cs="仿宋_GB2312" w:hint="eastAsia"/>
          <w:kern w:val="0"/>
          <w:sz w:val="28"/>
          <w:szCs w:val="28"/>
        </w:rPr>
        <w:t>法律法规规定或本合同约定的其他义务。</w:t>
      </w:r>
    </w:p>
    <w:p w14:paraId="5D635E29"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（三）乙方承担的托管职责仅限于法律法规规定和本合同约定，对实际管控的托管账户内资产承担保管职责。乙方的托管职责不包含以下内容，法律法规另有规定或本合同另有约定的除外。</w:t>
      </w:r>
    </w:p>
    <w:p w14:paraId="48203EBC" w14:textId="77777777" w:rsidR="00F37386" w:rsidRDefault="00A177FF">
      <w:pPr>
        <w:widowControl/>
        <w:shd w:val="clear" w:color="auto" w:fill="FFFFFF"/>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1.投资者的适当性管理；</w:t>
      </w:r>
      <w:r>
        <w:rPr>
          <w:rFonts w:ascii="仿宋" w:eastAsia="仿宋" w:hAnsi="仿宋" w:cs="仿宋_GB2312" w:hint="eastAsia"/>
          <w:kern w:val="0"/>
          <w:sz w:val="28"/>
          <w:szCs w:val="28"/>
        </w:rPr>
        <w:br/>
        <w:t xml:space="preserve">　　2.审核项目及交易信息真实性；</w:t>
      </w:r>
      <w:r>
        <w:rPr>
          <w:rFonts w:ascii="仿宋" w:eastAsia="仿宋" w:hAnsi="仿宋" w:cs="仿宋_GB2312" w:hint="eastAsia"/>
          <w:kern w:val="0"/>
          <w:sz w:val="28"/>
          <w:szCs w:val="28"/>
        </w:rPr>
        <w:br/>
      </w:r>
      <w:r>
        <w:rPr>
          <w:rFonts w:ascii="仿宋" w:eastAsia="仿宋" w:hAnsi="仿宋" w:cs="仿宋_GB2312" w:hint="eastAsia"/>
          <w:kern w:val="0"/>
          <w:sz w:val="28"/>
          <w:szCs w:val="28"/>
        </w:rPr>
        <w:lastRenderedPageBreak/>
        <w:t xml:space="preserve">　　3.审查托管产品以及托管产品资金来源的合法合规性；</w:t>
      </w:r>
      <w:r>
        <w:rPr>
          <w:rFonts w:ascii="仿宋" w:eastAsia="仿宋" w:hAnsi="仿宋" w:cs="仿宋_GB2312" w:hint="eastAsia"/>
          <w:kern w:val="0"/>
          <w:sz w:val="28"/>
          <w:szCs w:val="28"/>
        </w:rPr>
        <w:br/>
        <w:t xml:space="preserve">　　4.对托管产品本金及收益提供保证或承诺；</w:t>
      </w:r>
      <w:r>
        <w:rPr>
          <w:rFonts w:ascii="仿宋" w:eastAsia="仿宋" w:hAnsi="仿宋" w:cs="仿宋_GB2312" w:hint="eastAsia"/>
          <w:kern w:val="0"/>
          <w:sz w:val="28"/>
          <w:szCs w:val="28"/>
        </w:rPr>
        <w:br/>
        <w:t xml:space="preserve">　　5.对已划出托管账户以及处于乙方实际控制之外的资产的保管责任；</w:t>
      </w:r>
      <w:r>
        <w:rPr>
          <w:rFonts w:ascii="仿宋" w:eastAsia="仿宋" w:hAnsi="仿宋" w:cs="仿宋_GB2312" w:hint="eastAsia"/>
          <w:kern w:val="0"/>
          <w:sz w:val="28"/>
          <w:szCs w:val="28"/>
        </w:rPr>
        <w:br/>
        <w:t xml:space="preserve">　　6.对未兑付托管产品后续资金的追偿；</w:t>
      </w:r>
      <w:r>
        <w:rPr>
          <w:rFonts w:ascii="仿宋" w:eastAsia="仿宋" w:hAnsi="仿宋" w:cs="仿宋_GB2312" w:hint="eastAsia"/>
          <w:kern w:val="0"/>
          <w:sz w:val="28"/>
          <w:szCs w:val="28"/>
        </w:rPr>
        <w:br/>
        <w:t xml:space="preserve">　　7.主会计方未接受乙方的复核意见进行信息披露产生的相应责任；</w:t>
      </w:r>
      <w:r>
        <w:rPr>
          <w:rFonts w:ascii="仿宋" w:eastAsia="仿宋" w:hAnsi="仿宋" w:cs="仿宋_GB2312" w:hint="eastAsia"/>
          <w:kern w:val="0"/>
          <w:sz w:val="28"/>
          <w:szCs w:val="28"/>
        </w:rPr>
        <w:br/>
        <w:t xml:space="preserve">　　8.因不可抗力，以及由于第三方（包括但不限于证券交易所、期货交易所、中国证券登记结算公司、中国期货市场监控中心等）发送或提供的数据错误及合理信赖上述信息操作给托管资产造成的损失；</w:t>
      </w:r>
      <w:r>
        <w:rPr>
          <w:rFonts w:ascii="仿宋" w:eastAsia="仿宋" w:hAnsi="仿宋" w:cs="仿宋_GB2312" w:hint="eastAsia"/>
          <w:kern w:val="0"/>
          <w:sz w:val="28"/>
          <w:szCs w:val="28"/>
        </w:rPr>
        <w:br/>
        <w:t xml:space="preserve">　　9.提供保证或其他形式的担保；</w:t>
      </w:r>
      <w:r>
        <w:rPr>
          <w:rFonts w:ascii="仿宋" w:eastAsia="仿宋" w:hAnsi="仿宋" w:cs="仿宋_GB2312" w:hint="eastAsia"/>
          <w:kern w:val="0"/>
          <w:sz w:val="28"/>
          <w:szCs w:val="28"/>
        </w:rPr>
        <w:br/>
        <w:t xml:space="preserve">　　10.负责未兑付理财产品的后续管理，包括资金追偿、财产保全、诉讼仲裁、债务重组和破产程序等(乙方在托管职责范围内协助和配合)。</w:t>
      </w:r>
    </w:p>
    <w:p w14:paraId="3FE5B88B" w14:textId="1312AD0E" w:rsidR="00F37386" w:rsidRDefault="00A177FF">
      <w:pPr>
        <w:widowControl/>
        <w:shd w:val="clear" w:color="auto" w:fill="FFFFFF"/>
        <w:spacing w:line="360" w:lineRule="auto"/>
        <w:ind w:firstLineChars="200" w:firstLine="560"/>
        <w:jc w:val="left"/>
        <w:rPr>
          <w:rFonts w:ascii="仿宋" w:eastAsia="仿宋" w:hAnsi="仿宋"/>
          <w:kern w:val="0"/>
          <w:sz w:val="28"/>
          <w:szCs w:val="28"/>
        </w:rPr>
      </w:pPr>
      <w:r>
        <w:rPr>
          <w:rFonts w:ascii="仿宋" w:eastAsia="仿宋" w:hAnsi="仿宋" w:cs="仿宋_GB2312" w:hint="eastAsia"/>
          <w:kern w:val="0"/>
          <w:sz w:val="28"/>
          <w:szCs w:val="28"/>
        </w:rPr>
        <w:t>11.自身应尽职责之外的连带责任</w:t>
      </w:r>
      <w:r>
        <w:rPr>
          <w:rFonts w:ascii="仿宋" w:eastAsia="仿宋" w:hAnsi="仿宋" w:hint="eastAsia"/>
          <w:snapToGrid w:val="0"/>
          <w:kern w:val="0"/>
          <w:sz w:val="28"/>
          <w:szCs w:val="28"/>
        </w:rPr>
        <w:t>。</w:t>
      </w:r>
    </w:p>
    <w:p w14:paraId="02DDDD3A" w14:textId="77777777" w:rsidR="00F37386" w:rsidRDefault="00A177FF">
      <w:pPr>
        <w:pStyle w:val="1"/>
        <w:spacing w:line="360" w:lineRule="auto"/>
        <w:rPr>
          <w:rFonts w:ascii="仿宋" w:eastAsia="仿宋" w:hAnsi="仿宋" w:cs="仿宋_GB2312"/>
          <w:kern w:val="0"/>
          <w:sz w:val="28"/>
          <w:szCs w:val="28"/>
        </w:rPr>
      </w:pPr>
      <w:bookmarkStart w:id="30" w:name="_Toc140830072"/>
      <w:r>
        <w:rPr>
          <w:rFonts w:ascii="仿宋" w:eastAsia="仿宋" w:hAnsi="仿宋" w:cs="仿宋_GB2312" w:hint="eastAsia"/>
          <w:kern w:val="0"/>
          <w:sz w:val="28"/>
          <w:szCs w:val="28"/>
        </w:rPr>
        <w:t>第</w:t>
      </w:r>
      <w:r>
        <w:rPr>
          <w:rFonts w:ascii="仿宋" w:eastAsia="仿宋" w:hAnsi="仿宋" w:cs="仿宋_GB2312" w:hint="eastAsia"/>
          <w:b w:val="0"/>
          <w:bCs w:val="0"/>
          <w:kern w:val="0"/>
          <w:sz w:val="28"/>
          <w:szCs w:val="28"/>
        </w:rPr>
        <w:t>三</w:t>
      </w:r>
      <w:r>
        <w:rPr>
          <w:rFonts w:ascii="仿宋" w:eastAsia="仿宋" w:hAnsi="仿宋" w:cs="仿宋_GB2312" w:hint="eastAsia"/>
          <w:kern w:val="0"/>
          <w:sz w:val="28"/>
          <w:szCs w:val="28"/>
        </w:rPr>
        <w:t>条 托管财产交付和托管原则</w:t>
      </w:r>
      <w:bookmarkEnd w:id="30"/>
    </w:p>
    <w:p w14:paraId="147CB7BD"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（一）本合同所称托管财产是指本合同项下单个理财产品项下所募集并且按照本合同交由乙方托管的资金，以及甲方作为管理人管理、运用、处分该等募集资金而取得且归于理财计划所有的现金类资产。</w:t>
      </w:r>
    </w:p>
    <w:p w14:paraId="0FA193F3"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lastRenderedPageBreak/>
        <w:t>（二）甲方依据法律法规、本合同的要求在计划成立前向乙方以双方认可的方式提供单只理财产品的《理财产品说明书》以及《</w:t>
      </w:r>
      <w:r>
        <w:rPr>
          <w:rFonts w:ascii="仿宋" w:eastAsia="仿宋" w:hAnsi="仿宋" w:cs="仿宋_GB2312" w:hint="eastAsia"/>
          <w:kern w:val="0"/>
          <w:sz w:val="28"/>
          <w:szCs w:val="28"/>
        </w:rPr>
        <w:t>理财产品投资监督事项表</w:t>
      </w:r>
      <w:r>
        <w:rPr>
          <w:rFonts w:ascii="仿宋" w:eastAsia="仿宋" w:hAnsi="仿宋" w:cs="仿宋_GB2312" w:hint="eastAsia"/>
          <w:sz w:val="28"/>
          <w:szCs w:val="28"/>
        </w:rPr>
        <w:t>》（附件1）。</w:t>
      </w:r>
    </w:p>
    <w:p w14:paraId="44B583EE" w14:textId="6BA789BB"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（三）甲方对向乙方提供的单个理财产品文件，包括但不限于《理财产品说明书》《</w:t>
      </w:r>
      <w:r>
        <w:rPr>
          <w:rFonts w:ascii="仿宋" w:eastAsia="仿宋" w:hAnsi="仿宋" w:cs="仿宋_GB2312" w:hint="eastAsia"/>
          <w:kern w:val="0"/>
          <w:sz w:val="28"/>
          <w:szCs w:val="28"/>
        </w:rPr>
        <w:t>理财产品投资监督事项表</w:t>
      </w:r>
      <w:r>
        <w:rPr>
          <w:rFonts w:ascii="仿宋" w:eastAsia="仿宋" w:hAnsi="仿宋" w:cs="仿宋_GB2312" w:hint="eastAsia"/>
          <w:sz w:val="28"/>
          <w:szCs w:val="28"/>
        </w:rPr>
        <w:t>》的完整性、真实性、合法性和准确性负责，因甲方提供的单个理财产品文件不实导致的该产品所有后果均由甲方承担。</w:t>
      </w:r>
    </w:p>
    <w:p w14:paraId="02931336"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（四）甲方在单个理财产品成立当日向乙方发出理财计划成立的通知</w:t>
      </w:r>
      <w:r>
        <w:rPr>
          <w:rFonts w:ascii="仿宋" w:eastAsia="仿宋" w:hAnsi="仿宋" w:hint="eastAsia"/>
          <w:color w:val="000000"/>
          <w:sz w:val="28"/>
          <w:szCs w:val="28"/>
        </w:rPr>
        <w:t>《X</w:t>
      </w:r>
      <w:r>
        <w:rPr>
          <w:rFonts w:ascii="仿宋" w:eastAsia="仿宋" w:hAnsi="仿宋"/>
          <w:color w:val="000000"/>
          <w:sz w:val="28"/>
          <w:szCs w:val="28"/>
        </w:rPr>
        <w:t>X理财计划</w:t>
      </w:r>
      <w:r>
        <w:rPr>
          <w:rFonts w:ascii="仿宋" w:eastAsia="仿宋" w:hAnsi="仿宋" w:hint="eastAsia"/>
          <w:color w:val="000000"/>
          <w:sz w:val="28"/>
          <w:szCs w:val="28"/>
        </w:rPr>
        <w:t>托管运作起始通知书》（附件</w:t>
      </w:r>
      <w:r>
        <w:rPr>
          <w:rFonts w:ascii="仿宋" w:eastAsia="仿宋" w:hAnsi="仿宋"/>
          <w:color w:val="000000"/>
          <w:sz w:val="28"/>
          <w:szCs w:val="28"/>
        </w:rPr>
        <w:t>2</w:t>
      </w:r>
      <w:r>
        <w:rPr>
          <w:rFonts w:ascii="仿宋" w:eastAsia="仿宋" w:hAnsi="仿宋" w:hint="eastAsia"/>
          <w:color w:val="000000"/>
          <w:sz w:val="28"/>
          <w:szCs w:val="28"/>
        </w:rPr>
        <w:t>）</w:t>
      </w:r>
      <w:r>
        <w:rPr>
          <w:rFonts w:ascii="仿宋" w:eastAsia="仿宋" w:hAnsi="仿宋" w:cs="仿宋_GB2312" w:hint="eastAsia"/>
          <w:sz w:val="28"/>
          <w:szCs w:val="28"/>
        </w:rPr>
        <w:t>，通知应注明本合同项下该理财计划募集资金规模，并于成立日将本合同项下该理财产品全部理财资金转入该理财产品托管账户（以下简称“托管账户”）。</w:t>
      </w:r>
    </w:p>
    <w:p w14:paraId="5F54B89C"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五）理财产品通过资金清算专用账户（以下简称“资金清算专用账户”）将理财产品初始募集资金、成立后的申购资金（如有）划入托管账户，理财产品成立后的赎回、分红及兑付资金通过托管账户划至资金清算专用账户，资金清算专用账户信息见附件3。甲方变更资金清算专用账户时，应提前书面通知乙方。</w:t>
      </w:r>
    </w:p>
    <w:p w14:paraId="503B2924"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（六）乙方在收到单个理财产品《理财产品说明书》《</w:t>
      </w:r>
      <w:r>
        <w:rPr>
          <w:rFonts w:ascii="仿宋" w:eastAsia="仿宋" w:hAnsi="仿宋" w:cs="仿宋_GB2312" w:hint="eastAsia"/>
          <w:kern w:val="0"/>
          <w:sz w:val="28"/>
          <w:szCs w:val="28"/>
        </w:rPr>
        <w:t>理财产品投资监督事项表</w:t>
      </w:r>
      <w:r>
        <w:rPr>
          <w:rFonts w:ascii="仿宋" w:eastAsia="仿宋" w:hAnsi="仿宋" w:cs="仿宋_GB2312" w:hint="eastAsia"/>
          <w:sz w:val="28"/>
          <w:szCs w:val="28"/>
        </w:rPr>
        <w:t>》及相关理财产品文件资料，确认该理财计划托管账户内初始理财产品财产全部到账，且收到甲方向乙方发出的成立通知之日起，根据本合同的约定履行托管职责。</w:t>
      </w:r>
    </w:p>
    <w:p w14:paraId="08A62D36"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（七）理财产品托管原则</w:t>
      </w:r>
    </w:p>
    <w:p w14:paraId="6A213001"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lastRenderedPageBreak/>
        <w:t>1.本合同项下单个理财产品应独立于甲方和乙方的固有财产。</w:t>
      </w:r>
    </w:p>
    <w:p w14:paraId="163B89D5"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2.乙方应安全保管托管账户内的托管财产，确保本合同项下托管财产与乙方自有资金及其他托管资产之间相互独立。</w:t>
      </w:r>
    </w:p>
    <w:p w14:paraId="05236056"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3.除本合同另有约定外，乙方仅依据经乙方按照本合同约定审核无误的甲方所送达的划款指令、投资指令进行款项划付，除此之外，乙方不得擅自动用或处分托管财产。</w:t>
      </w:r>
    </w:p>
    <w:p w14:paraId="3933804F"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4.乙方对本合同项下托管财产单独设置托管账户，实行严格的分账管理，确保托管财产的独立。</w:t>
      </w:r>
    </w:p>
    <w:p w14:paraId="07CE31F7"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5.因托管财产管理、运用过程中产生的应收款项，应由甲方负责与有关当事人确定到账日期并书面通知乙方。</w:t>
      </w:r>
    </w:p>
    <w:p w14:paraId="0C5F8D5A"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6. 乙方就具体单个理财产品项下的托管财产的托管职责始于该理财产品项下托管财产到账之日，终于该理财产品终止之日。</w:t>
      </w:r>
    </w:p>
    <w:p w14:paraId="48BE6726" w14:textId="77777777" w:rsidR="00F37386" w:rsidRDefault="00A177FF">
      <w:pPr>
        <w:autoSpaceDE w:val="0"/>
        <w:autoSpaceDN w:val="0"/>
        <w:adjustRightInd w:val="0"/>
        <w:snapToGrid w:val="0"/>
        <w:spacing w:before="120" w:after="120" w:line="360" w:lineRule="auto"/>
        <w:ind w:firstLineChars="200" w:firstLine="560"/>
        <w:outlineLvl w:val="0"/>
        <w:rPr>
          <w:rFonts w:ascii="仿宋" w:eastAsia="仿宋" w:hAnsi="仿宋"/>
          <w:sz w:val="28"/>
          <w:szCs w:val="28"/>
        </w:rPr>
      </w:pPr>
      <w:bookmarkStart w:id="31" w:name="_Toc135335748"/>
      <w:bookmarkStart w:id="32" w:name="_Toc140830073"/>
      <w:r>
        <w:rPr>
          <w:rFonts w:ascii="仿宋" w:eastAsia="仿宋" w:hAnsi="仿宋" w:cs="仿宋_GB2312" w:hint="eastAsia"/>
          <w:sz w:val="28"/>
          <w:szCs w:val="28"/>
        </w:rPr>
        <w:t>7．</w:t>
      </w:r>
      <w:r>
        <w:rPr>
          <w:rFonts w:ascii="仿宋" w:eastAsia="仿宋" w:hAnsi="仿宋" w:hint="eastAsia"/>
          <w:sz w:val="28"/>
          <w:szCs w:val="28"/>
        </w:rPr>
        <w:t>他行银行活期结算账户主要用于在他行投资的结算账户，资金去向只能是该账户在他行对应的子账户。甲方保证存款账户唯一划款或回款路径为该存款账户对应的理财产品开立在乙方的托管资产专用银行账户。存款存续期内，任何一方均不得变更存款账户回款路径。</w:t>
      </w:r>
      <w:bookmarkEnd w:id="31"/>
      <w:bookmarkEnd w:id="32"/>
    </w:p>
    <w:p w14:paraId="4B87F226"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（八）关联交易条款</w:t>
      </w:r>
    </w:p>
    <w:p w14:paraId="39617160"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本合同项下的相关事项，如根据法律、法规及监管的规定构成甲乙双方各自的关联交易，则双方一致承诺：</w:t>
      </w:r>
    </w:p>
    <w:p w14:paraId="6A4733FC"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1.本合同项下涉及的交易事项均应当符合商业原则，交易条件的确定均应当符合公允性原则，并以公平市场价格进行。</w:t>
      </w:r>
    </w:p>
    <w:p w14:paraId="48A228A8"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lastRenderedPageBreak/>
        <w:t>2.该等关联交易应当符合各方内部审批程序要求，构成重大关联交易的，应当经各方内部有权审批机构审批，并按照监管的要求履行报告和披露义务。</w:t>
      </w:r>
    </w:p>
    <w:p w14:paraId="0FFE9445" w14:textId="77777777" w:rsidR="00F37386" w:rsidRDefault="00A177FF">
      <w:pPr>
        <w:pStyle w:val="1"/>
        <w:spacing w:line="360" w:lineRule="auto"/>
        <w:rPr>
          <w:rFonts w:ascii="仿宋" w:eastAsia="仿宋" w:hAnsi="仿宋" w:cs="仿宋_GB2312"/>
          <w:kern w:val="0"/>
          <w:sz w:val="28"/>
          <w:szCs w:val="28"/>
        </w:rPr>
      </w:pPr>
      <w:bookmarkStart w:id="33" w:name="_Toc140830074"/>
      <w:r>
        <w:rPr>
          <w:rFonts w:ascii="仿宋" w:eastAsia="仿宋" w:hAnsi="仿宋" w:cs="仿宋_GB2312" w:hint="eastAsia"/>
          <w:kern w:val="0"/>
          <w:sz w:val="28"/>
          <w:szCs w:val="28"/>
        </w:rPr>
        <w:t>第四条 账户的开立与管理</w:t>
      </w:r>
      <w:bookmarkEnd w:id="33"/>
    </w:p>
    <w:p w14:paraId="348AC960"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（一）托管账户的开立和管理</w:t>
      </w:r>
    </w:p>
    <w:p w14:paraId="4B5C2517"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1.甲方应在乙方营业机构为本合同项下单个理财产品开立独立托管账户。单个理财产品的一切货币收支活动均通过对应托管账户进行。托管账户可出款日期以开户行执行中国人民银行《人民币银行结算账户管理办法》的具体要求为准。</w:t>
      </w:r>
    </w:p>
    <w:p w14:paraId="2907CC8E" w14:textId="4E859BE5"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bookmarkStart w:id="34" w:name="OLE_LINK1"/>
      <w:r>
        <w:rPr>
          <w:rFonts w:ascii="仿宋" w:eastAsia="仿宋" w:hAnsi="仿宋" w:cs="仿宋_GB2312" w:hint="eastAsia"/>
          <w:sz w:val="28"/>
          <w:szCs w:val="28"/>
        </w:rPr>
        <w:t>2.托管账户名称以《理财产品说明书》中的产品全称为准。预留印鉴为乙方印鉴。甲方应当在开户过程中给予必要的配合，并提供乙方所要求的开户资料。甲方保证所提供的托管账户开户材料的真实性、准确性、完整性、合法性和有效性，且在相关资料变更后应及时将变更的资料提供给乙方。</w:t>
      </w:r>
    </w:p>
    <w:bookmarkEnd w:id="34"/>
    <w:p w14:paraId="1B753725"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3.托管账户的开立和管理应符合法律法规的有关规定。</w:t>
      </w:r>
    </w:p>
    <w:p w14:paraId="7AD15929"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4.托管账户在理财产品存续期内不可撤销，作为理财资金保管、管理和运用的专用账户，乙方有权拒绝甲方在理财产品存续期内的账户变更、销户申请。</w:t>
      </w:r>
    </w:p>
    <w:p w14:paraId="4C56681D"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（二）证券账户的开立和管理</w:t>
      </w:r>
    </w:p>
    <w:p w14:paraId="29E501DE"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甲方委托乙方按照法律法规和开户机构相关业务规则，办理单个理财产品专用证券账户开立、使用、注销和转换等事宜。甲方和</w:t>
      </w:r>
      <w:r>
        <w:rPr>
          <w:rFonts w:ascii="仿宋" w:eastAsia="仿宋" w:hAnsi="仿宋" w:cs="仿宋_GB2312" w:hint="eastAsia"/>
          <w:sz w:val="28"/>
          <w:szCs w:val="28"/>
        </w:rPr>
        <w:lastRenderedPageBreak/>
        <w:t xml:space="preserve">乙方在办理上述事宜过程中相互配合，并提供所需资料且对各自提供的资料的真实性、准确性、完整性及合法性负责。 </w:t>
      </w:r>
    </w:p>
    <w:p w14:paraId="5185799D"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乙方应及时为甲方办妥开户手续，并将专用证券账户开通信息通知甲方。</w:t>
      </w:r>
    </w:p>
    <w:p w14:paraId="08975F52"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单个理财产品的专用证券账户仅供对应理财产品使用，并且只能由甲方使用，不得转托管或转指定，中国证监会另有规定的除外。</w:t>
      </w:r>
    </w:p>
    <w:p w14:paraId="323073C1"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在单个理财产品到期结束前，甲方不得将专用证券账户以出租、出借、转让或者其他方式提供给他人使用，不得注销、挂失该账户。</w:t>
      </w:r>
    </w:p>
    <w:p w14:paraId="07D577FA"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专用证券账户的开立和使用仅限于满足开展本合同项下单个理财产品投资的需要。甲方不得使用单个理财产品的任何账户进行理财产品投资以外的活动。</w:t>
      </w:r>
    </w:p>
    <w:p w14:paraId="23686287"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（三）证券资金账户</w:t>
      </w:r>
    </w:p>
    <w:p w14:paraId="76988B10"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证券资金账户在证券经纪机构开立，并与乙方营业机构开立的银行托管账户建立第三方存管关系。</w:t>
      </w:r>
    </w:p>
    <w:p w14:paraId="551BE397"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单个理财产品运作期间，甲方进行的所有交易所场内投资，均需通过证券资金账户进行资金的交收。</w:t>
      </w:r>
    </w:p>
    <w:p w14:paraId="29F6FE95"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（四）银行间债券账户</w:t>
      </w:r>
    </w:p>
    <w:p w14:paraId="03917519"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根据单个理财产品投资运作安排，以单个理财产品名义直接投资于全国银行间债券市场时，甲方负责在人民银行为单个理财产品</w:t>
      </w:r>
      <w:r>
        <w:rPr>
          <w:rFonts w:ascii="仿宋" w:eastAsia="仿宋" w:hAnsi="仿宋" w:cs="仿宋_GB2312" w:hint="eastAsia"/>
          <w:sz w:val="28"/>
          <w:szCs w:val="28"/>
        </w:rPr>
        <w:lastRenderedPageBreak/>
        <w:t>办理全国银行间债券市场准入备案，乙方负责协助提供所需托管人资料。</w:t>
      </w:r>
    </w:p>
    <w:p w14:paraId="7E45E0D2"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甲方取得人行备案通知书并向外汇交易中心申请联网后，委托乙方在中央国债登记结算有限责任公司和银行间市场清算所股份有限公司为单个理财产品开立债券账户、资金账户，用于登记、存管本理财产品所持有的、在全国银行间债券市场交易的债券资产。甲方应为乙方开立上述账户提供相关便利，及时根据乙方要求提供相应资料，并确保所提供资料的真实性、准确性、完整性、合法性及有效性。</w:t>
      </w:r>
    </w:p>
    <w:p w14:paraId="59CEE6F4"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乙方应及时为甲方办妥开户手续，并将账户开通信息通知甲方。银行间债券账户和资金账户的开立和使用，仅限于本合同项下单个理财产品的投资需要，甲方不得出借或转让，亦不得使用银行间债券账户进行本合同项下单个理财产品投资以外的活动。</w:t>
      </w:r>
    </w:p>
    <w:p w14:paraId="717EF27C"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（五）基金账户</w:t>
      </w:r>
    </w:p>
    <w:p w14:paraId="2E2962B4"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基金账户由甲方根据投资需要按照开户机构相关规定开立，甲方应保证单个理财产品基金投资的回款账户为相应理财产品银行托管账户。</w:t>
      </w:r>
    </w:p>
    <w:p w14:paraId="04BC5D59"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单个理财产品基金账户和基金交易账户的开立和使用限于满足开展业务的需要。甲方不得出借和转让单个理财产品的任何基金账户或基金交易账户，亦不得使用单个理财产品的任何基金账户或基金交易账户进行本理财产品业务以外的活动。</w:t>
      </w:r>
    </w:p>
    <w:p w14:paraId="4955DD86"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（六）中证机构间报价系统受托资金账户</w:t>
      </w:r>
    </w:p>
    <w:p w14:paraId="7E202E60" w14:textId="545D8D41"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lastRenderedPageBreak/>
        <w:t>单个理财产品在中证机构间私募产品报价系统的受托产品账户和受托资金账户，由管理人在该系统发起申请，托管人负责协助</w:t>
      </w:r>
      <w:r w:rsidR="0094735C">
        <w:rPr>
          <w:rFonts w:ascii="仿宋" w:eastAsia="仿宋" w:hAnsi="仿宋" w:cs="仿宋_GB2312" w:hint="eastAsia"/>
          <w:sz w:val="28"/>
          <w:szCs w:val="28"/>
        </w:rPr>
        <w:t>确认</w:t>
      </w:r>
      <w:r>
        <w:rPr>
          <w:rFonts w:ascii="仿宋" w:eastAsia="仿宋" w:hAnsi="仿宋" w:cs="仿宋_GB2312" w:hint="eastAsia"/>
          <w:sz w:val="28"/>
          <w:szCs w:val="28"/>
        </w:rPr>
        <w:t>办理。具体事宜以甲方与乙方协商为准。</w:t>
      </w:r>
    </w:p>
    <w:p w14:paraId="11718244"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（七）其他账户</w:t>
      </w:r>
    </w:p>
    <w:p w14:paraId="4A9F248C"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与本合同项下单个理财产品投资有关的其他账户，由甲方与乙方协商一致后办理。</w:t>
      </w:r>
    </w:p>
    <w:p w14:paraId="5649F164"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八）除开户机构另有规定外，投资账户户名与单个理财产品托管账户户名一致，投资本金及收益回款账户应指定为单个理财产品的银行托管账户。如上述账户开户和管理要求有调整，由甲方与乙方协商一致后办理。</w:t>
      </w:r>
    </w:p>
    <w:p w14:paraId="6DBE5DB2" w14:textId="77777777" w:rsidR="00F37386" w:rsidRDefault="00A177FF">
      <w:pPr>
        <w:pStyle w:val="1"/>
        <w:spacing w:line="360" w:lineRule="auto"/>
        <w:rPr>
          <w:rFonts w:ascii="仿宋" w:eastAsia="仿宋" w:hAnsi="仿宋" w:cs="仿宋_GB2312"/>
          <w:sz w:val="28"/>
          <w:szCs w:val="28"/>
        </w:rPr>
      </w:pPr>
      <w:bookmarkStart w:id="35" w:name="_Toc140830075"/>
      <w:r>
        <w:rPr>
          <w:rFonts w:ascii="仿宋" w:eastAsia="仿宋" w:hAnsi="仿宋" w:cs="仿宋_GB2312" w:hint="eastAsia"/>
          <w:sz w:val="28"/>
          <w:szCs w:val="28"/>
        </w:rPr>
        <w:t>第五条 证券经营机构的选择及数据的传输</w:t>
      </w:r>
      <w:bookmarkEnd w:id="35"/>
    </w:p>
    <w:p w14:paraId="3B1D63BC"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（一）甲方负责选择代理本合同项下单个理财产品证券买卖的证券经营机构，并与其签订相关协议。</w:t>
      </w:r>
    </w:p>
    <w:p w14:paraId="7187F6B0"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甲方最晚于第一笔理财产品委托资金起始运作日前一个工作日以书面形式告知乙方单个理财产品所对应的上交所和深交所的交易单元号、交易品种的费率、佣金收取标准等，并确认已建立第三方存管关系、开通银证转账功能。</w:t>
      </w:r>
    </w:p>
    <w:p w14:paraId="080FC483" w14:textId="77777777" w:rsidR="00F37386" w:rsidRDefault="00A177FF">
      <w:pPr>
        <w:shd w:val="clear" w:color="auto" w:fill="FFFFFF"/>
        <w:ind w:firstLineChars="200" w:firstLine="560"/>
        <w:rPr>
          <w:ins w:id="36" w:author="DAN" w:date="2023-05-19T13:16:00Z"/>
          <w:rFonts w:ascii="仿宋" w:eastAsia="仿宋" w:hAnsi="仿宋" w:cs="仿宋_GB2312"/>
          <w:sz w:val="28"/>
          <w:szCs w:val="28"/>
        </w:rPr>
      </w:pPr>
      <w:r>
        <w:rPr>
          <w:rFonts w:ascii="仿宋" w:eastAsia="仿宋" w:hAnsi="仿宋" w:cs="仿宋_GB2312" w:hint="eastAsia"/>
          <w:sz w:val="28"/>
          <w:szCs w:val="28"/>
        </w:rPr>
        <w:t>在本合同有效期间若上述交易单元号、交易会员号、交易编码、或涉及的相关费率等变动，则甲方应在变动生效前一个工作日书面告知乙方，否则应由甲方自行承担因此产生的一切后果。</w:t>
      </w:r>
    </w:p>
    <w:p w14:paraId="5FF291C1"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甲方、乙方及证券经营机构应另行签署《证券经纪服务协议》确</w:t>
      </w:r>
      <w:r>
        <w:rPr>
          <w:rFonts w:ascii="仿宋" w:eastAsia="仿宋" w:hAnsi="仿宋" w:cs="仿宋_GB2312" w:hint="eastAsia"/>
          <w:sz w:val="28"/>
          <w:szCs w:val="28"/>
        </w:rPr>
        <w:lastRenderedPageBreak/>
        <w:t>定相关事宜。</w:t>
      </w:r>
    </w:p>
    <w:p w14:paraId="77CE93D8"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（二）数据传输和接收</w:t>
      </w:r>
    </w:p>
    <w:p w14:paraId="4B0AB38A"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甲方应责成其选择的证券经营机构通过深证通向乙方传送</w:t>
      </w:r>
      <w:hyperlink r:id="rId8" w:tgtFrame="_blank" w:history="1">
        <w:r>
          <w:rPr>
            <w:rFonts w:ascii="仿宋" w:eastAsia="仿宋" w:hAnsi="仿宋" w:cs="仿宋_GB2312" w:hint="eastAsia"/>
            <w:sz w:val="28"/>
            <w:szCs w:val="28"/>
          </w:rPr>
          <w:t>中国证券登记结算有限公司</w:t>
        </w:r>
      </w:hyperlink>
      <w:r>
        <w:rPr>
          <w:rFonts w:ascii="仿宋" w:eastAsia="仿宋" w:hAnsi="仿宋" w:cs="仿宋_GB2312" w:hint="eastAsia"/>
          <w:sz w:val="28"/>
          <w:szCs w:val="28"/>
        </w:rPr>
        <w:t>的登记及结算数据、交易所的交易清算数据。甲方应责成其选择的证券经营机构保证提供给乙方的交易及结算数据的准确性、完整性、真实性，如相应数据不准确、不完整或不真实，由甲方承担全部责任。</w:t>
      </w:r>
    </w:p>
    <w:p w14:paraId="74968886"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证券经营机构所提供的数据均需按</w:t>
      </w:r>
      <w:hyperlink r:id="rId9" w:tgtFrame="_blank" w:history="1">
        <w:r>
          <w:rPr>
            <w:rFonts w:ascii="仿宋" w:eastAsia="仿宋" w:hAnsi="仿宋" w:cs="仿宋_GB2312" w:hint="eastAsia"/>
            <w:sz w:val="28"/>
            <w:szCs w:val="28"/>
          </w:rPr>
          <w:t>中国证券登记结算有限公司</w:t>
        </w:r>
      </w:hyperlink>
      <w:r>
        <w:rPr>
          <w:rFonts w:ascii="仿宋" w:eastAsia="仿宋" w:hAnsi="仿宋" w:cs="仿宋_GB2312" w:hint="eastAsia"/>
          <w:sz w:val="28"/>
          <w:szCs w:val="28"/>
        </w:rPr>
        <w:t>和交易所发布的最新数据接口规范进行填写，以便乙方能够完成会计核算、清算、监督职能。</w:t>
      </w:r>
    </w:p>
    <w:p w14:paraId="4E008340"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若数据传送不成功，甲方应责成证券经营机构重复或以其它应急方式传送，直到乙方成功接收，乙方对因证券经营机构提供的数据错误或不及时等过失造成的理财产品损失不承担责任。</w:t>
      </w:r>
    </w:p>
    <w:p w14:paraId="04B810C9"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甲方应责成证券经营机构于T日【19:30】前（T+0估值的产品需要在T日 【18:30】前）将单个理财产品的当日场内交易数据及对账单数据文件发送至乙方，因证券交易所或</w:t>
      </w:r>
      <w:hyperlink r:id="rId10" w:tgtFrame="_blank" w:history="1">
        <w:r>
          <w:rPr>
            <w:rFonts w:ascii="仿宋" w:eastAsia="仿宋" w:hAnsi="仿宋" w:cs="仿宋_GB2312" w:hint="eastAsia"/>
            <w:sz w:val="28"/>
            <w:szCs w:val="28"/>
          </w:rPr>
          <w:t>中国证券登记结算有限公司</w:t>
        </w:r>
      </w:hyperlink>
      <w:r>
        <w:rPr>
          <w:rFonts w:ascii="仿宋" w:eastAsia="仿宋" w:hAnsi="仿宋" w:cs="仿宋_GB2312" w:hint="eastAsia"/>
          <w:sz w:val="28"/>
          <w:szCs w:val="28"/>
        </w:rPr>
        <w:t>及甲方无法控制的其他原因而造成数据延迟发送的情况除外，如遇到特殊情况出现数据发送延迟等情况应及时通知乙方。</w:t>
      </w:r>
    </w:p>
    <w:p w14:paraId="24689D07"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以上所述对账单内容包括托管财产T日的交易明细、证券余额、资金余额等内容。对账单与电子数据不一致时，以对账单为准。</w:t>
      </w:r>
    </w:p>
    <w:p w14:paraId="5C5CDD3F"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甲方应责成证券经营机构指定专人负责数据的传输和接收，确保数据的安全性和保密性。在数据传输人员发生变更时，须至少提前【1】</w:t>
      </w:r>
      <w:r>
        <w:rPr>
          <w:rFonts w:ascii="仿宋" w:eastAsia="仿宋" w:hAnsi="仿宋" w:cs="仿宋_GB2312" w:hint="eastAsia"/>
          <w:sz w:val="28"/>
          <w:szCs w:val="28"/>
        </w:rPr>
        <w:lastRenderedPageBreak/>
        <w:t>个工作日以书面方式通知乙方，且在乙方书面确认之后变更正式生效。变更通知书中必须说明变更时间、人员、事项等。</w:t>
      </w:r>
    </w:p>
    <w:p w14:paraId="71A0B391"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（三）甲方所选择的证券经营机构负责办理单个理财产品的所有交易所场内交易（或代销的场外开放式基金）的清算交割,乙方负责办理理财产品的所有场外交易的清算交割。</w:t>
      </w:r>
    </w:p>
    <w:p w14:paraId="3D15C147"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四）本合同履行过程中如涉及到期违约债券处置（到期违约的定义见《全国银行间债券市场债券托管结算机构到期违约债券转让结算业务规则》（下称《规则》）），管理人应自行负责寻找交易对手方、交易价格商定、协议签署等违约债券转让业务所涉环节，托管人不参与上述业务，仅根据《托管合同》的约定履行托管人职责（包括根据管理人指令将资金调入产品托管账户或自托管账户划至DVP账户）。相关违约债券处置的全部责任或可能造成的损失均由管理人承担。</w:t>
      </w:r>
    </w:p>
    <w:p w14:paraId="06A4A786" w14:textId="77777777" w:rsidR="00F37386" w:rsidRDefault="00A177FF">
      <w:pPr>
        <w:pStyle w:val="1"/>
        <w:spacing w:line="360" w:lineRule="auto"/>
        <w:rPr>
          <w:rFonts w:ascii="仿宋" w:eastAsia="仿宋" w:hAnsi="仿宋" w:cs="仿宋_GB2312"/>
          <w:kern w:val="0"/>
          <w:sz w:val="28"/>
          <w:szCs w:val="28"/>
        </w:rPr>
      </w:pPr>
      <w:bookmarkStart w:id="37" w:name="_Toc140830076"/>
      <w:r>
        <w:rPr>
          <w:rFonts w:ascii="仿宋" w:eastAsia="仿宋" w:hAnsi="仿宋" w:cs="仿宋_GB2312" w:hint="eastAsia"/>
          <w:bCs w:val="0"/>
          <w:kern w:val="0"/>
          <w:sz w:val="28"/>
          <w:szCs w:val="28"/>
        </w:rPr>
        <w:t xml:space="preserve">第六条 </w:t>
      </w:r>
      <w:r>
        <w:rPr>
          <w:rFonts w:ascii="仿宋" w:eastAsia="仿宋" w:hAnsi="仿宋" w:cs="仿宋_GB2312"/>
          <w:bCs w:val="0"/>
          <w:kern w:val="0"/>
          <w:sz w:val="28"/>
          <w:szCs w:val="28"/>
        </w:rPr>
        <w:t xml:space="preserve"> </w:t>
      </w:r>
      <w:r>
        <w:rPr>
          <w:rFonts w:ascii="仿宋" w:eastAsia="仿宋" w:hAnsi="仿宋" w:hint="eastAsia"/>
          <w:sz w:val="28"/>
          <w:szCs w:val="28"/>
        </w:rPr>
        <w:t>交易及资金清算</w:t>
      </w:r>
      <w:bookmarkEnd w:id="37"/>
    </w:p>
    <w:p w14:paraId="75BB7447" w14:textId="77777777" w:rsidR="00F37386" w:rsidRDefault="00A177FF">
      <w:pPr>
        <w:spacing w:line="590" w:lineRule="exact"/>
        <w:ind w:firstLineChars="200" w:firstLine="560"/>
        <w:rPr>
          <w:rFonts w:ascii="仿宋" w:eastAsia="仿宋" w:hAnsi="仿宋" w:cs="仿宋_GB2312"/>
          <w:spacing w:val="6"/>
          <w:sz w:val="28"/>
          <w:szCs w:val="28"/>
        </w:rPr>
      </w:pPr>
      <w:r>
        <w:rPr>
          <w:rFonts w:ascii="仿宋" w:eastAsia="仿宋" w:hAnsi="仿宋" w:cs="仿宋_GB2312" w:hint="eastAsia"/>
          <w:sz w:val="28"/>
          <w:szCs w:val="28"/>
        </w:rPr>
        <w:t>（一）</w:t>
      </w:r>
      <w:r>
        <w:rPr>
          <w:rFonts w:ascii="仿宋" w:eastAsia="仿宋" w:hAnsi="仿宋" w:cs="仿宋_GB2312" w:hint="eastAsia"/>
          <w:spacing w:val="6"/>
          <w:sz w:val="28"/>
          <w:szCs w:val="28"/>
        </w:rPr>
        <w:t>托管账户的资金清算和交收安排</w:t>
      </w:r>
    </w:p>
    <w:p w14:paraId="3368B544" w14:textId="77777777" w:rsidR="00F37386" w:rsidRDefault="00A177FF">
      <w:pPr>
        <w:spacing w:line="590" w:lineRule="exact"/>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理财产品资金托管账户中的资金清算交收统一由托管人办理。托管人根据管理人的有效指令，办理相关资金清算和交收。</w:t>
      </w:r>
    </w:p>
    <w:p w14:paraId="52FEB3B7" w14:textId="77777777" w:rsidR="00F37386" w:rsidRDefault="00A177FF">
      <w:pPr>
        <w:spacing w:line="590" w:lineRule="exact"/>
        <w:ind w:firstLineChars="200" w:firstLine="560"/>
        <w:rPr>
          <w:rFonts w:ascii="仿宋" w:eastAsia="仿宋" w:hAnsi="仿宋" w:cs="仿宋_GB2312"/>
          <w:spacing w:val="6"/>
          <w:sz w:val="28"/>
          <w:szCs w:val="28"/>
        </w:rPr>
      </w:pPr>
      <w:bookmarkStart w:id="38" w:name="_Toc48703905"/>
      <w:r>
        <w:rPr>
          <w:rFonts w:ascii="仿宋" w:eastAsia="仿宋" w:hAnsi="仿宋" w:cs="仿宋_GB2312" w:hint="eastAsia"/>
          <w:sz w:val="28"/>
          <w:szCs w:val="28"/>
        </w:rPr>
        <w:t>（二）</w:t>
      </w:r>
      <w:r>
        <w:rPr>
          <w:rFonts w:ascii="仿宋" w:eastAsia="仿宋" w:hAnsi="仿宋" w:cs="仿宋_GB2312" w:hint="eastAsia"/>
          <w:spacing w:val="6"/>
          <w:sz w:val="28"/>
          <w:szCs w:val="28"/>
        </w:rPr>
        <w:t>投资交易所证券的清算</w:t>
      </w:r>
      <w:bookmarkEnd w:id="38"/>
      <w:r>
        <w:rPr>
          <w:rFonts w:ascii="仿宋" w:eastAsia="仿宋" w:hAnsi="仿宋" w:cs="仿宋_GB2312" w:hint="eastAsia"/>
          <w:spacing w:val="6"/>
          <w:sz w:val="28"/>
          <w:szCs w:val="28"/>
        </w:rPr>
        <w:t>交收安排</w:t>
      </w:r>
    </w:p>
    <w:p w14:paraId="10414E4C" w14:textId="77777777" w:rsidR="00F37386" w:rsidRDefault="00A177FF">
      <w:pPr>
        <w:spacing w:line="590" w:lineRule="exact"/>
        <w:ind w:firstLineChars="200" w:firstLine="584"/>
        <w:rPr>
          <w:rFonts w:ascii="仿宋" w:eastAsia="仿宋" w:hAnsi="仿宋"/>
          <w:color w:val="000000"/>
          <w:sz w:val="28"/>
          <w:szCs w:val="28"/>
        </w:rPr>
      </w:pPr>
      <w:r>
        <w:rPr>
          <w:rFonts w:ascii="仿宋" w:eastAsia="仿宋" w:hAnsi="仿宋" w:cs="仿宋_GB2312" w:hint="eastAsia"/>
          <w:spacing w:val="6"/>
          <w:sz w:val="28"/>
          <w:szCs w:val="28"/>
        </w:rPr>
        <w:t>如理财产品通过证券经纪机构进行上海、深圳证券交易所场内交易，由证券经纪机构作为结算参与人与中国证券登记结算有限责任公司进行结算的，托管人仅负责依据管理人的有效指令办</w:t>
      </w:r>
      <w:r>
        <w:rPr>
          <w:rFonts w:ascii="仿宋" w:eastAsia="仿宋" w:hAnsi="仿宋" w:cs="仿宋_GB2312" w:hint="eastAsia"/>
          <w:spacing w:val="6"/>
          <w:sz w:val="28"/>
          <w:szCs w:val="28"/>
        </w:rPr>
        <w:lastRenderedPageBreak/>
        <w:t xml:space="preserve">理银证转账的资金划拨。相关场内交易结算职责应由管理人和证券经纪机构进行约定。 </w:t>
      </w:r>
    </w:p>
    <w:p w14:paraId="346572C8" w14:textId="77777777" w:rsidR="00F37386" w:rsidRDefault="00A177FF">
      <w:pPr>
        <w:adjustRightInd w:val="0"/>
        <w:snapToGrid w:val="0"/>
        <w:spacing w:line="560" w:lineRule="exact"/>
        <w:ind w:firstLineChars="200" w:firstLine="560"/>
        <w:rPr>
          <w:rFonts w:ascii="仿宋" w:eastAsia="仿宋" w:hAnsi="仿宋"/>
          <w:color w:val="000000"/>
          <w:sz w:val="28"/>
          <w:szCs w:val="28"/>
        </w:rPr>
      </w:pPr>
      <w:r>
        <w:rPr>
          <w:rFonts w:ascii="仿宋" w:eastAsia="仿宋" w:hAnsi="仿宋" w:cs="仿宋_GB2312" w:hint="eastAsia"/>
          <w:sz w:val="28"/>
          <w:szCs w:val="28"/>
        </w:rPr>
        <w:t>（三）</w:t>
      </w:r>
      <w:r>
        <w:rPr>
          <w:rFonts w:ascii="仿宋" w:eastAsia="仿宋" w:hAnsi="仿宋" w:cs="仿宋_GB2312" w:hint="eastAsia"/>
          <w:spacing w:val="6"/>
          <w:sz w:val="28"/>
          <w:szCs w:val="28"/>
        </w:rPr>
        <w:t>全国银行间市场交易清算交收安排</w:t>
      </w:r>
    </w:p>
    <w:p w14:paraId="32F12CD6"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hint="eastAsia"/>
          <w:color w:val="000000"/>
          <w:sz w:val="28"/>
          <w:szCs w:val="28"/>
        </w:rPr>
        <w:t>理财产品在全国银行间市场进行投资交易时，托管人根据管理人的指令负责资金的清算。管理人应当在发送清算指令时为托管人执行清算指令预留必需的时间。</w:t>
      </w:r>
    </w:p>
    <w:p w14:paraId="6951E0D6"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（四）申购、赎回和分红业务处理的基本规定</w:t>
      </w:r>
    </w:p>
    <w:p w14:paraId="052B5C72"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1.本合同项下单个理财产品份额申购、赎回和分红的确认、清算由甲方或其委托的登记机构负责。</w:t>
      </w:r>
    </w:p>
    <w:p w14:paraId="6B8627B3"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2.甲方应保证在确认日【12:00】前将上一开放日的认购、申购、赎回和分红的数据通过深证通或其它双方约定的方式传送给乙方，产品认购、申购、赎回和分红确认日为截止认购、申购、赎回、分红登记当日的，数据传送时间原则上不晚于【18:00】。甲方应对传递的以上数据的真实性和准确性负责。</w:t>
      </w:r>
    </w:p>
    <w:p w14:paraId="14ADF744"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3.如甲方委托其他机构办理理财产品的注册登记业务，应保证上述相关事宜根据前述约定进行。否则，由甲方承担相应的责任。</w:t>
      </w:r>
    </w:p>
    <w:p w14:paraId="70F39B48"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4.关于资金清算专用账户的设立和管理</w:t>
      </w:r>
    </w:p>
    <w:p w14:paraId="4C99001B"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为满足申购、赎回资金汇划的需要，由甲方开立资金清算账户，该账户由注册登记机构管理。</w:t>
      </w:r>
    </w:p>
    <w:p w14:paraId="24A5FBD4"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5.对于理财产品申购产生的应收款，应由甲方负责与有关当事人确定到账日期并按照本合同的约定通知乙方，到账日应收款没有到达理财产品托管账户的，乙方应及时通知甲方采取措施进行催收，由此</w:t>
      </w:r>
      <w:r>
        <w:rPr>
          <w:rFonts w:ascii="仿宋" w:eastAsia="仿宋" w:hAnsi="仿宋" w:cs="仿宋_GB2312" w:hint="eastAsia"/>
          <w:sz w:val="28"/>
          <w:szCs w:val="28"/>
        </w:rPr>
        <w:lastRenderedPageBreak/>
        <w:t>造成理财产品损失的，甲方应负责向有关当事人追偿理财产品的损失。</w:t>
      </w:r>
    </w:p>
    <w:p w14:paraId="0EBABCB3"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（五）资金净额结算</w:t>
      </w:r>
    </w:p>
    <w:p w14:paraId="2CE5D9D9"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单个理财产品托管账户与“资金清算专用账户”间的资金结算遵循“全额清算、净额交收”的原则，每日按照资金清算专用账户应收资金与应付资金的差额来确定资金清算专用账户净应收额或净应付额，以此确定资金交收额。</w:t>
      </w:r>
    </w:p>
    <w:p w14:paraId="08E323DD"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当存在资金清算专用账户净应收额时，甲方应在交收日及时从资金清算专用账户划往理财产品托管账户，甲方通过乙方提供的网上托管银行等方式查询到账结果。</w:t>
      </w:r>
    </w:p>
    <w:p w14:paraId="0CE39A73" w14:textId="77777777" w:rsidR="00F37386" w:rsidRDefault="00A177FF">
      <w:pPr>
        <w:pStyle w:val="1"/>
        <w:spacing w:line="360" w:lineRule="auto"/>
        <w:rPr>
          <w:rFonts w:ascii="仿宋" w:eastAsia="仿宋" w:hAnsi="仿宋" w:cs="仿宋_GB2312"/>
          <w:kern w:val="0"/>
          <w:sz w:val="28"/>
          <w:szCs w:val="28"/>
        </w:rPr>
      </w:pPr>
      <w:bookmarkStart w:id="39" w:name="_Toc140830077"/>
      <w:r>
        <w:rPr>
          <w:rFonts w:ascii="仿宋" w:eastAsia="仿宋" w:hAnsi="仿宋" w:cs="仿宋_GB2312" w:hint="eastAsia"/>
          <w:kern w:val="0"/>
          <w:sz w:val="28"/>
          <w:szCs w:val="28"/>
        </w:rPr>
        <w:t>第</w:t>
      </w:r>
      <w:r>
        <w:rPr>
          <w:rFonts w:ascii="仿宋" w:eastAsia="仿宋" w:hAnsi="仿宋" w:cs="仿宋_GB2312" w:hint="eastAsia"/>
          <w:bCs w:val="0"/>
          <w:kern w:val="0"/>
          <w:sz w:val="28"/>
          <w:szCs w:val="28"/>
        </w:rPr>
        <w:t>七</w:t>
      </w:r>
      <w:r>
        <w:rPr>
          <w:rFonts w:ascii="仿宋" w:eastAsia="仿宋" w:hAnsi="仿宋" w:cs="仿宋_GB2312" w:hint="eastAsia"/>
          <w:kern w:val="0"/>
          <w:sz w:val="28"/>
          <w:szCs w:val="28"/>
        </w:rPr>
        <w:t>条 乙方对甲方相关业务的监督与核查</w:t>
      </w:r>
      <w:bookmarkEnd w:id="39"/>
    </w:p>
    <w:p w14:paraId="12A8D3FE"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乙方根据法律法规及本合同的规定，对甲方对托管财产的管理运用进行监督。</w:t>
      </w:r>
    </w:p>
    <w:p w14:paraId="71D9832C"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1.乙方对本合同项下单个理财计划财产投资范围、投资比例、投资限制进行监督，因本合同项下单个理财产品投资监督事项有所区别，具体投资监督事项以双方就单个理财产品协商一致的《理财产品投资监督事项表》中约定内容为准。单个理财计划存续期间，如有涉及投资监督内容更改，甲乙双方另行协商一致后确认监督内容，</w:t>
      </w:r>
      <w:r>
        <w:rPr>
          <w:rFonts w:ascii="仿宋" w:eastAsia="仿宋" w:hAnsi="仿宋" w:cs="仿宋_GB2312"/>
          <w:sz w:val="28"/>
          <w:szCs w:val="28"/>
        </w:rPr>
        <w:t>并以发送授权邮箱的方式进行变更公告流转</w:t>
      </w:r>
      <w:r>
        <w:rPr>
          <w:rFonts w:ascii="仿宋" w:eastAsia="仿宋" w:hAnsi="仿宋" w:cs="仿宋_GB2312" w:hint="eastAsia"/>
          <w:sz w:val="28"/>
          <w:szCs w:val="28"/>
        </w:rPr>
        <w:t>，授权邮箱见附件</w:t>
      </w:r>
      <w:r>
        <w:rPr>
          <w:rFonts w:ascii="仿宋" w:eastAsia="仿宋" w:hAnsi="仿宋" w:cs="仿宋_GB2312"/>
          <w:sz w:val="28"/>
          <w:szCs w:val="28"/>
        </w:rPr>
        <w:t>4</w:t>
      </w:r>
      <w:r>
        <w:rPr>
          <w:rFonts w:ascii="仿宋" w:eastAsia="仿宋" w:hAnsi="仿宋" w:cs="仿宋_GB2312" w:hint="eastAsia"/>
          <w:sz w:val="28"/>
          <w:szCs w:val="28"/>
        </w:rPr>
        <w:t>，邮件发送规则见附件</w:t>
      </w:r>
      <w:r>
        <w:rPr>
          <w:rFonts w:ascii="仿宋" w:eastAsia="仿宋" w:hAnsi="仿宋" w:cs="仿宋_GB2312"/>
          <w:sz w:val="28"/>
          <w:szCs w:val="28"/>
        </w:rPr>
        <w:t>5</w:t>
      </w:r>
      <w:r>
        <w:rPr>
          <w:rFonts w:ascii="仿宋" w:eastAsia="仿宋" w:hAnsi="仿宋" w:cs="仿宋_GB2312" w:hint="eastAsia"/>
          <w:sz w:val="28"/>
          <w:szCs w:val="28"/>
        </w:rPr>
        <w:t>。</w:t>
      </w:r>
    </w:p>
    <w:p w14:paraId="408A2F43"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2.相关法律法规和监管部门对以上投资范围和配置比例有另行规定的，按照监管最新规定执行。如监管对相关事项无其他明确规定</w:t>
      </w:r>
      <w:r>
        <w:rPr>
          <w:rFonts w:ascii="仿宋" w:eastAsia="仿宋" w:hAnsi="仿宋" w:cs="仿宋_GB2312" w:hint="eastAsia"/>
          <w:sz w:val="28"/>
          <w:szCs w:val="28"/>
        </w:rPr>
        <w:lastRenderedPageBreak/>
        <w:t>和要求的，由甲方与乙方协商确定。</w:t>
      </w:r>
    </w:p>
    <w:p w14:paraId="1043F5FC"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3.乙方发现甲方的投资运作、划款指令的资金用途违反法律法规或本合同约定要求，有权拒绝执行并通知甲方及时改正，乙方提示甲方即视为乙方履行了投资监督义务。如甲方未及时纠正的，乙方不承担因拒绝执行相应投资指令所造成的一切后果及损失。</w:t>
      </w:r>
    </w:p>
    <w:p w14:paraId="1A407374" w14:textId="77777777" w:rsidR="00F37386" w:rsidRDefault="00A177FF">
      <w:pPr>
        <w:pStyle w:val="1"/>
        <w:spacing w:line="360" w:lineRule="auto"/>
        <w:rPr>
          <w:rFonts w:ascii="仿宋" w:eastAsia="仿宋" w:hAnsi="仿宋" w:cs="仿宋_GB2312"/>
          <w:sz w:val="28"/>
          <w:szCs w:val="28"/>
        </w:rPr>
      </w:pPr>
      <w:bookmarkStart w:id="40" w:name="_Toc140830078"/>
      <w:bookmarkStart w:id="41" w:name="_Toc141850059"/>
      <w:r>
        <w:rPr>
          <w:rFonts w:ascii="仿宋" w:eastAsia="仿宋" w:hAnsi="仿宋" w:cs="仿宋_GB2312" w:hint="eastAsia"/>
          <w:sz w:val="28"/>
          <w:szCs w:val="28"/>
        </w:rPr>
        <w:t>第</w:t>
      </w:r>
      <w:r>
        <w:rPr>
          <w:rFonts w:ascii="仿宋" w:eastAsia="仿宋" w:hAnsi="仿宋" w:cs="仿宋_GB2312" w:hint="eastAsia"/>
          <w:b w:val="0"/>
          <w:bCs w:val="0"/>
          <w:sz w:val="28"/>
          <w:szCs w:val="28"/>
        </w:rPr>
        <w:t>八</w:t>
      </w:r>
      <w:r>
        <w:rPr>
          <w:rFonts w:ascii="仿宋" w:eastAsia="仿宋" w:hAnsi="仿宋" w:cs="仿宋_GB2312" w:hint="eastAsia"/>
          <w:sz w:val="28"/>
          <w:szCs w:val="28"/>
        </w:rPr>
        <w:t>条 指令的发送、确认和执行</w:t>
      </w:r>
      <w:bookmarkEnd w:id="40"/>
    </w:p>
    <w:p w14:paraId="6EC1FC40"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甲方在运用理财产品财产时向乙方发送资金划拨及其他款项付款指令，乙方执行甲方的指令、办理理财产品名下的资金往来等有关事项。</w:t>
      </w:r>
    </w:p>
    <w:p w14:paraId="22F7275A" w14:textId="77777777" w:rsidR="00F37386" w:rsidRDefault="00A177FF">
      <w:pPr>
        <w:shd w:val="clear" w:color="auto" w:fill="FFFFFF"/>
        <w:ind w:firstLineChars="200" w:firstLine="560"/>
        <w:rPr>
          <w:rFonts w:ascii="仿宋" w:eastAsia="仿宋" w:hAnsi="仿宋" w:cs="仿宋_GB2312"/>
          <w:sz w:val="28"/>
          <w:szCs w:val="28"/>
        </w:rPr>
      </w:pPr>
      <w:r>
        <w:rPr>
          <w:rFonts w:ascii="仿宋" w:eastAsia="仿宋" w:hAnsi="仿宋" w:cs="仿宋_GB2312" w:hint="eastAsia"/>
          <w:sz w:val="28"/>
          <w:szCs w:val="28"/>
        </w:rPr>
        <w:t>甲方发送的指令包括电子指令和纸质指令。</w:t>
      </w:r>
    </w:p>
    <w:p w14:paraId="7EAD6429" w14:textId="77777777" w:rsidR="00F37386" w:rsidRDefault="00A177FF">
      <w:pPr>
        <w:spacing w:line="360" w:lineRule="auto"/>
        <w:ind w:firstLineChars="200" w:firstLine="560"/>
        <w:rPr>
          <w:rFonts w:ascii="仿宋" w:eastAsia="仿宋" w:hAnsi="仿宋"/>
          <w:sz w:val="28"/>
          <w:szCs w:val="28"/>
        </w:rPr>
      </w:pPr>
      <w:r>
        <w:rPr>
          <w:rFonts w:ascii="仿宋" w:eastAsia="仿宋" w:hAnsi="仿宋" w:hint="eastAsia"/>
          <w:sz w:val="28"/>
          <w:szCs w:val="28"/>
        </w:rPr>
        <w:t>（一）甲方对发送指令人员的书面授权</w:t>
      </w:r>
    </w:p>
    <w:p w14:paraId="5CE86923" w14:textId="6F81E590" w:rsidR="00F37386" w:rsidRDefault="00A177FF">
      <w:pPr>
        <w:pStyle w:val="a3"/>
        <w:spacing w:line="360" w:lineRule="auto"/>
        <w:ind w:firstLineChars="200" w:firstLine="560"/>
        <w:jc w:val="both"/>
        <w:rPr>
          <w:rFonts w:ascii="仿宋" w:eastAsia="仿宋" w:hAnsi="仿宋"/>
          <w:sz w:val="28"/>
          <w:szCs w:val="28"/>
        </w:rPr>
      </w:pPr>
      <w:r>
        <w:rPr>
          <w:rFonts w:ascii="仿宋" w:eastAsia="仿宋" w:hAnsi="仿宋" w:hint="eastAsia"/>
          <w:sz w:val="28"/>
          <w:szCs w:val="28"/>
        </w:rPr>
        <w:t>甲方应事先向乙方提供书面授权通知书（附件</w:t>
      </w:r>
      <w:r>
        <w:rPr>
          <w:rFonts w:ascii="仿宋" w:eastAsia="仿宋" w:hAnsi="仿宋"/>
          <w:sz w:val="28"/>
          <w:szCs w:val="28"/>
        </w:rPr>
        <w:t>6</w:t>
      </w:r>
      <w:r>
        <w:rPr>
          <w:rFonts w:ascii="仿宋" w:eastAsia="仿宋" w:hAnsi="仿宋" w:hint="eastAsia"/>
          <w:sz w:val="28"/>
          <w:szCs w:val="28"/>
        </w:rPr>
        <w:t>）（下称“授权通知书”），指定指令的被授权人员及被授权印鉴，授权通知书的内容包括被授权人员名单、联系方式、签字/印章样本、权限和预留印鉴，以及授权的传真号码、邮箱、电话号码等。授权通知书应加盖甲方公司公章和法定代表人（或授权人）签字/签章（若由授权代表签署，还应附上法定代表人的授权书），并写明生效时间。甲方应使用</w:t>
      </w:r>
      <w:ins w:id="42" w:author="chengc5" w:date="2023-05-19T10:41:00Z">
        <w:r>
          <w:rPr>
            <w:rFonts w:ascii="仿宋" w:eastAsia="仿宋" w:hAnsi="仿宋" w:hint="eastAsia"/>
            <w:sz w:val="28"/>
            <w:szCs w:val="28"/>
          </w:rPr>
          <w:t>原件</w:t>
        </w:r>
      </w:ins>
      <w:r>
        <w:rPr>
          <w:rFonts w:ascii="仿宋" w:eastAsia="仿宋" w:hAnsi="仿宋" w:hint="eastAsia"/>
          <w:sz w:val="28"/>
          <w:szCs w:val="28"/>
        </w:rPr>
        <w:t>方式向乙方发出授权通知书，同时电话通知乙方。授权通知书经甲方与乙方以电话方式或其他甲方和乙方认可的方式确认后，于授权通知书载明的生效时间生效。若授权通知书载明的生效时间早于甲方与乙方确认时间的，则以甲方与乙方共同确认的时间为授权生效时间。</w:t>
      </w:r>
    </w:p>
    <w:p w14:paraId="5B164173" w14:textId="77777777" w:rsidR="00F37386" w:rsidRDefault="00A177FF">
      <w:pPr>
        <w:tabs>
          <w:tab w:val="left" w:pos="1260"/>
        </w:tabs>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甲方和乙方对授权通知书负有保密义务，其内容不得向授权人、被授权人及相关操作人员以外的任何人泄露，但法律法规规定或有权机关另有要求的除外。</w:t>
      </w:r>
    </w:p>
    <w:p w14:paraId="5EFC39AE" w14:textId="77777777" w:rsidR="00F37386" w:rsidRDefault="00A177FF">
      <w:pPr>
        <w:spacing w:line="360" w:lineRule="auto"/>
        <w:ind w:firstLineChars="200" w:firstLine="560"/>
        <w:rPr>
          <w:rFonts w:ascii="仿宋" w:eastAsia="仿宋" w:hAnsi="仿宋"/>
          <w:sz w:val="28"/>
          <w:szCs w:val="28"/>
        </w:rPr>
      </w:pPr>
      <w:r>
        <w:rPr>
          <w:rFonts w:ascii="仿宋" w:eastAsia="仿宋" w:hAnsi="仿宋" w:hint="eastAsia"/>
          <w:sz w:val="28"/>
          <w:szCs w:val="28"/>
        </w:rPr>
        <w:t>（二）指令的内容</w:t>
      </w:r>
    </w:p>
    <w:p w14:paraId="0D3DA9FF" w14:textId="77777777" w:rsidR="00F37386" w:rsidRDefault="00A177FF">
      <w:pPr>
        <w:spacing w:line="360" w:lineRule="auto"/>
        <w:ind w:firstLineChars="200" w:firstLine="560"/>
        <w:rPr>
          <w:rFonts w:ascii="仿宋" w:eastAsia="仿宋" w:hAnsi="仿宋"/>
          <w:sz w:val="28"/>
          <w:szCs w:val="28"/>
        </w:rPr>
      </w:pPr>
      <w:r>
        <w:rPr>
          <w:rFonts w:ascii="仿宋" w:eastAsia="仿宋" w:hAnsi="仿宋" w:hint="eastAsia"/>
          <w:sz w:val="28"/>
          <w:szCs w:val="28"/>
        </w:rPr>
        <w:t>指令是在管理理财产品时，甲方向乙方发出的交易成交单、交易指令及资金划拨类指令（下称“指令”）。指令应加盖预留印鉴。甲方发给乙方的资金划拨类指令应写明款项事由、时间、金额、出款和收款账户信息等。</w:t>
      </w:r>
    </w:p>
    <w:p w14:paraId="11AF50B0" w14:textId="77777777" w:rsidR="00F37386" w:rsidRDefault="00A177FF">
      <w:pPr>
        <w:tabs>
          <w:tab w:val="left" w:pos="1260"/>
        </w:tabs>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（三）指令的发送、确认及执行的时间和程序</w:t>
      </w:r>
    </w:p>
    <w:p w14:paraId="0DB73A7F" w14:textId="77777777" w:rsidR="00F37386" w:rsidRDefault="00A177FF">
      <w:pPr>
        <w:spacing w:line="360" w:lineRule="auto"/>
        <w:ind w:firstLineChars="200" w:firstLine="560"/>
        <w:rPr>
          <w:rFonts w:ascii="仿宋" w:eastAsia="仿宋" w:hAnsi="仿宋"/>
          <w:sz w:val="28"/>
          <w:szCs w:val="28"/>
        </w:rPr>
      </w:pPr>
      <w:r>
        <w:rPr>
          <w:rFonts w:ascii="仿宋" w:eastAsia="仿宋" w:hAnsi="仿宋" w:hint="eastAsia"/>
          <w:sz w:val="28"/>
          <w:szCs w:val="28"/>
        </w:rPr>
        <w:t>1.指令发送的方式</w:t>
      </w:r>
    </w:p>
    <w:p w14:paraId="494BC359" w14:textId="77777777" w:rsidR="00F37386" w:rsidRDefault="00A177FF">
      <w:pPr>
        <w:spacing w:line="360" w:lineRule="auto"/>
        <w:ind w:firstLineChars="200" w:firstLine="560"/>
        <w:rPr>
          <w:rFonts w:ascii="仿宋" w:eastAsia="仿宋" w:hAnsi="仿宋"/>
          <w:sz w:val="28"/>
          <w:szCs w:val="28"/>
        </w:rPr>
      </w:pPr>
      <w:r>
        <w:rPr>
          <w:rFonts w:ascii="仿宋" w:eastAsia="仿宋" w:hAnsi="仿宋" w:hint="eastAsia"/>
          <w:sz w:val="28"/>
          <w:szCs w:val="28"/>
        </w:rPr>
        <w:t>甲方选择以下</w:t>
      </w:r>
      <w:r>
        <w:rPr>
          <w:rFonts w:ascii="仿宋" w:eastAsia="仿宋" w:hAnsi="仿宋" w:cs="仿宋_GB2312" w:hint="eastAsia"/>
          <w:sz w:val="28"/>
          <w:szCs w:val="28"/>
          <w:u w:val="single"/>
        </w:rPr>
        <w:t xml:space="preserve"> </w:t>
      </w:r>
      <w:r>
        <w:rPr>
          <w:rFonts w:ascii="仿宋" w:eastAsia="仿宋" w:hAnsi="仿宋" w:cs="仿宋_GB2312"/>
          <w:sz w:val="28"/>
          <w:szCs w:val="28"/>
          <w:u w:val="single"/>
        </w:rPr>
        <w:t>1</w:t>
      </w:r>
      <w:r>
        <w:rPr>
          <w:rFonts w:ascii="仿宋" w:eastAsia="仿宋" w:hAnsi="仿宋" w:cs="仿宋_GB2312" w:hint="eastAsia"/>
          <w:sz w:val="28"/>
          <w:szCs w:val="28"/>
          <w:u w:val="single"/>
        </w:rPr>
        <w:t xml:space="preserve"> </w:t>
      </w:r>
      <w:r>
        <w:rPr>
          <w:rFonts w:ascii="仿宋" w:eastAsia="仿宋" w:hAnsi="仿宋" w:hint="eastAsia"/>
          <w:sz w:val="28"/>
          <w:szCs w:val="28"/>
        </w:rPr>
        <w:t xml:space="preserve">的方式向乙方发送指令： </w:t>
      </w:r>
    </w:p>
    <w:p w14:paraId="7A92036C" w14:textId="77777777" w:rsidR="00F37386" w:rsidRDefault="00A177FF">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）甲方通过深证通电子直连对接方式，向乙方发送电子划款指令或投资指令。</w:t>
      </w:r>
    </w:p>
    <w:p w14:paraId="4E9A3B1F" w14:textId="77777777" w:rsidR="00F37386" w:rsidRDefault="00A177FF">
      <w:pPr>
        <w:spacing w:line="360" w:lineRule="auto"/>
        <w:ind w:firstLineChars="200" w:firstLine="560"/>
        <w:rPr>
          <w:rFonts w:ascii="仿宋" w:eastAsia="仿宋" w:hAnsi="仿宋"/>
          <w:sz w:val="28"/>
          <w:szCs w:val="28"/>
        </w:rPr>
      </w:pPr>
      <w:r>
        <w:rPr>
          <w:rFonts w:ascii="仿宋" w:eastAsia="仿宋" w:hAnsi="仿宋" w:hint="eastAsia"/>
          <w:sz w:val="28"/>
          <w:szCs w:val="28"/>
        </w:rPr>
        <w:t>甲方通过深证通电子直连对接方式发送电子指令的，甲方应至少在理财产品成立日前一日，通过预留邮箱或加盖预留印鉴的函件告知乙方理财产品的资产代码。</w:t>
      </w:r>
    </w:p>
    <w:p w14:paraId="0DDAFBE4" w14:textId="77777777" w:rsidR="00F37386" w:rsidRDefault="00A177FF">
      <w:pPr>
        <w:spacing w:line="360" w:lineRule="auto"/>
        <w:ind w:firstLineChars="200" w:firstLine="560"/>
        <w:rPr>
          <w:rFonts w:ascii="仿宋" w:eastAsia="仿宋" w:hAnsi="仿宋"/>
          <w:sz w:val="28"/>
          <w:szCs w:val="28"/>
        </w:rPr>
      </w:pPr>
      <w:r>
        <w:rPr>
          <w:rFonts w:ascii="仿宋" w:eastAsia="仿宋" w:hAnsi="仿宋" w:hint="eastAsia"/>
          <w:sz w:val="28"/>
          <w:szCs w:val="28"/>
        </w:rPr>
        <w:t>对于甲方通过上述（1）方式发送的指令，甲方不得否认其效力。</w:t>
      </w:r>
    </w:p>
    <w:p w14:paraId="3F82A69A" w14:textId="77777777" w:rsidR="00E337B0" w:rsidRDefault="00A177FF" w:rsidP="00E337B0">
      <w:pPr>
        <w:spacing w:line="360" w:lineRule="auto"/>
        <w:ind w:firstLineChars="200" w:firstLine="560"/>
        <w:rPr>
          <w:rFonts w:ascii="仿宋" w:eastAsia="仿宋" w:hAnsi="仿宋"/>
          <w:sz w:val="28"/>
          <w:szCs w:val="28"/>
        </w:rPr>
      </w:pPr>
      <w:r>
        <w:rPr>
          <w:rFonts w:ascii="仿宋" w:eastAsia="仿宋" w:hAnsi="仿宋" w:hint="eastAsia"/>
          <w:sz w:val="28"/>
          <w:szCs w:val="28"/>
        </w:rPr>
        <w:t>对于甲方选择通过上述（1）方式发送指令的，在应急情况下，甲方可以传真发送划款指令、预留电子邮箱发送邮件或者快递、现场交互原件指令。具体操作方式分别按照以下第（</w:t>
      </w:r>
      <w:r>
        <w:rPr>
          <w:rFonts w:ascii="仿宋" w:eastAsia="仿宋" w:hAnsi="仿宋"/>
          <w:sz w:val="28"/>
          <w:szCs w:val="28"/>
        </w:rPr>
        <w:t>2</w:t>
      </w: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w:t>
      </w:r>
      <w:r>
        <w:rPr>
          <w:rFonts w:ascii="仿宋" w:eastAsia="仿宋" w:hAnsi="仿宋" w:cs="仿宋_GB2312" w:hint="eastAsia"/>
          <w:sz w:val="28"/>
          <w:szCs w:val="28"/>
        </w:rPr>
        <w:t>（</w:t>
      </w:r>
      <w:r>
        <w:rPr>
          <w:rFonts w:ascii="仿宋" w:eastAsia="仿宋" w:hAnsi="仿宋" w:cs="仿宋_GB2312"/>
          <w:sz w:val="28"/>
          <w:szCs w:val="28"/>
        </w:rPr>
        <w:t>4</w:t>
      </w:r>
      <w:r>
        <w:rPr>
          <w:rFonts w:ascii="仿宋" w:eastAsia="仿宋" w:hAnsi="仿宋" w:cs="仿宋_GB2312" w:hint="eastAsia"/>
          <w:sz w:val="28"/>
          <w:szCs w:val="28"/>
        </w:rPr>
        <w:t>）款</w:t>
      </w:r>
      <w:r>
        <w:rPr>
          <w:rFonts w:ascii="仿宋" w:eastAsia="仿宋" w:hAnsi="仿宋" w:hint="eastAsia"/>
          <w:sz w:val="28"/>
          <w:szCs w:val="28"/>
        </w:rPr>
        <w:t>指令发送方式执行。</w:t>
      </w:r>
    </w:p>
    <w:p w14:paraId="4284CD2C" w14:textId="123E3D83" w:rsidR="00F37386" w:rsidRDefault="00A177FF" w:rsidP="00E337B0">
      <w:pPr>
        <w:spacing w:line="360" w:lineRule="auto"/>
        <w:ind w:firstLineChars="200" w:firstLine="560"/>
        <w:rPr>
          <w:rFonts w:ascii="仿宋" w:eastAsia="仿宋" w:hAnsi="仿宋"/>
          <w:sz w:val="28"/>
          <w:szCs w:val="28"/>
        </w:rPr>
      </w:pPr>
      <w:r>
        <w:rPr>
          <w:rFonts w:ascii="仿宋" w:eastAsia="仿宋" w:hAnsi="仿宋" w:hint="eastAsia"/>
          <w:sz w:val="28"/>
          <w:szCs w:val="28"/>
        </w:rPr>
        <w:t>此处所称“应急情况”，为深证通系统故障而无法进行电子直连</w:t>
      </w:r>
      <w:r>
        <w:rPr>
          <w:rFonts w:ascii="仿宋" w:eastAsia="仿宋" w:hAnsi="仿宋" w:hint="eastAsia"/>
          <w:sz w:val="28"/>
          <w:szCs w:val="28"/>
        </w:rPr>
        <w:lastRenderedPageBreak/>
        <w:t>的情形。</w:t>
      </w:r>
    </w:p>
    <w:p w14:paraId="09B7F3D3" w14:textId="77777777" w:rsidR="00F37386" w:rsidRDefault="00A177FF">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）甲方选择以传真方式发送指令</w:t>
      </w:r>
    </w:p>
    <w:p w14:paraId="711191EF" w14:textId="77777777" w:rsidR="00F37386" w:rsidRDefault="00A177FF">
      <w:pPr>
        <w:spacing w:line="360" w:lineRule="auto"/>
        <w:ind w:firstLineChars="200" w:firstLine="560"/>
        <w:rPr>
          <w:rFonts w:ascii="仿宋" w:eastAsia="仿宋" w:hAnsi="仿宋"/>
          <w:sz w:val="28"/>
          <w:szCs w:val="28"/>
        </w:rPr>
      </w:pPr>
      <w:r>
        <w:rPr>
          <w:rFonts w:ascii="仿宋" w:eastAsia="仿宋" w:hAnsi="仿宋" w:hint="eastAsia"/>
          <w:sz w:val="28"/>
          <w:szCs w:val="28"/>
        </w:rPr>
        <w:t>对于甲方通过预留传真号码发出的指令，甲方不得否认其效力。</w:t>
      </w:r>
    </w:p>
    <w:p w14:paraId="4A186513" w14:textId="77777777" w:rsidR="00F37386" w:rsidRDefault="00A177FF">
      <w:pPr>
        <w:pStyle w:val="a3"/>
        <w:spacing w:line="360" w:lineRule="auto"/>
        <w:jc w:val="both"/>
        <w:rPr>
          <w:rFonts w:ascii="仿宋" w:eastAsia="仿宋" w:hAnsi="仿宋"/>
          <w:sz w:val="28"/>
          <w:szCs w:val="28"/>
        </w:rPr>
      </w:pPr>
      <w:r>
        <w:rPr>
          <w:rFonts w:ascii="仿宋" w:eastAsia="仿宋" w:hAnsi="仿宋" w:hint="eastAsia"/>
          <w:sz w:val="28"/>
          <w:szCs w:val="28"/>
        </w:rPr>
        <w:t>特殊情况下，甲方无法使用预留传真号码发送指令时，可通过非预留传真号码应急发送传真指令，甲方须通过授权的电话号码通知乙方接收传真指令。如因甲方未通知乙方接收传真指令造成的损失，乙方不承担责任。</w:t>
      </w:r>
      <w:r>
        <w:rPr>
          <w:rFonts w:ascii="仿宋" w:eastAsia="仿宋" w:hAnsi="仿宋" w:cs="仿宋_GB2312" w:hint="eastAsia"/>
          <w:sz w:val="28"/>
          <w:szCs w:val="28"/>
        </w:rPr>
        <w:t>上述特殊情况解决后，甲方应向乙方出具预留传真号码更新通知，并加盖甲方在授权通知书中的预留印鉴。</w:t>
      </w:r>
    </w:p>
    <w:p w14:paraId="24EA6F6F" w14:textId="77777777" w:rsidR="00F37386" w:rsidRDefault="00A177FF">
      <w:pPr>
        <w:pStyle w:val="a3"/>
        <w:spacing w:line="360" w:lineRule="auto"/>
        <w:ind w:firstLineChars="200" w:firstLine="560"/>
        <w:jc w:val="both"/>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）甲方快递寄送或现场交互指令原件的形式传递指令</w:t>
      </w:r>
    </w:p>
    <w:p w14:paraId="50C1AD85" w14:textId="77777777" w:rsidR="00F37386" w:rsidRDefault="00A177FF">
      <w:pPr>
        <w:ind w:firstLineChars="200" w:firstLine="560"/>
        <w:rPr>
          <w:rFonts w:ascii="仿宋" w:eastAsia="仿宋" w:hAnsi="仿宋"/>
          <w:sz w:val="28"/>
          <w:szCs w:val="28"/>
        </w:rPr>
      </w:pPr>
      <w:r>
        <w:rPr>
          <w:rFonts w:ascii="仿宋" w:eastAsia="仿宋" w:hAnsi="仿宋" w:hint="eastAsia"/>
          <w:sz w:val="28"/>
          <w:szCs w:val="28"/>
        </w:rPr>
        <w:t>如需变更指令发送形式，甲方须提前向乙方提供变更指令发送形式的指令发送方式变更通知书。</w:t>
      </w:r>
    </w:p>
    <w:p w14:paraId="312AAA00" w14:textId="77777777" w:rsidR="00F37386" w:rsidRDefault="00A177FF">
      <w:pPr>
        <w:tabs>
          <w:tab w:val="left" w:pos="1260"/>
        </w:tabs>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sz w:val="28"/>
          <w:szCs w:val="28"/>
        </w:rPr>
        <w:t>4</w:t>
      </w:r>
      <w:r>
        <w:rPr>
          <w:rFonts w:ascii="仿宋" w:eastAsia="仿宋" w:hAnsi="仿宋" w:cs="仿宋_GB2312" w:hint="eastAsia"/>
          <w:sz w:val="28"/>
          <w:szCs w:val="28"/>
        </w:rPr>
        <w:t>）通过预留的经授权的电子邮箱发送指令</w:t>
      </w:r>
    </w:p>
    <w:p w14:paraId="4CC87DF1" w14:textId="77777777" w:rsidR="00F37386" w:rsidRDefault="00A177FF">
      <w:pPr>
        <w:pStyle w:val="a3"/>
        <w:spacing w:line="360" w:lineRule="auto"/>
        <w:ind w:firstLineChars="200" w:firstLine="560"/>
        <w:jc w:val="both"/>
        <w:rPr>
          <w:rFonts w:ascii="仿宋" w:eastAsia="仿宋" w:hAnsi="仿宋"/>
          <w:sz w:val="28"/>
          <w:szCs w:val="28"/>
        </w:rPr>
      </w:pPr>
      <w:r>
        <w:rPr>
          <w:rFonts w:ascii="仿宋" w:eastAsia="仿宋" w:hAnsi="仿宋" w:cs="仿宋_GB2312" w:hint="eastAsia"/>
          <w:sz w:val="28"/>
          <w:szCs w:val="28"/>
        </w:rPr>
        <w:t>甲方可通过授权的电子邮箱（附件6）发送授权人签字的托管指令给乙方，指令发送后甲方须及时通过授权的电话号码通知乙方接收邮箱发送的指令。</w:t>
      </w:r>
    </w:p>
    <w:p w14:paraId="42946C61" w14:textId="77777777" w:rsidR="00F37386" w:rsidRDefault="00A177FF">
      <w:pPr>
        <w:tabs>
          <w:tab w:val="left" w:pos="1260"/>
        </w:tabs>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2.指令附件的发送方式</w:t>
      </w:r>
    </w:p>
    <w:p w14:paraId="530E994F"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甲方向乙方发送指令的同时，通过预留传真号码或预留指令附件发送电子邮箱提供相关合同、交易凭证或其他证明材料。甲方对该等资料的真实性、有效性、完整性和合法合规性负责。如甲方未提供符合乙方要求的指令附件，乙方有权暂不执行该指令直至甲方提交符合乙方要求的指令附件。</w:t>
      </w:r>
    </w:p>
    <w:p w14:paraId="721C3DE5" w14:textId="77777777" w:rsidR="00F37386" w:rsidRDefault="00A177FF">
      <w:pPr>
        <w:spacing w:line="360" w:lineRule="auto"/>
        <w:ind w:firstLineChars="200" w:firstLine="560"/>
        <w:rPr>
          <w:rFonts w:ascii="仿宋" w:eastAsia="仿宋" w:hAnsi="仿宋"/>
          <w:sz w:val="28"/>
          <w:szCs w:val="28"/>
        </w:rPr>
      </w:pPr>
      <w:r>
        <w:rPr>
          <w:rFonts w:ascii="仿宋" w:eastAsia="仿宋" w:hAnsi="仿宋" w:cs="仿宋_GB2312" w:hint="eastAsia"/>
          <w:sz w:val="28"/>
          <w:szCs w:val="28"/>
        </w:rPr>
        <w:t>对于通过预留传真号码或预留电子邮箱发出的指令附件，甲方不</w:t>
      </w:r>
      <w:r>
        <w:rPr>
          <w:rFonts w:ascii="仿宋" w:eastAsia="仿宋" w:hAnsi="仿宋" w:cs="仿宋_GB2312" w:hint="eastAsia"/>
          <w:sz w:val="28"/>
          <w:szCs w:val="28"/>
        </w:rPr>
        <w:lastRenderedPageBreak/>
        <w:t>得否认其效力</w:t>
      </w:r>
      <w:r>
        <w:rPr>
          <w:rFonts w:ascii="仿宋" w:eastAsia="仿宋" w:hAnsi="仿宋" w:hint="eastAsia"/>
          <w:sz w:val="28"/>
          <w:szCs w:val="28"/>
        </w:rPr>
        <w:t>。</w:t>
      </w:r>
    </w:p>
    <w:p w14:paraId="407F5DFF"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3.指令发送的时间</w:t>
      </w:r>
    </w:p>
    <w:p w14:paraId="7145D760"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对于新股、新债申购等网下公开发行业务，甲方应于网下申购缴款日的10:00前将指令发送给乙方。</w:t>
      </w:r>
    </w:p>
    <w:p w14:paraId="1F64729E"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对于期货出入金业务，甲方应于交易日期货出入金截止时间前2小时将期货出入金指令发送至乙方。正常情况下由乙方依据甲方发出的出入金指令，通过期货结算银行银期转账系统进行出入金操作。当结算银行银期转账系统出现故障等其他紧急情况时，甲方可以使用非银期转账手工出入金。</w:t>
      </w:r>
    </w:p>
    <w:p w14:paraId="6B8DCADF" w14:textId="4E9FA330" w:rsidR="00F37386" w:rsidRDefault="00A177FF">
      <w:pPr>
        <w:autoSpaceDE w:val="0"/>
        <w:autoSpaceDN w:val="0"/>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非银期转账手工出入金，入金由乙方依据甲方提供的划款指令通过结算银行的网银系统划往期货公司指定账户后，由甲方通知期货公司进行入金操作，出金由甲方通知期货公司出金后，由期货公司依据甲方提供的划款指令划往本理财产品托管账户。</w:t>
      </w:r>
    </w:p>
    <w:p w14:paraId="39ACC50C"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执行完期货出金或入金的操作后，甲方应通过其交易系统或终端系统查询出金划出情况和入金到账情况。</w:t>
      </w:r>
    </w:p>
    <w:p w14:paraId="341036E6"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对于场内业务，首次进行场内交易前甲方应与乙方确认已完成交易单元和股东代码设置后方可进行。</w:t>
      </w:r>
    </w:p>
    <w:p w14:paraId="6D16F1B7"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对于银行间业务，甲方应于16:00前，将银行间成交单及相关划款指令发送至乙方。甲方应与乙方确认乙方已完成证书和权限设置后方可进行本理财产品的银行间交易。对于向乙方出具无需银行间成交单授权书的，甲方应在首笔银行间交易时通过预留电话通知乙方，如甲方未通知乙方，导致指令未执行或执行失败的，乙方不承担责任。</w:t>
      </w:r>
    </w:p>
    <w:p w14:paraId="5B75E6DC"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lastRenderedPageBreak/>
        <w:t>对上海证券交易所认购权证行权交易，甲方应于行权日15:00前将需要交付的行权金额及费用金额书面通知乙方，乙方在16:00 前支付至中国证券登记结算有限责任公司指定账户。</w:t>
      </w:r>
    </w:p>
    <w:p w14:paraId="552666BA"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对于指定时间出款的交易指令，甲方应提前2小时将指令发送至乙方；对于甲方于15:00以后发送至乙方的指令，乙方不保证当日出款，如出款不成功，乙方不承担责任。</w:t>
      </w:r>
    </w:p>
    <w:p w14:paraId="3D3FE17C"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4.指令的确认</w:t>
      </w:r>
    </w:p>
    <w:p w14:paraId="56BA2BCF" w14:textId="4C391BE4"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通过传真形式、电子邮件方式发送的指令，甲方发出划款指令后，应通过电话或</w:t>
      </w:r>
      <w:r w:rsidRPr="00FF4DAE">
        <w:rPr>
          <w:rFonts w:ascii="仿宋" w:eastAsia="仿宋" w:hAnsi="仿宋" w:cs="仿宋_GB2312" w:hint="eastAsia"/>
          <w:sz w:val="28"/>
          <w:szCs w:val="28"/>
        </w:rPr>
        <w:t>企业微信等</w:t>
      </w:r>
      <w:r>
        <w:rPr>
          <w:rFonts w:ascii="仿宋" w:eastAsia="仿宋" w:hAnsi="仿宋" w:cs="仿宋_GB2312" w:hint="eastAsia"/>
          <w:sz w:val="28"/>
          <w:szCs w:val="28"/>
        </w:rPr>
        <w:t>其他双方认可的方式向乙方进行确认指令。对于依照授权通知书发出的指令，甲方不得否认其效力。</w:t>
      </w:r>
    </w:p>
    <w:p w14:paraId="3F2F9544"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5.指令的执行</w:t>
      </w:r>
    </w:p>
    <w:p w14:paraId="1F7E2F37"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甲方在发送指令时，应确保出款账户有足够的资金余额、文件资料齐全，并为乙方留出执行指令所必需的时间，因甲方未给予合理必需的时间导致乙方操作不成功的，乙方不承担责任。</w:t>
      </w:r>
    </w:p>
    <w:p w14:paraId="46E61ED5"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乙方确认收到甲方发送的指令后，应对指令进行形式审查，验证指令的要素（金额、收款账号、收款户名、用途）是否齐全；传真/邮件扫描件指令还应审核印鉴和印章/签字是否和预留印鉴和签字样本表面一致性相符，传真/邮件扫描件指令加盖的印鉴和预留印鉴形式上不存在重大差异即视为表面一致性审查通过，对于因传真或扫描引起的印章、签字等变形、扭曲，乙方不承担审查义务。乙方仅对甲方提交的指令按照本合同约定进行表面一致性审查，不负责审查甲方发送指令同时提交的其他文件资料的合法性、真实性、准确性、完整性</w:t>
      </w:r>
      <w:r>
        <w:rPr>
          <w:rFonts w:ascii="仿宋" w:eastAsia="仿宋" w:hAnsi="仿宋" w:cs="仿宋_GB2312" w:hint="eastAsia"/>
          <w:sz w:val="28"/>
          <w:szCs w:val="28"/>
        </w:rPr>
        <w:lastRenderedPageBreak/>
        <w:t>和有效性，甲方应保证上述文件资料合法、真实、准确、完整和有效。如因甲方提供的上述文件不合法、不真实、不准确、不完整或失去效力而影响乙方的审核或给任何第三人带来损失，由甲方承担责任。</w:t>
      </w:r>
    </w:p>
    <w:p w14:paraId="0539A0A8"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乙方审核指令无误后应在规定期限内及时执行。 </w:t>
      </w:r>
    </w:p>
    <w:p w14:paraId="0ED50741"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6.指令的撤销</w:t>
      </w:r>
    </w:p>
    <w:p w14:paraId="1D840143" w14:textId="45EFCEA6"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在指令未执行的前提下，若撤销传真指令</w:t>
      </w:r>
      <w:r>
        <w:rPr>
          <w:rFonts w:ascii="仿宋_GB2312" w:eastAsia="仿宋_GB2312" w:hAnsi="仿宋_GB2312" w:cs="仿宋_GB2312" w:hint="eastAsia"/>
          <w:sz w:val="28"/>
          <w:szCs w:val="28"/>
        </w:rPr>
        <w:t>/电子邮件扫描件</w:t>
      </w:r>
      <w:r>
        <w:rPr>
          <w:rFonts w:ascii="仿宋" w:eastAsia="仿宋" w:hAnsi="仿宋" w:cs="仿宋_GB2312" w:hint="eastAsia"/>
          <w:sz w:val="28"/>
          <w:szCs w:val="28"/>
        </w:rPr>
        <w:t>指令，甲方应在原指令上注明“作废”“废”、“取消”等字样并加盖预留印鉴及被授权人印章/签字后传真</w:t>
      </w:r>
      <w:r w:rsidR="00A472AA">
        <w:rPr>
          <w:rFonts w:ascii="仿宋" w:eastAsia="仿宋" w:hAnsi="仿宋" w:cs="仿宋_GB2312" w:hint="eastAsia"/>
          <w:sz w:val="28"/>
          <w:szCs w:val="28"/>
        </w:rPr>
        <w:t>或发电子邮件</w:t>
      </w:r>
      <w:r>
        <w:rPr>
          <w:rFonts w:ascii="仿宋" w:eastAsia="仿宋" w:hAnsi="仿宋" w:cs="仿宋_GB2312" w:hint="eastAsia"/>
          <w:sz w:val="28"/>
          <w:szCs w:val="28"/>
        </w:rPr>
        <w:t>给乙方，并电话通知乙方。若撤销电子指令，甲方应通过相关系统撤销，系统功能不支持撤销的，应提前电话或企业微信等其他双方认可的方式通知乙方。</w:t>
      </w:r>
    </w:p>
    <w:p w14:paraId="6C31271A" w14:textId="77777777" w:rsidR="00F37386" w:rsidRDefault="00A177FF">
      <w:pPr>
        <w:ind w:firstLineChars="200" w:firstLine="560"/>
        <w:rPr>
          <w:rFonts w:ascii="仿宋" w:eastAsia="仿宋" w:hAnsi="仿宋" w:cs="仿宋_GB2312"/>
          <w:sz w:val="28"/>
          <w:szCs w:val="28"/>
        </w:rPr>
      </w:pPr>
      <w:r>
        <w:rPr>
          <w:rFonts w:ascii="仿宋" w:eastAsia="仿宋" w:hAnsi="仿宋" w:cs="仿宋_GB2312" w:hint="eastAsia"/>
          <w:sz w:val="28"/>
          <w:szCs w:val="28"/>
        </w:rPr>
        <w:t>（四）甲方发送错误指令的情形和处理程序</w:t>
      </w:r>
    </w:p>
    <w:p w14:paraId="34B60064"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1.甲方发送错误指令的情形包括指令发送人员无权或超越权限发送指令，指令不能辨识或要素不全导致无法执行等情形。</w:t>
      </w:r>
    </w:p>
    <w:p w14:paraId="4539BE31"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2.当乙方认为所接受指令为错误指令时，应及时与甲方进行电话确认，并暂停指令的执行，由甲方撤销指令或撤销后再重新发送指令。</w:t>
      </w:r>
    </w:p>
    <w:p w14:paraId="53422AAD"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（五）乙方依照法律法规暂缓、拒绝执行指令的情形和处理程序</w:t>
      </w:r>
    </w:p>
    <w:p w14:paraId="2C6C16A0" w14:textId="1BD78176"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乙方发现甲方发送的指令有可能违反本合同约定或有关法律法规的规定时，应暂缓执行指令，并及时通知甲方，甲方收到通知后应及时核对并纠正；如相关交易已生效，则应通知甲方在法规规定期限内及时纠正；对于此类托管人事前无法监督并拒绝执行的交易行为，托管人在履行了对管理人的通知义务后，即视为完全履行了其投资监督职责。对于管理人此类违反《中华人民共和国民法典》《商业银行</w:t>
      </w:r>
      <w:r>
        <w:rPr>
          <w:rFonts w:ascii="仿宋" w:eastAsia="仿宋" w:hAnsi="仿宋" w:cs="仿宋_GB2312" w:hint="eastAsia"/>
          <w:sz w:val="28"/>
          <w:szCs w:val="28"/>
        </w:rPr>
        <w:lastRenderedPageBreak/>
        <w:t>法》《关于规范金融机构资产管理业务的指导意见》《商业银行理财业务监督管理办法》《商业银行理财子公司管理办法》或其他有关法律法规以及本合同的行为造成理财产品财产或委托人损失的，由管理人承担全部责任，托管人免于承担责任。</w:t>
      </w:r>
    </w:p>
    <w:p w14:paraId="49ACC18E"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（六）乙方未按照甲方指令执行的处理方法</w:t>
      </w:r>
    </w:p>
    <w:p w14:paraId="038A3EBB"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对于甲方的有效指令和通知，除非违反本合同约定或有关法律法规的规定或具有第（四）项所述错误，乙方不得无故拒绝或拖延执行。除因故意或重大过失致使本理财产品、甲方的利益受到损害而负赔偿责任外，乙方对执行甲方的合法指令对理财产品财产造成的损失不承担赔偿责任。</w:t>
      </w:r>
    </w:p>
    <w:p w14:paraId="69952CC0"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（七）更换被授权人员等的程序</w:t>
      </w:r>
    </w:p>
    <w:p w14:paraId="1AE2B105" w14:textId="77777777" w:rsidR="00F37386" w:rsidRDefault="00A177FF">
      <w:pPr>
        <w:spacing w:line="360" w:lineRule="auto"/>
        <w:ind w:firstLineChars="200" w:firstLine="560"/>
        <w:rPr>
          <w:rFonts w:ascii="仿宋" w:eastAsia="仿宋" w:hAnsi="仿宋"/>
          <w:sz w:val="28"/>
          <w:szCs w:val="28"/>
        </w:rPr>
      </w:pPr>
      <w:r>
        <w:rPr>
          <w:rFonts w:ascii="仿宋" w:eastAsia="仿宋" w:hAnsi="仿宋" w:cs="仿宋_GB2312" w:hint="eastAsia"/>
          <w:sz w:val="28"/>
          <w:szCs w:val="28"/>
        </w:rPr>
        <w:t>甲方撤换被授权人员、改变被授权人员的权限、变更或新增接收传真指令的号码、预留电话号码、预留邮箱，必须提前至少一个交易日，使用传真/邮件扫描件方式或其他甲方和乙方认可的方式重新向乙方发出加盖甲方公司公章的授权通知书，同时电话通知乙方。经甲方与乙方以电话方式或其他甲方和乙方认可的方式确认后，授权通知书于其载明的生效时间生效，同时原授权通知书失效。甲方在此后三个工作日内将重新出具的授权通知书的正本送交乙方。授权通知书正本内容与乙方收到的传真/邮件扫描件不一致的，以乙方收到的传真/邮件扫描件为准。乙方更换接收甲方指令的人员，应提前通知甲方</w:t>
      </w:r>
      <w:r>
        <w:rPr>
          <w:rFonts w:ascii="仿宋" w:eastAsia="仿宋" w:hAnsi="仿宋" w:hint="eastAsia"/>
          <w:sz w:val="28"/>
          <w:szCs w:val="28"/>
        </w:rPr>
        <w:t>。</w:t>
      </w:r>
    </w:p>
    <w:p w14:paraId="05ADDC8B" w14:textId="77777777" w:rsidR="00F37386" w:rsidRDefault="00A177FF">
      <w:pPr>
        <w:autoSpaceDE w:val="0"/>
        <w:autoSpaceDN w:val="0"/>
        <w:spacing w:line="360" w:lineRule="auto"/>
        <w:ind w:firstLineChars="200" w:firstLine="560"/>
        <w:rPr>
          <w:rFonts w:ascii="仿宋" w:eastAsia="仿宋" w:hAnsi="仿宋"/>
          <w:sz w:val="28"/>
          <w:szCs w:val="28"/>
        </w:rPr>
      </w:pPr>
      <w:r>
        <w:rPr>
          <w:rFonts w:ascii="仿宋" w:eastAsia="仿宋" w:hAnsi="仿宋" w:hint="eastAsia"/>
          <w:sz w:val="28"/>
          <w:szCs w:val="28"/>
        </w:rPr>
        <w:t>（八）指令的保管</w:t>
      </w:r>
    </w:p>
    <w:p w14:paraId="79F27E29"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hint="eastAsia"/>
          <w:sz w:val="28"/>
          <w:szCs w:val="28"/>
        </w:rPr>
        <w:t>指令若以传真</w:t>
      </w:r>
      <w:r>
        <w:rPr>
          <w:rFonts w:ascii="仿宋" w:eastAsia="仿宋" w:hAnsi="仿宋" w:cs="仿宋_GB2312" w:hint="eastAsia"/>
          <w:sz w:val="28"/>
          <w:szCs w:val="28"/>
        </w:rPr>
        <w:t>/邮件扫描件</w:t>
      </w:r>
      <w:r>
        <w:rPr>
          <w:rFonts w:ascii="仿宋" w:eastAsia="仿宋" w:hAnsi="仿宋" w:hint="eastAsia"/>
          <w:sz w:val="28"/>
          <w:szCs w:val="28"/>
        </w:rPr>
        <w:t>形式发出，则正本由甲方保管，乙方</w:t>
      </w:r>
      <w:r>
        <w:rPr>
          <w:rFonts w:ascii="仿宋" w:eastAsia="仿宋" w:hAnsi="仿宋" w:hint="eastAsia"/>
          <w:sz w:val="28"/>
          <w:szCs w:val="28"/>
        </w:rPr>
        <w:lastRenderedPageBreak/>
        <w:t>保管指令传真件</w:t>
      </w:r>
      <w:r>
        <w:rPr>
          <w:rFonts w:ascii="仿宋" w:eastAsia="仿宋" w:hAnsi="仿宋" w:cs="仿宋_GB2312" w:hint="eastAsia"/>
          <w:sz w:val="28"/>
          <w:szCs w:val="28"/>
        </w:rPr>
        <w:t>/邮件扫描件</w:t>
      </w:r>
      <w:r>
        <w:rPr>
          <w:rFonts w:ascii="仿宋" w:eastAsia="仿宋" w:hAnsi="仿宋" w:hint="eastAsia"/>
          <w:sz w:val="28"/>
          <w:szCs w:val="28"/>
        </w:rPr>
        <w:t>。当两者不一致时，以乙方收到的指令传真件</w:t>
      </w:r>
      <w:r>
        <w:rPr>
          <w:rFonts w:ascii="仿宋" w:eastAsia="仿宋" w:hAnsi="仿宋" w:cs="仿宋_GB2312" w:hint="eastAsia"/>
          <w:sz w:val="28"/>
          <w:szCs w:val="28"/>
        </w:rPr>
        <w:t>/邮件扫描件</w:t>
      </w:r>
      <w:r>
        <w:rPr>
          <w:rFonts w:ascii="仿宋" w:eastAsia="仿宋" w:hAnsi="仿宋" w:hint="eastAsia"/>
          <w:sz w:val="28"/>
          <w:szCs w:val="28"/>
        </w:rPr>
        <w:t>为准。</w:t>
      </w:r>
    </w:p>
    <w:p w14:paraId="66DED78A" w14:textId="77777777" w:rsidR="00F37386" w:rsidRDefault="00A177FF">
      <w:pPr>
        <w:autoSpaceDE w:val="0"/>
        <w:autoSpaceDN w:val="0"/>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（九）相关责任</w:t>
      </w:r>
    </w:p>
    <w:p w14:paraId="0DFFB1A9" w14:textId="77777777" w:rsidR="00F37386" w:rsidRDefault="00A177FF">
      <w:pPr>
        <w:autoSpaceDE w:val="0"/>
        <w:autoSpaceDN w:val="0"/>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对于因没有充足资金致使甲方向乙方发出的指令未能及时清算所造成的损失，由甲方承担，乙方不承担责任。因甲方原因造成的传输不及时、未能留出足够执行时间、未能及时与乙方进行指令确认致使资金未能及时清算或交易失败所造成的损失由甲方承担，乙方不承担责任。乙方正确执行甲方发送的有效指令，理财产品财产发生损失的，乙方不承担任何形式的责任。在正常业务受理渠道和指令规定的时间内，因乙方故意或过失造成未能及时或正确执行合法合规的指令而导致理财产品财产受损的，乙方应承担相应的责任，但如遇到不可抗力的情况除外。</w:t>
      </w:r>
    </w:p>
    <w:p w14:paraId="254F62C8"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乙方根据本合同相关规定履行印鉴和签名的表面一致性形式审核职责，如果甲方的指令存在事实上未经授权、欺诈、伪造或未能及时提供授权通知书等情形，乙方不承担因执行有关指令或拒绝执行有关指令而给甲方或理财产品资产或任何第三方带来的损失，全部责任由甲方承担，但乙方未按本合同约定尽形式审核义务执行指令而造成损失的情形除外。</w:t>
      </w:r>
    </w:p>
    <w:p w14:paraId="718D69F2" w14:textId="77777777" w:rsidR="00F37386" w:rsidRDefault="00A177FF">
      <w:pPr>
        <w:pStyle w:val="1"/>
        <w:spacing w:line="360" w:lineRule="auto"/>
        <w:rPr>
          <w:rFonts w:ascii="仿宋" w:eastAsia="仿宋" w:hAnsi="仿宋" w:cs="仿宋_GB2312"/>
          <w:sz w:val="28"/>
          <w:szCs w:val="28"/>
          <w:highlight w:val="red"/>
        </w:rPr>
      </w:pPr>
      <w:bookmarkStart w:id="43" w:name="_Toc140830079"/>
      <w:bookmarkEnd w:id="41"/>
      <w:r>
        <w:rPr>
          <w:rFonts w:ascii="仿宋" w:eastAsia="仿宋" w:hAnsi="仿宋" w:cs="仿宋_GB2312" w:hint="eastAsia"/>
          <w:sz w:val="28"/>
          <w:szCs w:val="28"/>
        </w:rPr>
        <w:t>第</w:t>
      </w:r>
      <w:r>
        <w:rPr>
          <w:rFonts w:ascii="仿宋" w:eastAsia="仿宋" w:hAnsi="仿宋" w:cs="仿宋_GB2312" w:hint="eastAsia"/>
          <w:b w:val="0"/>
          <w:bCs w:val="0"/>
          <w:sz w:val="28"/>
          <w:szCs w:val="28"/>
        </w:rPr>
        <w:t>九</w:t>
      </w:r>
      <w:r>
        <w:rPr>
          <w:rFonts w:ascii="仿宋" w:eastAsia="仿宋" w:hAnsi="仿宋" w:cs="仿宋_GB2312" w:hint="eastAsia"/>
          <w:sz w:val="28"/>
          <w:szCs w:val="28"/>
        </w:rPr>
        <w:t>条 会计核算与资产估值</w:t>
      </w:r>
      <w:bookmarkEnd w:id="43"/>
    </w:p>
    <w:p w14:paraId="2F5F6F4F"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（一）理财产品的估值</w:t>
      </w:r>
    </w:p>
    <w:p w14:paraId="7B3DEB2F"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1.估值目的及程序</w:t>
      </w:r>
    </w:p>
    <w:p w14:paraId="117460D7"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lastRenderedPageBreak/>
        <w:t>理财产品估值目的是为了准确、真实地反映理财产品相关金融资产和金融负债的公允价值，并为理财产品份额的参与和退出等提供计价依据。</w:t>
      </w:r>
    </w:p>
    <w:p w14:paraId="38B3C7D6"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理财产品的估值日以单个理财产品《理财产品说明书》中内容为准。</w:t>
      </w:r>
    </w:p>
    <w:p w14:paraId="64062B44"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甲方和乙方每个估值日对理财产品进行估值，甲方应于估值核对日计算并发送给乙方。乙方对计算结果复核确认后发送给甲方。当甲方与乙方的估值结果不一致时，各方应本着勤勉尽责的原则重新计算核对。如经相关各方在平等协商基础上，仍无法达成一致意见，则以甲方对理财产品份额净值的计算结果为准，因此造成估值错误而给投资者或理财产品造成损失的由甲方承担责任。</w:t>
      </w:r>
    </w:p>
    <w:p w14:paraId="5BB6B754"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资产净值是指理财产品资产总值减去负债后的价值，理财产品份额净值等于计算日资产净值除以计算日理财产品份额总额。</w:t>
      </w:r>
    </w:p>
    <w:p w14:paraId="0BA3F360"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2.估值原则</w:t>
      </w:r>
    </w:p>
    <w:p w14:paraId="2BBC65E5"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1）对存在活跃市场的投资品种，如估值日有市价的，应采用市价确定公允价值。估值日无市价，但最近交易日后经济环境未发生重大变化且证券发行机构未发生影响证券价格的重大事件的，应采用最近交易市价确定公允价值。如估值日无市价，且最近交易日后经济环境发生了重大变化且证券发行机构发生了影响证券价格的重大事件的，应参考类似投资品种的现行市价及重大变化因素，调整最近交易市价，确定公允价值。有充足证据表明最近交易市价不能真实反映公允价值的，应对最近交易的市价进行调整，确定公允价值。</w:t>
      </w:r>
    </w:p>
    <w:p w14:paraId="759DC89F"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lastRenderedPageBreak/>
        <w:t>（2）对不存在活跃市场的投资品种，应采用市场参与者普遍认同，且被以往市场实际交易价格验证具有可靠性的估值技术确定公允价值。运用估值技术得出的结果，应反映估值日在公平条件下进行正常商业交易所采用的交易价格。采用估值技术确定公允价值时，应尽可能使用市场参与者在定价时考虑的所有市场参数，并应通过定期校验，确保估值技术的有效性。</w:t>
      </w:r>
    </w:p>
    <w:p w14:paraId="41267213"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（3）有充足理由表明按以上估值原则仍不能客观反映相关投资品种的公允价值的，甲方应根据具体情况与托管人进行商定，按最能恰当反映公允价值的价格估值。</w:t>
      </w:r>
    </w:p>
    <w:p w14:paraId="7AF3158C"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3.具体投资品种估值方法</w:t>
      </w:r>
    </w:p>
    <w:p w14:paraId="5A8E831C"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理财产品投资品种的估值参照以下估值方法执行，如监管有最新规定的，双方应参照监管规定调整相关估值条款，</w:t>
      </w:r>
      <w:r>
        <w:rPr>
          <w:rFonts w:ascii="仿宋" w:eastAsia="仿宋" w:hAnsi="仿宋" w:cs="仿宋_GB2312"/>
          <w:sz w:val="28"/>
          <w:szCs w:val="28"/>
        </w:rPr>
        <w:t>并以双方认可的方式进行操作约定</w:t>
      </w:r>
      <w:r>
        <w:rPr>
          <w:rFonts w:ascii="仿宋" w:eastAsia="仿宋" w:hAnsi="仿宋" w:cs="仿宋_GB2312" w:hint="eastAsia"/>
          <w:sz w:val="28"/>
          <w:szCs w:val="28"/>
        </w:rPr>
        <w:t>。</w:t>
      </w:r>
    </w:p>
    <w:p w14:paraId="2848AEB4"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（1）投资股票的估值方法</w:t>
      </w:r>
    </w:p>
    <w:p w14:paraId="0762E797"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A.上市流通股票按估值日其所在证券交易所的收盘价估值。</w:t>
      </w:r>
    </w:p>
    <w:p w14:paraId="785B482B"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B.上市流通股票估值日无交易的，且最近交易日后经济环境未发生重大变化，且证券发行机构未发生影响证券价格的重大事件，以最近交易日的收盘价估值。</w:t>
      </w:r>
    </w:p>
    <w:p w14:paraId="60ECA24A" w14:textId="61A25998"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C.首次公开发行未上市或未挂牌转让的股票、债券，采用估值技术确定公允价值，在估值技术难以可靠计量公允价值的情况下，按发行价估值。 </w:t>
      </w:r>
    </w:p>
    <w:p w14:paraId="34917BC9"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D.送股、转增股、配股和公开增发新股等发行未上市的股票，按</w:t>
      </w:r>
      <w:r>
        <w:rPr>
          <w:rFonts w:ascii="仿宋" w:eastAsia="仿宋" w:hAnsi="仿宋" w:cs="仿宋_GB2312" w:hint="eastAsia"/>
          <w:sz w:val="28"/>
          <w:szCs w:val="28"/>
        </w:rPr>
        <w:lastRenderedPageBreak/>
        <w:t xml:space="preserve">估值日在证券交易所上市的同一股票的收盘价进行估值。 </w:t>
      </w:r>
    </w:p>
    <w:p w14:paraId="4C469966"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E.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4B77AD8E" w14:textId="0C83A246" w:rsidR="00F37386" w:rsidRDefault="00A177FF">
      <w:pPr>
        <w:pStyle w:val="a3"/>
        <w:ind w:firstLineChars="200" w:firstLine="560"/>
      </w:pPr>
      <w:r>
        <w:rPr>
          <w:rFonts w:ascii="仿宋" w:eastAsia="仿宋" w:hAnsi="仿宋" w:cs="仿宋_GB2312" w:hint="eastAsia"/>
          <w:sz w:val="28"/>
          <w:szCs w:val="28"/>
        </w:rPr>
        <w:t>F.优先股，存在活跃交易的，按估值日其所在证券交易所的收盘价估值；估值日无交易，且最近交易日后市场环境未发生重大变化，可参考类似投资品种的现行市价及重大变化因素调整最近交易市价，确定公允价值。不满足上述条件的，可根据优先股的股息支付条款，采用现金流折现模型等估值模型，或第三方估值机构提供的价格数据估值。</w:t>
      </w:r>
    </w:p>
    <w:p w14:paraId="347DEBC4" w14:textId="77777777" w:rsidR="00F37386" w:rsidRDefault="00A177FF">
      <w:pPr>
        <w:spacing w:line="360" w:lineRule="auto"/>
        <w:ind w:firstLineChars="200" w:firstLine="560"/>
        <w:rPr>
          <w:rFonts w:ascii="仿宋" w:eastAsia="仿宋" w:hAnsi="仿宋"/>
          <w:sz w:val="28"/>
          <w:szCs w:val="28"/>
        </w:rPr>
      </w:pPr>
      <w:r>
        <w:rPr>
          <w:rFonts w:ascii="仿宋" w:eastAsia="仿宋" w:hAnsi="仿宋" w:cs="仿宋_GB2312" w:hint="eastAsia"/>
          <w:sz w:val="28"/>
          <w:szCs w:val="28"/>
        </w:rPr>
        <w:t>（2）</w:t>
      </w:r>
      <w:r>
        <w:rPr>
          <w:rFonts w:ascii="仿宋" w:eastAsia="仿宋" w:hAnsi="仿宋" w:hint="eastAsia"/>
          <w:sz w:val="28"/>
          <w:szCs w:val="28"/>
        </w:rPr>
        <w:t>投资标准化债券类资产的估值方法</w:t>
      </w:r>
    </w:p>
    <w:p w14:paraId="5DCA7F17" w14:textId="77777777" w:rsidR="00F37386" w:rsidRDefault="00A177FF">
      <w:pPr>
        <w:pStyle w:val="a3"/>
        <w:ind w:firstLineChars="200" w:firstLine="560"/>
        <w:rPr>
          <w:rFonts w:ascii="仿宋" w:eastAsia="仿宋" w:hAnsi="仿宋"/>
          <w:sz w:val="28"/>
          <w:szCs w:val="28"/>
        </w:rPr>
      </w:pPr>
      <w:r>
        <w:rPr>
          <w:rFonts w:ascii="仿宋" w:eastAsia="仿宋" w:hAnsi="仿宋" w:hint="eastAsia"/>
          <w:sz w:val="28"/>
          <w:szCs w:val="28"/>
        </w:rPr>
        <w:t>A</w:t>
      </w:r>
      <w:r>
        <w:rPr>
          <w:rFonts w:ascii="仿宋" w:eastAsia="仿宋" w:hAnsi="仿宋"/>
          <w:sz w:val="28"/>
          <w:szCs w:val="28"/>
        </w:rPr>
        <w:t>.</w:t>
      </w:r>
      <w:r>
        <w:rPr>
          <w:rFonts w:ascii="仿宋" w:eastAsia="仿宋" w:hAnsi="仿宋" w:hint="eastAsia"/>
          <w:sz w:val="28"/>
          <w:szCs w:val="28"/>
        </w:rPr>
        <w:t>开放式产品：理财计划直接持有的标准化债权类资产（含证券交易所和全国银行间市场交易的债券、资产支持证券和资产支持票据等），按第三方估值机构（中债、中证等）提供的估值数据，对本组合持有的标准化债权类资产进行估值，具体第三方估值机构由管理人和托管行具体协商确定，但若因其交易不活跃或未来现金流难以确认，或经济环境发生重大变化、债券发行主体发生重大事件等，导致第三方估值机构提供的估值数据无法反映其公允价值的，或者第三方估值机构未提供估值价格等客观原因，为保护投资者利益，经管理人和托管行合理判断后，可采用其他估值技术对其</w:t>
      </w:r>
      <w:r>
        <w:rPr>
          <w:rFonts w:ascii="仿宋" w:eastAsia="仿宋" w:hAnsi="仿宋" w:hint="eastAsia"/>
          <w:sz w:val="28"/>
          <w:szCs w:val="28"/>
        </w:rPr>
        <w:lastRenderedPageBreak/>
        <w:t>进行估值，管理人应持续评估上述估值技术的适当性，并在此情况发生改变时做出适当调整。</w:t>
      </w:r>
    </w:p>
    <w:p w14:paraId="3C7A7ABC" w14:textId="77777777" w:rsidR="00F37386" w:rsidRDefault="00A177FF">
      <w:pPr>
        <w:pStyle w:val="a3"/>
        <w:ind w:firstLineChars="200" w:firstLine="560"/>
        <w:rPr>
          <w:rFonts w:ascii="仿宋" w:eastAsia="仿宋" w:hAnsi="仿宋"/>
          <w:sz w:val="28"/>
          <w:szCs w:val="28"/>
        </w:rPr>
      </w:pPr>
      <w:r>
        <w:rPr>
          <w:rFonts w:ascii="仿宋" w:eastAsia="仿宋" w:hAnsi="仿宋" w:hint="eastAsia"/>
          <w:sz w:val="28"/>
          <w:szCs w:val="28"/>
        </w:rPr>
        <w:t>B</w:t>
      </w:r>
      <w:r>
        <w:rPr>
          <w:rFonts w:ascii="仿宋" w:eastAsia="仿宋" w:hAnsi="仿宋"/>
          <w:sz w:val="28"/>
          <w:szCs w:val="28"/>
        </w:rPr>
        <w:t>.</w:t>
      </w:r>
      <w:r>
        <w:rPr>
          <w:rFonts w:ascii="仿宋" w:eastAsia="仿宋" w:hAnsi="仿宋" w:hint="eastAsia"/>
          <w:sz w:val="28"/>
          <w:szCs w:val="28"/>
        </w:rPr>
        <w:t>封闭式产品：理财计划直接持有的标准化债权类资产（含证券交易所和全国银行间市场交易的债券、资产支持证券和资产支持票据等），以交易为目的的，按第三方估值机构（中债、中证等）提供的估值数据，对本组合持有的标准化债权类资产进行估值，具体第三方估值机构由管理人和托管行具体协商确定，但若因其交易不活跃或未来现金流难以确认，或经济环境发生重大变化、债券发行主体发生重大事件等，导致第三方估值机构提供的估值数据无法反映其公允价值的，或者第三方估值机构未提供估值价格等客观原因，为保护投资者利益，经管理人和托管行合理判断后，可采用其他估值技术对其进行估值，管理人应持续评估上述估值技术的适当性，并在此情况发生改变时做出适当调整；以收取合同现金流量为目的并持有到期的，按照企业会计准则要求，以摊余成本法计量（需满足监管规定，如有调整，按照监管的最新规定执行）。</w:t>
      </w:r>
    </w:p>
    <w:p w14:paraId="41C34EEC" w14:textId="77777777" w:rsidR="00F37386" w:rsidRDefault="00A177FF">
      <w:pPr>
        <w:pStyle w:val="a3"/>
        <w:ind w:firstLineChars="200" w:firstLine="560"/>
        <w:rPr>
          <w:rFonts w:ascii="仿宋" w:eastAsia="仿宋" w:hAnsi="仿宋"/>
          <w:sz w:val="28"/>
          <w:szCs w:val="28"/>
        </w:rPr>
      </w:pPr>
      <w:r>
        <w:rPr>
          <w:rFonts w:ascii="仿宋" w:eastAsia="仿宋" w:hAnsi="仿宋" w:hint="eastAsia"/>
          <w:sz w:val="28"/>
          <w:szCs w:val="28"/>
        </w:rPr>
        <w:t>C</w:t>
      </w:r>
      <w:r>
        <w:rPr>
          <w:rFonts w:ascii="仿宋" w:eastAsia="仿宋" w:hAnsi="仿宋"/>
          <w:sz w:val="28"/>
          <w:szCs w:val="28"/>
        </w:rPr>
        <w:t>.</w:t>
      </w:r>
      <w:r>
        <w:rPr>
          <w:rFonts w:ascii="仿宋" w:eastAsia="仿宋" w:hAnsi="仿宋" w:hint="eastAsia"/>
          <w:sz w:val="28"/>
          <w:szCs w:val="28"/>
        </w:rPr>
        <w:t>证券交易所交易的含有转股权的债券（如：可转换债券、可交换债券等）：对于公开发行的可转债、可交债，实行全价交易的债券按照估值日收盘价减去收盘价中所含债券应收利息后得到的净价进行估值；实行净价交易的债券，采用估值日收盘价估值。对于非公开发行的可转债、可交债，可采用第三方估值机构提供的价格数据（债底价值+期权价值）确定公允价值。若第三方估值机构未提供价格数据，应采用估值技术确定公允价值。</w:t>
      </w:r>
    </w:p>
    <w:p w14:paraId="7CB7784A" w14:textId="77777777" w:rsidR="00F37386" w:rsidRDefault="00A177FF">
      <w:pPr>
        <w:pStyle w:val="a3"/>
        <w:ind w:firstLineChars="200" w:firstLine="560"/>
        <w:rPr>
          <w:rFonts w:ascii="仿宋" w:eastAsia="仿宋" w:hAnsi="仿宋"/>
          <w:sz w:val="28"/>
          <w:szCs w:val="28"/>
        </w:rPr>
      </w:pPr>
      <w:r>
        <w:rPr>
          <w:rFonts w:ascii="仿宋" w:eastAsia="仿宋" w:hAnsi="仿宋" w:hint="eastAsia"/>
          <w:sz w:val="28"/>
          <w:szCs w:val="28"/>
        </w:rPr>
        <w:lastRenderedPageBreak/>
        <w:t>D</w:t>
      </w:r>
      <w:r>
        <w:rPr>
          <w:rFonts w:ascii="仿宋" w:eastAsia="仿宋" w:hAnsi="仿宋"/>
          <w:sz w:val="28"/>
          <w:szCs w:val="28"/>
        </w:rPr>
        <w:t>.</w:t>
      </w:r>
      <w:r>
        <w:rPr>
          <w:rFonts w:ascii="仿宋" w:eastAsia="仿宋" w:hAnsi="仿宋" w:hint="eastAsia"/>
          <w:sz w:val="28"/>
          <w:szCs w:val="28"/>
        </w:rPr>
        <w:t>交易所上市实行全价交易的债券（可转债除外），选取第三方估值机构提供的估值全价减去估值全价中所含的债券应收利息得到的净价进行估值。</w:t>
      </w:r>
    </w:p>
    <w:p w14:paraId="258EB6CE" w14:textId="77777777" w:rsidR="00F37386" w:rsidRDefault="00A177FF">
      <w:pPr>
        <w:pStyle w:val="a3"/>
        <w:spacing w:line="560" w:lineRule="exact"/>
        <w:ind w:firstLineChars="200" w:firstLine="560"/>
        <w:rPr>
          <w:rFonts w:ascii="仿宋" w:eastAsia="仿宋" w:hAnsi="仿宋"/>
          <w:sz w:val="28"/>
          <w:szCs w:val="28"/>
        </w:rPr>
      </w:pPr>
      <w:r>
        <w:rPr>
          <w:rFonts w:ascii="仿宋" w:eastAsia="仿宋" w:hAnsi="仿宋"/>
          <w:sz w:val="28"/>
          <w:szCs w:val="28"/>
        </w:rPr>
        <w:t>E.</w:t>
      </w:r>
      <w:r>
        <w:rPr>
          <w:rFonts w:ascii="仿宋" w:eastAsia="仿宋" w:hAnsi="仿宋" w:hint="eastAsia"/>
          <w:sz w:val="28"/>
          <w:szCs w:val="28"/>
        </w:rPr>
        <w:t>对于含投资者回售权的固定收益品种，若投资经理或发行人选择行权，回售登记日至行权日期间使用第三方短待偿期价格估值；若投资经理或发行人选择不行权，回售登记日至行权日期间使用第三方长待偿期价格估值（对应更长期限的估值），行权日之后使用第三方推荐估值（即长待偿期价格），同时甲方应充分考虑证券发行人的信用风险变化对公允价值的影响。</w:t>
      </w:r>
    </w:p>
    <w:p w14:paraId="6F07C37E" w14:textId="77777777" w:rsidR="00F37386" w:rsidRDefault="00A177FF">
      <w:pPr>
        <w:pStyle w:val="a3"/>
        <w:spacing w:line="560" w:lineRule="exact"/>
        <w:ind w:firstLineChars="200" w:firstLine="560"/>
        <w:rPr>
          <w:rFonts w:ascii="仿宋" w:eastAsia="仿宋" w:hAnsi="仿宋"/>
          <w:sz w:val="28"/>
          <w:szCs w:val="28"/>
        </w:rPr>
      </w:pPr>
      <w:r>
        <w:rPr>
          <w:rFonts w:ascii="仿宋" w:eastAsia="仿宋" w:hAnsi="仿宋" w:hint="eastAsia"/>
          <w:sz w:val="28"/>
          <w:szCs w:val="28"/>
        </w:rPr>
        <w:t>F</w:t>
      </w:r>
      <w:r>
        <w:rPr>
          <w:rFonts w:ascii="仿宋" w:eastAsia="仿宋" w:hAnsi="仿宋"/>
          <w:sz w:val="28"/>
          <w:szCs w:val="28"/>
        </w:rPr>
        <w:t>.</w:t>
      </w:r>
      <w:r>
        <w:rPr>
          <w:rFonts w:ascii="仿宋" w:eastAsia="仿宋" w:hAnsi="仿宋" w:hint="eastAsia"/>
          <w:sz w:val="28"/>
          <w:szCs w:val="28"/>
        </w:rPr>
        <w:t>对在交易所市场发行未上市或未挂牌转让的债券，可采用第三方估值机构提供的价格数据确定公允价值。若第三方估值机构未提供价格数据，应采用估值技术确定公允价值，在估值技术难以可靠计量公允价值的情况下，按成本估值。</w:t>
      </w:r>
    </w:p>
    <w:p w14:paraId="17E39DA1"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（3）投资证券投资基金的估值方法</w:t>
      </w:r>
    </w:p>
    <w:p w14:paraId="1222EFD9"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A.投资于非上市基金的估值</w:t>
      </w:r>
    </w:p>
    <w:p w14:paraId="615820CF"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投资境内非货币市场基金，按所投资基金估值日的份额净值估值。</w:t>
      </w:r>
    </w:p>
    <w:p w14:paraId="0CEFA242"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投资境内货币市场基金，按所投资基金前一估值日后至估值日期间（含节假日）的万份收益计提估值日基金收益。</w:t>
      </w:r>
    </w:p>
    <w:p w14:paraId="60307785"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B.投资于交易所上市基金的估值</w:t>
      </w:r>
    </w:p>
    <w:p w14:paraId="3E661656"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投资的ETF基金，按所投资ETF基金估值日的收盘价估值。</w:t>
      </w:r>
    </w:p>
    <w:p w14:paraId="6D73C618"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投资的境内上市开放式基金（LOF），按所投资基金估值日的基金份额净值估值。</w:t>
      </w:r>
    </w:p>
    <w:p w14:paraId="0D83734B"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投资的境内上市定期开放式基金、封闭式基金，按所投资基金估</w:t>
      </w:r>
      <w:r>
        <w:rPr>
          <w:rFonts w:ascii="仿宋" w:eastAsia="仿宋" w:hAnsi="仿宋" w:cs="仿宋_GB2312" w:hint="eastAsia"/>
          <w:sz w:val="28"/>
          <w:szCs w:val="28"/>
        </w:rPr>
        <w:lastRenderedPageBreak/>
        <w:t>值日的收盘价估值。</w:t>
      </w:r>
    </w:p>
    <w:p w14:paraId="06EABF5E"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14:paraId="76BC38AF"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C.如遇所投资基金不公布基金份额净值、进行折算或拆分、估值日无交易等特殊情况，根据以下原则进行估值：</w:t>
      </w:r>
    </w:p>
    <w:p w14:paraId="2DD792FA"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以所投资基金的基金份额净值估值的，若所投资基金与本基金估值频率一致但未公布估值日基金份额净值，按其最近公布的基金份额净值为基础估值。</w:t>
      </w:r>
    </w:p>
    <w:p w14:paraId="422E4EF9"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14:paraId="05986B3F"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如果所投资基金前一估值日至估值日期间发生分红除权、折算或拆分，应根据基金份额净值或收盘价、单位基金份额分红金额、折算拆分比例、持仓份额等因素合理确定公允价值。</w:t>
      </w:r>
    </w:p>
    <w:p w14:paraId="4356F99F"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（4）投资衍生金融工具的估值方法</w:t>
      </w:r>
    </w:p>
    <w:p w14:paraId="7AB32944"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A. 对于交易所交易的衍生金融工具或具有衍生金融工具性质的其他合约（如：股票期权、股指期货、国债期货、商品期货、贵金属现货延期交收合约等），按估值日交易所公布的当日结算价估值；估</w:t>
      </w:r>
      <w:r>
        <w:rPr>
          <w:rFonts w:ascii="仿宋" w:eastAsia="仿宋" w:hAnsi="仿宋" w:cs="仿宋_GB2312" w:hint="eastAsia"/>
          <w:sz w:val="28"/>
          <w:szCs w:val="28"/>
        </w:rPr>
        <w:lastRenderedPageBreak/>
        <w:t>值日无交易，且最近交易日后未发生影响公允价值计量的重大事件的，按最近交易日的结算价估值；如最近交易日后发生影响公允价值计量的重大事件的，应采取相应的衍生金融工具估值模型确定公允价值。</w:t>
      </w:r>
    </w:p>
    <w:p w14:paraId="4643141B"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B．对于非交易所交易的衍生金融工具，可依据甲方认可的模型进行估值，包括但不限于交易对手提供的估值数据。</w:t>
      </w:r>
    </w:p>
    <w:p w14:paraId="16673A22"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（5）投资非上市股权的估值</w:t>
      </w:r>
    </w:p>
    <w:p w14:paraId="0BBE5F3C" w14:textId="77777777" w:rsidR="00AD1FF4" w:rsidRDefault="00A177FF" w:rsidP="00AD1FF4">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对于标的公司非上市公司股权，以市场法、收益法和成本法为主进行估值。如被投公司的年度审计报告不能作为产品估值依据时，甲方可选择第三方估值机构进行估值。对于私募股权基金份额，由私募股权基金管理人提供报告作为产品估值应用。</w:t>
      </w:r>
    </w:p>
    <w:p w14:paraId="5021A873" w14:textId="215832ED" w:rsidR="00F37386" w:rsidRDefault="00A177FF" w:rsidP="00AD1FF4">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（6）投资非证券交易所上市的资产管理产品的估值</w:t>
      </w:r>
    </w:p>
    <w:p w14:paraId="36482E67"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非证券交易所上市的资产管理产品公布份额净值或虚拟份额净值的（虚拟份额净值指扣除暂估业绩报酬后的份额净值），以资产管理产品外部管理人和其资产托管人共同确认的份额净值净值或虚拟份额净值估值；未提供份额净值或虚拟份额净值，且从最近提供日到估值日整体市场环境及投资标的未发生重大变化的，可参考最近可获取的份额净值或虚拟份额净值确定公允价值。非证券交易所上市的资产管理产品公布万份（百份）收益或每份额收益的，按资产管理公司披露的前一估值日后至估值日期间（含节假日）的每万份（百份）收益或每份额收益计提。</w:t>
      </w:r>
    </w:p>
    <w:p w14:paraId="0A28EB1B"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（7）投资非标准化债券类资产的估值</w:t>
      </w:r>
    </w:p>
    <w:p w14:paraId="5ED01B6F"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理财产品所持有的非标准化债权资产，以收取合同现金流量为目</w:t>
      </w:r>
      <w:r>
        <w:rPr>
          <w:rFonts w:ascii="仿宋" w:eastAsia="仿宋" w:hAnsi="仿宋" w:cs="仿宋_GB2312" w:hint="eastAsia"/>
          <w:sz w:val="28"/>
          <w:szCs w:val="28"/>
        </w:rPr>
        <w:lastRenderedPageBreak/>
        <w:t>的并持有到期的，且符合监管规定的，可按照企业会计准则要求，以摊余成本法计量,</w:t>
      </w:r>
      <w:r>
        <w:rPr>
          <w:rFonts w:ascii="仿宋" w:eastAsia="仿宋" w:hAnsi="仿宋" w:hint="eastAsia"/>
          <w:sz w:val="28"/>
          <w:szCs w:val="28"/>
        </w:rPr>
        <w:t xml:space="preserve"> </w:t>
      </w:r>
      <w:r>
        <w:rPr>
          <w:rFonts w:ascii="仿宋" w:eastAsia="仿宋" w:hAnsi="仿宋" w:cs="仿宋_GB2312" w:hint="eastAsia"/>
          <w:sz w:val="28"/>
          <w:szCs w:val="28"/>
        </w:rPr>
        <w:t>否则按照估值技术确定其公允价值。如监管另有规定的，按照监管的最新规定进行调整。</w:t>
      </w:r>
    </w:p>
    <w:p w14:paraId="70B96D1A"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（8）回购的估值</w:t>
      </w:r>
    </w:p>
    <w:p w14:paraId="149B8159" w14:textId="77777777" w:rsidR="00F37386" w:rsidRDefault="00A177FF">
      <w:pPr>
        <w:spacing w:line="360" w:lineRule="auto"/>
        <w:ind w:firstLineChars="200" w:firstLine="560"/>
        <w:rPr>
          <w:rFonts w:ascii="仿宋" w:eastAsia="仿宋" w:hAnsi="仿宋"/>
          <w:sz w:val="28"/>
          <w:szCs w:val="28"/>
        </w:rPr>
      </w:pPr>
      <w:r>
        <w:rPr>
          <w:rFonts w:ascii="仿宋" w:eastAsia="仿宋" w:hAnsi="仿宋" w:hint="eastAsia"/>
          <w:sz w:val="28"/>
          <w:szCs w:val="28"/>
        </w:rPr>
        <w:t>债券回购和拆借使用摊余成本法计量，以买入成本列示，按照票面利率或者商定利率并考虑其买入时折溢价，在剩余期限内平均摊销，每日计提收益。</w:t>
      </w:r>
    </w:p>
    <w:p w14:paraId="2CBDF366"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（9）存款的估值方法</w:t>
      </w:r>
    </w:p>
    <w:p w14:paraId="0E2F4F26" w14:textId="77777777" w:rsidR="00F37386" w:rsidRDefault="00A177FF">
      <w:pPr>
        <w:spacing w:line="360" w:lineRule="auto"/>
        <w:ind w:firstLineChars="200" w:firstLine="560"/>
        <w:rPr>
          <w:rFonts w:ascii="仿宋" w:eastAsia="仿宋" w:hAnsi="仿宋"/>
          <w:sz w:val="28"/>
          <w:szCs w:val="28"/>
        </w:rPr>
      </w:pPr>
      <w:r>
        <w:rPr>
          <w:rFonts w:ascii="仿宋" w:eastAsia="仿宋" w:hAnsi="仿宋" w:hint="eastAsia"/>
          <w:sz w:val="28"/>
          <w:szCs w:val="28"/>
        </w:rPr>
        <w:t>同业存款等存款类资产使用摊余成本法计量，以买入成本列示，按照票面利率或者商定利率并考虑其买入时折溢价，在剩余期限内平均摊销，每日计提收益。</w:t>
      </w:r>
    </w:p>
    <w:p w14:paraId="47FC1608"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4.采用摊余成本法核算的资产</w:t>
      </w:r>
    </w:p>
    <w:p w14:paraId="2CE617B6"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采用摊余成本法进行估值，即计价对象以买入成本列示，按实际利率并考虑其买入时的溢价与折价，在其剩余存续期内摊销，每日计提损益。 </w:t>
      </w:r>
    </w:p>
    <w:p w14:paraId="12285CB0"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由于按摊余成本法计价可能会出现被计价对象的其他可参考公允价值指标和摊余成本之间的偏离，为消除或减少因理财产品资产净值的背离导致理财产品产品份额投资者权益的稀释或其他不公平的结果，在实际操作中，甲方与乙方将采用估值技术，对理财产品持有的估值对象进行重新评估，即“影子定价”。</w:t>
      </w:r>
    </w:p>
    <w:p w14:paraId="31788EED"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当投资组合的摊余成本与其他可参考公允价值指标产生重大偏离，甲方应在与乙方协商一致后按照其它可参考公允价值指标对组合</w:t>
      </w:r>
      <w:r>
        <w:rPr>
          <w:rFonts w:ascii="仿宋" w:eastAsia="仿宋" w:hAnsi="仿宋" w:cs="仿宋_GB2312" w:hint="eastAsia"/>
          <w:sz w:val="28"/>
          <w:szCs w:val="28"/>
        </w:rPr>
        <w:lastRenderedPageBreak/>
        <w:t>的账面价值进行调整，使理财产品资产净值更能公允地反映理财产品资产价值，确保以摊余成本法计算的理财产品资产净值不会对理财产品投资者造成实质性的损害。估值标准最终由甲方确定，并对估值标准的合规性、准确性承担责任。</w:t>
      </w:r>
    </w:p>
    <w:p w14:paraId="790FDC68"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当“影子定价”确定的理财产品资产净值与“摊余成本法”计算的理财产品资产净值的偏离度的绝对值达到或超过5%时，甲方应根据风险控制的需要调整组合。</w:t>
      </w:r>
    </w:p>
    <w:p w14:paraId="70877877"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现金管理类理财产品当“影子定价”确定的资产净值与摊余成本法计算的资产净值正偏离度绝对值达到0.5%时，甲方应当暂停接受认购并在5个交易日内将正偏离度绝对值调整到0.5%以内。当负偏离度绝对值达到0.25%时，甲方应当在5个交易日内将负偏离度绝对值调整到0.25%以内。当负偏离度绝对值达到0.5%时，甲方应当采取相应措施，将负偏离度绝对值控制在0.5%以内。当负偏离度绝对值连续两个交易日超过0.5%时，甲方应当采用公允价值估值方法对持有投资组合的账面价值进行调整，或者采用暂停接受所有赎回申请并终止合同进行财产清算等措施，并进行信息披露。</w:t>
      </w:r>
    </w:p>
    <w:p w14:paraId="182562A5"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5.估值错误的处理</w:t>
      </w:r>
    </w:p>
    <w:p w14:paraId="6D461FB1"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甲方和乙方将采取必要、适当、合理的措施确保理财产品估值的准确性、及时性。如甲方或乙方发现资产估值违反本合同订明的估值方法、程序及相关法律法规的规定时，应立即通知对方，共同查明原因，协商解决。</w:t>
      </w:r>
    </w:p>
    <w:p w14:paraId="363ABBA4"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估值错误处理原则</w:t>
      </w:r>
    </w:p>
    <w:p w14:paraId="063D639D"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lastRenderedPageBreak/>
        <w:t>（1）由于甲方或乙方自身的过错造成估值错误，导致投资者遭受损失的，由估值错误责任方按照过错程度各自对该估值错误导致投资者遭受的直接损失给予赔偿，承担赔偿责任。</w:t>
      </w:r>
    </w:p>
    <w:p w14:paraId="7C233A20"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2）由于理财计划估值所用的数据来源中出现错误，或由于其它不可抗力原因包括同行业现有技术水平无法预见、无法避免、无法抗拒等情况，甲方和乙方虽然已采取必要、适当、合理的措施进行检查，但是未能发现该错误的，由此造成的估值错误，甲方和乙方免除赔偿责任，但甲方、乙方应当积极采取必要的措施减轻或消除由此造成的影响。</w:t>
      </w:r>
    </w:p>
    <w:p w14:paraId="6E79D163"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3）因乙方估值错误造成财产损失时，甲方应向乙方追偿。若甲方和乙方之外的第三方估值差错造成财产的损失，并拒绝进行赔偿时，甲方有权向差错方追偿；追偿过程中产生的有关费用，应列入理财计划费用，由理财计划承担。</w:t>
      </w:r>
    </w:p>
    <w:p w14:paraId="5262B53B"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（4）当估值出现错误时，因估值错误而获得不当得利的投资者负有及时返还不当得利的义务。</w:t>
      </w:r>
    </w:p>
    <w:p w14:paraId="2FCF726C"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（5）前述内容如法律法规、监管机关另有规定的，或有关会计准则发生变化等，按照国家最新规定或甲方最新约定估值。如果行业另有通行做法，甲方和乙方本着平等和保护份额持有人利益的原则进行协商。</w:t>
      </w:r>
    </w:p>
    <w:p w14:paraId="446578D8"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（6）按法律法规规定的其他原则处理估值错误。</w:t>
      </w:r>
    </w:p>
    <w:p w14:paraId="03D9C79F"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6.暂停估值的情形</w:t>
      </w:r>
    </w:p>
    <w:p w14:paraId="54CBC75F"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（1）理财计划投资所涉及的交易市场遇法定节假日或因其他原</w:t>
      </w:r>
      <w:r>
        <w:rPr>
          <w:rFonts w:ascii="仿宋" w:eastAsia="仿宋" w:hAnsi="仿宋" w:cs="仿宋_GB2312" w:hint="eastAsia"/>
          <w:sz w:val="28"/>
          <w:szCs w:val="28"/>
        </w:rPr>
        <w:lastRenderedPageBreak/>
        <w:t>因暂停营业时暂停估值；</w:t>
      </w:r>
    </w:p>
    <w:p w14:paraId="28AC7296"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（2）因不可抗力或其他情形致使甲方、乙方无法准确评估理财计划资产价值时；</w:t>
      </w:r>
    </w:p>
    <w:p w14:paraId="7AB4AD9E"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（3）理财计划投资的信托计划/资管计划/基金合同/标的场外衍生品合约约定暂停估值或无法估值的情形发生，导致理财计划无法估值的；</w:t>
      </w:r>
    </w:p>
    <w:p w14:paraId="00759165"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（4）占理财计划相当比例的投资品种的估值出现重大转变，而管理人为保障投资者的利益，已决定延迟估值；</w:t>
      </w:r>
    </w:p>
    <w:p w14:paraId="39578112"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（5）对于定期开放式产品，当前一估值日理财计划资产净值50%以上的资产不具备活跃交易市场或者在活跃市场中无报价，且不能采用估值技术可靠计量公允价值时；</w:t>
      </w:r>
    </w:p>
    <w:p w14:paraId="6CFF5DEA"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（6）甲方、乙方有合理理由认为将影响本理财计划估值的其他情形发生。</w:t>
      </w:r>
    </w:p>
    <w:p w14:paraId="1BC2BF2A"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（二）理财产品的会计政策</w:t>
      </w:r>
    </w:p>
    <w:p w14:paraId="192C6A21"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理财产品的会计政策参照企业会计准则现行政策执行：</w:t>
      </w:r>
    </w:p>
    <w:p w14:paraId="57F02C7C"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1.甲方为理财产品的主要会计责任方。</w:t>
      </w:r>
    </w:p>
    <w:p w14:paraId="33E7693D"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2.本理财产品的会计年度为公历年度的1月1日至12月31日。</w:t>
      </w:r>
    </w:p>
    <w:p w14:paraId="4FBD1AFB"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3.理财产品核算以人民币为记账本位币，以人民币元为记账单位。</w:t>
      </w:r>
    </w:p>
    <w:p w14:paraId="24C0F683"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4.会计制度执行国家有关会计制度。</w:t>
      </w:r>
    </w:p>
    <w:p w14:paraId="19BDC593"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5.各只理财产品单独建账、独立核算。</w:t>
      </w:r>
    </w:p>
    <w:p w14:paraId="205164E8"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6.甲方及乙方各自保留完整的会计账目、凭证并进行日常的会计核算，按照本合同约定编制会计报表。</w:t>
      </w:r>
    </w:p>
    <w:p w14:paraId="6D98DD36"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lastRenderedPageBreak/>
        <w:t>7.甲方和乙方应按照双方约定的同一记账方法和会计处理原则，分别独立地设置、登录和保管本理财产品的全套账册，对双方各自的账册定期进行核对，互相监督，以保证托管财产的安全。若双方对会计处理方法存在分歧，经协商无法达成一致时应以管理人的处理方法为准。</w:t>
      </w:r>
    </w:p>
    <w:p w14:paraId="1C6B6505"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8.乙方定期与甲方就理财产品的会计核算、报表编制等进行核对及确认。</w:t>
      </w:r>
    </w:p>
    <w:p w14:paraId="5F0F22CB"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9.经对账发现双方的账目存在不符的，甲方和乙方必须及时查明原因并纠正，保证双方的账册记录完全相符。</w:t>
      </w:r>
    </w:p>
    <w:p w14:paraId="62B6A581" w14:textId="77777777" w:rsidR="00F37386" w:rsidRDefault="00A177FF">
      <w:pPr>
        <w:pStyle w:val="1"/>
        <w:spacing w:line="360" w:lineRule="auto"/>
        <w:rPr>
          <w:rFonts w:ascii="仿宋" w:eastAsia="仿宋" w:hAnsi="仿宋" w:cs="仿宋_GB2312"/>
          <w:sz w:val="28"/>
          <w:szCs w:val="28"/>
        </w:rPr>
      </w:pPr>
      <w:bookmarkStart w:id="44" w:name="_Toc140830080"/>
      <w:r>
        <w:rPr>
          <w:rFonts w:ascii="仿宋" w:eastAsia="仿宋" w:hAnsi="仿宋" w:cs="仿宋_GB2312" w:hint="eastAsia"/>
          <w:kern w:val="0"/>
          <w:sz w:val="28"/>
          <w:szCs w:val="28"/>
        </w:rPr>
        <w:t>第</w:t>
      </w:r>
      <w:r>
        <w:rPr>
          <w:rFonts w:ascii="仿宋" w:eastAsia="仿宋" w:hAnsi="仿宋" w:cs="仿宋_GB2312" w:hint="eastAsia"/>
          <w:b w:val="0"/>
          <w:bCs w:val="0"/>
          <w:kern w:val="0"/>
          <w:sz w:val="28"/>
          <w:szCs w:val="28"/>
        </w:rPr>
        <w:t>十</w:t>
      </w:r>
      <w:r>
        <w:rPr>
          <w:rFonts w:ascii="仿宋" w:eastAsia="仿宋" w:hAnsi="仿宋" w:cs="仿宋_GB2312" w:hint="eastAsia"/>
          <w:kern w:val="0"/>
          <w:sz w:val="28"/>
          <w:szCs w:val="28"/>
        </w:rPr>
        <w:t>条 费用与税收</w:t>
      </w:r>
      <w:bookmarkEnd w:id="44"/>
    </w:p>
    <w:p w14:paraId="13F824F3"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sz w:val="28"/>
          <w:szCs w:val="28"/>
        </w:rPr>
        <w:t>.</w:t>
      </w:r>
      <w:r>
        <w:rPr>
          <w:rFonts w:ascii="仿宋" w:eastAsia="仿宋" w:hAnsi="仿宋" w:cs="仿宋_GB2312" w:hint="eastAsia"/>
          <w:sz w:val="28"/>
          <w:szCs w:val="28"/>
        </w:rPr>
        <w:t>本合同项下单个理财产品的费用包括但不限于固定投资管理费、浮动投资管理费（如有）、托管费、销售服务费、交易费用（包括但不限于交易佣金、撮合费用等）、理财计划验资费、审计费、保全费、律师费、信息披露费、清算费、执行费用、因投资资产而产生的资产服务费（如有）等相关费用，具体以实际发生为准。</w:t>
      </w:r>
    </w:p>
    <w:p w14:paraId="31AE4503"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sz w:val="28"/>
          <w:szCs w:val="28"/>
        </w:rPr>
        <w:t>.</w:t>
      </w:r>
      <w:r>
        <w:rPr>
          <w:rFonts w:ascii="仿宋" w:eastAsia="仿宋" w:hAnsi="仿宋" w:cs="仿宋_GB2312" w:hint="eastAsia"/>
          <w:sz w:val="28"/>
          <w:szCs w:val="28"/>
        </w:rPr>
        <w:t>单个理财产品的管理费率、托管费率、以及销售服务费率及计算方式以单个理财产品《理财产品说明书》为准。如有费率优惠、费率变更调整、费率计算方式等变更甲方应就变更事项，事先通知乙方，</w:t>
      </w:r>
      <w:r>
        <w:rPr>
          <w:rFonts w:ascii="仿宋" w:eastAsia="仿宋" w:hAnsi="仿宋" w:cs="仿宋_GB2312"/>
          <w:sz w:val="28"/>
          <w:szCs w:val="28"/>
        </w:rPr>
        <w:t>并以发送授权邮箱的方式进行变更公告流转</w:t>
      </w:r>
      <w:r>
        <w:rPr>
          <w:rFonts w:ascii="仿宋" w:eastAsia="仿宋" w:hAnsi="仿宋" w:cs="仿宋_GB2312" w:hint="eastAsia"/>
          <w:sz w:val="28"/>
          <w:szCs w:val="28"/>
        </w:rPr>
        <w:t>，授权邮箱见附件</w:t>
      </w:r>
      <w:r>
        <w:rPr>
          <w:rFonts w:ascii="仿宋" w:eastAsia="仿宋" w:hAnsi="仿宋" w:cs="仿宋_GB2312"/>
          <w:sz w:val="28"/>
          <w:szCs w:val="28"/>
        </w:rPr>
        <w:t>4</w:t>
      </w:r>
      <w:r>
        <w:rPr>
          <w:rFonts w:ascii="仿宋" w:eastAsia="仿宋" w:hAnsi="仿宋" w:cs="仿宋_GB2312" w:hint="eastAsia"/>
          <w:sz w:val="28"/>
          <w:szCs w:val="28"/>
        </w:rPr>
        <w:t>，邮件发送规则见附件</w:t>
      </w:r>
      <w:r>
        <w:rPr>
          <w:rFonts w:ascii="仿宋" w:eastAsia="仿宋" w:hAnsi="仿宋" w:cs="仿宋_GB2312"/>
          <w:sz w:val="28"/>
          <w:szCs w:val="28"/>
        </w:rPr>
        <w:t>5</w:t>
      </w:r>
      <w:r>
        <w:rPr>
          <w:rFonts w:ascii="仿宋" w:eastAsia="仿宋" w:hAnsi="仿宋" w:cs="仿宋_GB2312" w:hint="eastAsia"/>
          <w:sz w:val="28"/>
          <w:szCs w:val="28"/>
        </w:rPr>
        <w:t>。</w:t>
      </w:r>
    </w:p>
    <w:p w14:paraId="059A498D"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lastRenderedPageBreak/>
        <w:t>3</w:t>
      </w:r>
      <w:r>
        <w:rPr>
          <w:rFonts w:ascii="仿宋" w:eastAsia="仿宋" w:hAnsi="仿宋" w:cs="仿宋_GB2312"/>
          <w:sz w:val="28"/>
          <w:szCs w:val="28"/>
        </w:rPr>
        <w:t>.</w:t>
      </w:r>
      <w:r>
        <w:rPr>
          <w:rFonts w:ascii="仿宋" w:eastAsia="仿宋" w:hAnsi="仿宋" w:cs="仿宋_GB2312" w:hint="eastAsia"/>
          <w:sz w:val="28"/>
          <w:szCs w:val="28"/>
        </w:rPr>
        <w:t>理财计划费用按本合同及甲方与费用收取方之间的协议约定从理财计划资产中支付。甲方或理财计划参与方以固有财产先行垫付的，有权从理财计划资产中优先受偿，乙方应予以配合。垫付情况包括但不限于开户费用、交易费用（包括但不限于交易佣金、撮合费用等）、理财计划验资费、审计费、保全费、律师费、信息披露费、清算费、执行费用等相关费用以及清算给客户的款项。</w:t>
      </w:r>
    </w:p>
    <w:p w14:paraId="0B046850"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sz w:val="28"/>
          <w:szCs w:val="28"/>
        </w:rPr>
        <w:t>.</w:t>
      </w:r>
      <w:r>
        <w:rPr>
          <w:rFonts w:ascii="仿宋" w:eastAsia="仿宋" w:hAnsi="仿宋" w:cs="仿宋_GB2312" w:hint="eastAsia"/>
          <w:sz w:val="28"/>
          <w:szCs w:val="28"/>
        </w:rPr>
        <w:t>通过间接投资产生的诉讼费、仲裁费、鉴定费、律师费、保险费、保全费、评估费、执行费等费用（经确认由理财计划支付的），由乙方根据甲方的划款指令从理财计划划付至所投信托计划、资管计划等资产账户，并由信托计划、资管计划受托人支付给相关机构。</w:t>
      </w:r>
    </w:p>
    <w:p w14:paraId="4322807B"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5</w:t>
      </w:r>
      <w:r>
        <w:rPr>
          <w:rFonts w:ascii="仿宋" w:eastAsia="仿宋" w:hAnsi="仿宋" w:cs="仿宋_GB2312"/>
          <w:sz w:val="28"/>
          <w:szCs w:val="28"/>
        </w:rPr>
        <w:t>.</w:t>
      </w:r>
      <w:r>
        <w:rPr>
          <w:rFonts w:ascii="仿宋" w:eastAsia="仿宋" w:hAnsi="仿宋" w:cs="仿宋_GB2312" w:hint="eastAsia"/>
          <w:sz w:val="28"/>
          <w:szCs w:val="28"/>
        </w:rPr>
        <w:t>因投资资产而产生的资产服务费（如有）：本理财计划在投资运作过程中，所投资产可能因招商银行股份有限公司或其它机构提供管理服务而产生资产服务费等相关费用。管理人将根据费用实际发生额支付，并按照产品说明书约定的信息披露方式予以披露。</w:t>
      </w:r>
    </w:p>
    <w:p w14:paraId="1DA7CA19"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6</w:t>
      </w:r>
      <w:r>
        <w:rPr>
          <w:rFonts w:ascii="仿宋" w:eastAsia="仿宋" w:hAnsi="仿宋" w:cs="仿宋_GB2312"/>
          <w:sz w:val="28"/>
          <w:szCs w:val="28"/>
        </w:rPr>
        <w:t>.</w:t>
      </w:r>
      <w:r>
        <w:rPr>
          <w:rFonts w:ascii="仿宋" w:eastAsia="仿宋" w:hAnsi="仿宋" w:cs="仿宋_GB2312" w:hint="eastAsia"/>
          <w:sz w:val="28"/>
          <w:szCs w:val="28"/>
        </w:rPr>
        <w:t>固定投资管理费、托管费、销售服务费、产品层级的浮动管理费（如有）经甲方和乙方核对后，由乙方根据甲方的划款指令或双方约定的形式从托管财产中一次性支付给乙方。甲方应保证当日理财产品托管账户内有足够现金。</w:t>
      </w:r>
    </w:p>
    <w:p w14:paraId="4900EBA3"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7</w:t>
      </w:r>
      <w:r>
        <w:rPr>
          <w:rFonts w:ascii="仿宋" w:eastAsia="仿宋" w:hAnsi="仿宋" w:cs="仿宋_GB2312"/>
          <w:sz w:val="28"/>
          <w:szCs w:val="28"/>
        </w:rPr>
        <w:t>.</w:t>
      </w:r>
      <w:r>
        <w:rPr>
          <w:rFonts w:ascii="仿宋" w:eastAsia="仿宋" w:hAnsi="仿宋" w:cs="仿宋_GB2312" w:hint="eastAsia"/>
          <w:sz w:val="28"/>
          <w:szCs w:val="28"/>
        </w:rPr>
        <w:t>托管账户发生的银行相关费用（包括但不限于银行结算汇划费等银行费用），由托管人直接从托管账户中扣划，无须管理人出具划款指令。管理人在此申明已了解本产品理财产品会产生的银行</w:t>
      </w:r>
      <w:r>
        <w:rPr>
          <w:rFonts w:ascii="仿宋" w:eastAsia="仿宋" w:hAnsi="仿宋" w:cs="仿宋_GB2312" w:hint="eastAsia"/>
          <w:sz w:val="28"/>
          <w:szCs w:val="28"/>
        </w:rPr>
        <w:lastRenderedPageBreak/>
        <w:t>费用，并确保托管账户中有足够资金用于银行费用的支付，如因托管账户中的资金不足以支付银行费用影响到划款指令的执行，托管人不承担由此产生的损失和责任。</w:t>
      </w:r>
    </w:p>
    <w:p w14:paraId="435C9BCA"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8</w:t>
      </w:r>
      <w:r>
        <w:rPr>
          <w:rFonts w:ascii="仿宋" w:eastAsia="仿宋" w:hAnsi="仿宋" w:cs="仿宋_GB2312"/>
          <w:sz w:val="28"/>
          <w:szCs w:val="28"/>
        </w:rPr>
        <w:t>.</w:t>
      </w:r>
      <w:r>
        <w:rPr>
          <w:rFonts w:ascii="仿宋" w:eastAsia="仿宋" w:hAnsi="仿宋" w:cs="仿宋_GB2312" w:hint="eastAsia"/>
          <w:sz w:val="28"/>
          <w:szCs w:val="28"/>
        </w:rPr>
        <w:t>其他费用指令由乙方根据甲方的划款指令或双方约定的形式从托管财产中划付。如收取客户层级的浮动管理费，乙方仅根据管理人指令将赎回资金或到期清算资金划转至资金清算账户，不对浮动管理费进行复核。</w:t>
      </w:r>
    </w:p>
    <w:p w14:paraId="52D16A79"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9</w:t>
      </w:r>
      <w:r>
        <w:rPr>
          <w:rFonts w:ascii="仿宋" w:eastAsia="仿宋" w:hAnsi="仿宋" w:cs="仿宋_GB2312"/>
          <w:sz w:val="28"/>
          <w:szCs w:val="28"/>
        </w:rPr>
        <w:t>.</w:t>
      </w:r>
      <w:r>
        <w:rPr>
          <w:rFonts w:ascii="仿宋" w:eastAsia="仿宋" w:hAnsi="仿宋" w:cs="仿宋_GB2312" w:hint="eastAsia"/>
          <w:sz w:val="28"/>
          <w:szCs w:val="28"/>
        </w:rPr>
        <w:t>甲方根据国家法律法规的规定，履行纳税义务。</w:t>
      </w:r>
    </w:p>
    <w:p w14:paraId="46EE98D8"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sz w:val="28"/>
          <w:szCs w:val="28"/>
        </w:rPr>
        <w:t>0.</w:t>
      </w:r>
      <w:r>
        <w:rPr>
          <w:rFonts w:ascii="仿宋" w:eastAsia="仿宋" w:hAnsi="仿宋" w:cs="仿宋_GB2312" w:hint="eastAsia"/>
          <w:sz w:val="28"/>
          <w:szCs w:val="28"/>
        </w:rPr>
        <w:t>各类费用划拨指定银行存款账户见附件</w:t>
      </w:r>
      <w:r>
        <w:rPr>
          <w:rFonts w:ascii="仿宋" w:eastAsia="仿宋" w:hAnsi="仿宋" w:cs="仿宋_GB2312"/>
          <w:sz w:val="28"/>
          <w:szCs w:val="28"/>
        </w:rPr>
        <w:t>3</w:t>
      </w:r>
      <w:r>
        <w:rPr>
          <w:rFonts w:ascii="仿宋" w:eastAsia="仿宋" w:hAnsi="仿宋" w:cs="仿宋_GB2312" w:hint="eastAsia"/>
          <w:sz w:val="28"/>
          <w:szCs w:val="28"/>
        </w:rPr>
        <w:t>。</w:t>
      </w:r>
    </w:p>
    <w:p w14:paraId="4A6A7E18" w14:textId="77777777" w:rsidR="00F37386" w:rsidRDefault="00A177FF">
      <w:pPr>
        <w:pStyle w:val="1"/>
        <w:spacing w:line="360" w:lineRule="auto"/>
        <w:rPr>
          <w:rFonts w:ascii="仿宋" w:eastAsia="仿宋" w:hAnsi="仿宋" w:cs="仿宋_GB2312"/>
          <w:kern w:val="0"/>
          <w:sz w:val="28"/>
          <w:szCs w:val="28"/>
        </w:rPr>
      </w:pPr>
      <w:bookmarkStart w:id="45" w:name="_Toc140830081"/>
      <w:r>
        <w:rPr>
          <w:rFonts w:ascii="仿宋" w:eastAsia="仿宋" w:hAnsi="仿宋" w:cs="仿宋_GB2312" w:hint="eastAsia"/>
          <w:kern w:val="0"/>
          <w:sz w:val="28"/>
          <w:szCs w:val="28"/>
        </w:rPr>
        <w:t>第十</w:t>
      </w:r>
      <w:r>
        <w:rPr>
          <w:rFonts w:ascii="仿宋" w:eastAsia="仿宋" w:hAnsi="仿宋" w:cs="仿宋_GB2312" w:hint="eastAsia"/>
          <w:b w:val="0"/>
          <w:bCs w:val="0"/>
          <w:kern w:val="0"/>
          <w:sz w:val="28"/>
          <w:szCs w:val="28"/>
        </w:rPr>
        <w:t>一</w:t>
      </w:r>
      <w:r>
        <w:rPr>
          <w:rFonts w:ascii="仿宋" w:eastAsia="仿宋" w:hAnsi="仿宋" w:cs="仿宋_GB2312" w:hint="eastAsia"/>
          <w:kern w:val="0"/>
          <w:sz w:val="28"/>
          <w:szCs w:val="28"/>
        </w:rPr>
        <w:t>条 信息披露</w:t>
      </w:r>
      <w:bookmarkEnd w:id="45"/>
    </w:p>
    <w:p w14:paraId="72744093"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（一）信息披露的内容</w:t>
      </w:r>
    </w:p>
    <w:p w14:paraId="70DE29C8" w14:textId="4B8700B0"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本合同项下单个理财产品的信息披露内容主要包括季度报告、半年度报告和年度报告、国家金融监督管理总局规定的其他信息。</w:t>
      </w:r>
    </w:p>
    <w:p w14:paraId="15F5CA88"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（二）甲方和乙方在信息披露中的职责和信息披露程序</w:t>
      </w:r>
    </w:p>
    <w:p w14:paraId="1167740A"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1.职责</w:t>
      </w:r>
    </w:p>
    <w:p w14:paraId="48DB52B0"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甲方和乙方在信息披露过程中应以保护理财产品份额持有人利益为宗旨，诚实信用，严守秘密。甲方负责办理与理财产品有关的信息披露事宜，对于根据相关法律法规和本合同规定的需要由乙方复核的信息披露文件，在经乙方复核无误后，由甲方予以公布。</w:t>
      </w:r>
    </w:p>
    <w:p w14:paraId="2100067A"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2.程序</w:t>
      </w:r>
    </w:p>
    <w:p w14:paraId="19053650"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lastRenderedPageBreak/>
        <w:t>甲方应当在每个季度结束之日起15个工作日内、半年结束之日起60个工作日内、每年结束之日起90个工作日内，编制完成理财产品的季度、半年和年度报告，并发送至乙方。理财产品成立不足90日或者剩余存续期不超过90日的，甲方可以不编制理财产品当期的季度、半年和年度报告。乙方收到报告后应及时复核并反馈甲方。</w:t>
      </w:r>
    </w:p>
    <w:p w14:paraId="05DABE73" w14:textId="77777777" w:rsidR="00F37386" w:rsidRDefault="00A177FF">
      <w:pPr>
        <w:pStyle w:val="1"/>
        <w:spacing w:line="360" w:lineRule="auto"/>
        <w:rPr>
          <w:rFonts w:ascii="仿宋" w:eastAsia="仿宋" w:hAnsi="仿宋" w:cs="仿宋_GB2312"/>
          <w:sz w:val="28"/>
          <w:szCs w:val="28"/>
        </w:rPr>
      </w:pPr>
      <w:bookmarkStart w:id="46" w:name="_Toc140830082"/>
      <w:r>
        <w:rPr>
          <w:rFonts w:ascii="仿宋" w:eastAsia="仿宋" w:hAnsi="仿宋" w:cs="仿宋_GB2312" w:hint="eastAsia"/>
          <w:sz w:val="28"/>
          <w:szCs w:val="28"/>
        </w:rPr>
        <w:t>第十二条 理财产品到期清算</w:t>
      </w:r>
      <w:bookmarkEnd w:id="46"/>
    </w:p>
    <w:p w14:paraId="33C900DE" w14:textId="77777777" w:rsidR="00F37386" w:rsidRDefault="00A177FF">
      <w:pPr>
        <w:widowControl/>
        <w:numPr>
          <w:ilvl w:val="255"/>
          <w:numId w:val="0"/>
        </w:numPr>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一）每期理财产品终止时，甲方应及时组织到期清算，清算期原则上不得超过【5】个工作日。如清算期超过【5】个工作日的，甲方应当经与乙方协商一致后，在理财产品终止前，根据与投资者的约定，在指定渠道向理财产品投资者进行披露。</w:t>
      </w:r>
    </w:p>
    <w:p w14:paraId="41331C3D"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二）甲方应及时编制到期报告并发送至乙方。到期报告的内容包括但不限于理财产品的存续期限、终止日期、收费情况和收益分配情况信息。乙方应及时核对到期报告并回复甲方。甲方收到回复后未于当日提出异议的，视为对乙方复核结果无异议。</w:t>
      </w:r>
    </w:p>
    <w:p w14:paraId="60CF36F6"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（三）乙方应当在双方对到期报告均无异议后，根据甲方按照本合同约定发送的指令将托管财产划至资金清算专用账户。</w:t>
      </w:r>
    </w:p>
    <w:p w14:paraId="087C5D4D"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（四）理财产品如提前终止，甲方应至少在终止前【2】个工作日书面通知乙方（如产品有特殊要求的，以双方商议日期为准），提供相关证明文件并按照前述约定履行上述到期清算程序。</w:t>
      </w:r>
    </w:p>
    <w:p w14:paraId="261415F6" w14:textId="77777777" w:rsidR="00F37386" w:rsidRDefault="00A177FF">
      <w:pPr>
        <w:pStyle w:val="1"/>
        <w:spacing w:line="360" w:lineRule="auto"/>
        <w:rPr>
          <w:rFonts w:ascii="仿宋" w:eastAsia="仿宋" w:hAnsi="仿宋" w:cs="仿宋_GB2312"/>
          <w:sz w:val="28"/>
          <w:szCs w:val="28"/>
        </w:rPr>
      </w:pPr>
      <w:bookmarkStart w:id="47" w:name="_Toc140830083"/>
      <w:r>
        <w:rPr>
          <w:rFonts w:ascii="仿宋" w:eastAsia="仿宋" w:hAnsi="仿宋" w:cs="仿宋_GB2312" w:hint="eastAsia"/>
          <w:sz w:val="28"/>
          <w:szCs w:val="28"/>
        </w:rPr>
        <w:lastRenderedPageBreak/>
        <w:t>第十</w:t>
      </w:r>
      <w:r>
        <w:rPr>
          <w:rFonts w:ascii="仿宋" w:eastAsia="仿宋" w:hAnsi="仿宋" w:cs="仿宋_GB2312" w:hint="eastAsia"/>
          <w:b w:val="0"/>
          <w:bCs w:val="0"/>
          <w:sz w:val="28"/>
          <w:szCs w:val="28"/>
        </w:rPr>
        <w:t>三</w:t>
      </w:r>
      <w:r>
        <w:rPr>
          <w:rFonts w:ascii="仿宋" w:eastAsia="仿宋" w:hAnsi="仿宋" w:cs="仿宋_GB2312" w:hint="eastAsia"/>
          <w:sz w:val="28"/>
          <w:szCs w:val="28"/>
        </w:rPr>
        <w:t>条 保密条款</w:t>
      </w:r>
      <w:bookmarkEnd w:id="47"/>
    </w:p>
    <w:p w14:paraId="6B9B40AD"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hint="eastAsia"/>
          <w:sz w:val="28"/>
          <w:szCs w:val="28"/>
        </w:rPr>
        <w:t>（一）</w:t>
      </w:r>
      <w:r>
        <w:rPr>
          <w:rFonts w:ascii="仿宋" w:eastAsia="仿宋" w:hAnsi="仿宋" w:cs="仿宋_GB2312" w:hint="eastAsia"/>
          <w:sz w:val="28"/>
          <w:szCs w:val="28"/>
        </w:rPr>
        <w:t>甲乙双方在此承诺：对于因本合同约定的托管事宜而获得的对方的有关经营信息、与托管事务有关的资产处置等信息、以及与本合同托管事宜有关的所有其他信息严格保密，并责成因履行本合同而知悉上述信息的人员以及其他任何有可能接触到上述信息的人员保守秘密。未经一方书面事先同意，另一方不得向任何第三方披露上述信息，但（1）因诉讼、仲裁等法律争议解决程序之需要；（2）甲方向理财计划的意向投资者/投资者、聘请的外部法律、审计等服务机构披露之需要，或为履行其于理财计划项下的任何管理职责或义务之需要；（3）国家有关法律法规规定或国家权力机关要求披露（包括但不限于甲方应监管机构要求履行信息报送职责）的除外。</w:t>
      </w:r>
    </w:p>
    <w:p w14:paraId="3E0D2389"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hint="eastAsia"/>
          <w:sz w:val="28"/>
          <w:szCs w:val="28"/>
        </w:rPr>
        <w:t>（二）托管人须指定专门经办人员接触投资中国证券金融股份有限公司发行的债券的相关交易材料等信息内容，除按托管人内部管理规定履行审批、合规或报告等业务流程外，未经管理人书面同意，不得通过任何方式向其他不相关人员或机构泄露。如在法律法规和监管规定另有要求等情况下，托管人向监管部门报告前，须提前通知管理人。</w:t>
      </w:r>
    </w:p>
    <w:p w14:paraId="19190DD2" w14:textId="77777777" w:rsidR="00F37386" w:rsidRDefault="00A177FF">
      <w:pPr>
        <w:pStyle w:val="1"/>
        <w:spacing w:line="360" w:lineRule="auto"/>
        <w:rPr>
          <w:rFonts w:ascii="仿宋" w:eastAsia="仿宋" w:hAnsi="仿宋" w:cs="仿宋_GB2312"/>
          <w:b w:val="0"/>
          <w:bCs w:val="0"/>
          <w:sz w:val="28"/>
          <w:szCs w:val="28"/>
        </w:rPr>
      </w:pPr>
      <w:bookmarkStart w:id="48" w:name="_Toc140830084"/>
      <w:r>
        <w:rPr>
          <w:rFonts w:ascii="仿宋" w:eastAsia="仿宋" w:hAnsi="仿宋" w:cs="仿宋_GB2312" w:hint="eastAsia"/>
          <w:sz w:val="28"/>
          <w:szCs w:val="28"/>
        </w:rPr>
        <w:lastRenderedPageBreak/>
        <w:t>第十四条 合同的生效与终止</w:t>
      </w:r>
      <w:bookmarkEnd w:id="48"/>
    </w:p>
    <w:p w14:paraId="7133FCF7" w14:textId="6AF8A3E5"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（一）本合同经甲乙双方法定代表人或其授权代理人签字/签章、加盖公章后生效。</w:t>
      </w:r>
    </w:p>
    <w:p w14:paraId="727C7B1A"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（二）本合同随本合同项下所有理财产品终止而终止。乙方自单个理财产品终止之日起不再承担该只理财产品的托管责任。甲方应在单个理财产品终止后及时书面通知乙方。</w:t>
      </w:r>
    </w:p>
    <w:p w14:paraId="2C8B7986"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（三）一方违反法律法规或违反本合同的约定，守约方经书面通知后有权单方解除本合同。</w:t>
      </w:r>
    </w:p>
    <w:p w14:paraId="7DC1E4DD"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（四）如发生下列情形，任何一方有权单方解除本合同：</w:t>
      </w:r>
    </w:p>
    <w:p w14:paraId="1275F4AA"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1、甲方被依法取消开展理财业务资格的；</w:t>
      </w:r>
    </w:p>
    <w:p w14:paraId="5237D355"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2、甲方依法解散、被依法撤销、被依法宣告破产或违法经营、出现重大风险、损害理财产品份额持有人利益、无法履行职责的；</w:t>
      </w:r>
    </w:p>
    <w:p w14:paraId="42B338D9"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3、乙方被依法取消开展托管业务资格的；</w:t>
      </w:r>
    </w:p>
    <w:p w14:paraId="7098B5EB"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4、乙方依法解散、被依法撤销或被依法宣告破产的；</w:t>
      </w:r>
    </w:p>
    <w:p w14:paraId="2D87F773"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5、法律法规或本合同约定的其他情形。</w:t>
      </w:r>
    </w:p>
    <w:p w14:paraId="542CD303"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（五）本合同终止后，有关保密责任、违约责任、争议解决的约定继续有效。</w:t>
      </w:r>
    </w:p>
    <w:p w14:paraId="56A80AEE" w14:textId="77777777" w:rsidR="00F37386" w:rsidRDefault="00A177FF">
      <w:pPr>
        <w:pStyle w:val="1"/>
        <w:rPr>
          <w:rFonts w:ascii="仿宋" w:eastAsia="仿宋" w:hAnsi="仿宋"/>
          <w:sz w:val="28"/>
          <w:szCs w:val="28"/>
        </w:rPr>
      </w:pPr>
      <w:bookmarkStart w:id="49" w:name="_Toc130326332"/>
      <w:bookmarkStart w:id="50" w:name="_Toc140830085"/>
      <w:r>
        <w:rPr>
          <w:rFonts w:ascii="仿宋" w:eastAsia="仿宋" w:hAnsi="仿宋" w:hint="eastAsia"/>
          <w:sz w:val="28"/>
          <w:szCs w:val="28"/>
        </w:rPr>
        <w:t>第十</w:t>
      </w:r>
      <w:r>
        <w:rPr>
          <w:rFonts w:ascii="仿宋" w:eastAsia="仿宋" w:hAnsi="仿宋" w:hint="eastAsia"/>
          <w:bCs w:val="0"/>
          <w:sz w:val="28"/>
          <w:szCs w:val="28"/>
        </w:rPr>
        <w:t>五</w:t>
      </w:r>
      <w:r>
        <w:rPr>
          <w:rFonts w:ascii="仿宋" w:eastAsia="仿宋" w:hAnsi="仿宋" w:hint="eastAsia"/>
          <w:sz w:val="28"/>
          <w:szCs w:val="28"/>
        </w:rPr>
        <w:t>条 托管人的更换</w:t>
      </w:r>
      <w:bookmarkEnd w:id="49"/>
      <w:bookmarkEnd w:id="50"/>
    </w:p>
    <w:p w14:paraId="07B83B6F" w14:textId="77777777" w:rsidR="00F37386" w:rsidRDefault="00A177FF">
      <w:pPr>
        <w:spacing w:line="560" w:lineRule="exact"/>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1</w:t>
      </w:r>
      <w:r>
        <w:rPr>
          <w:rFonts w:ascii="仿宋" w:eastAsia="仿宋" w:hAnsi="仿宋"/>
          <w:snapToGrid w:val="0"/>
          <w:kern w:val="0"/>
          <w:sz w:val="28"/>
          <w:szCs w:val="28"/>
        </w:rPr>
        <w:t>.</w:t>
      </w:r>
      <w:r>
        <w:rPr>
          <w:rFonts w:ascii="仿宋" w:eastAsia="仿宋" w:hAnsi="仿宋" w:hint="eastAsia"/>
          <w:snapToGrid w:val="0"/>
          <w:kern w:val="0"/>
          <w:sz w:val="28"/>
          <w:szCs w:val="28"/>
        </w:rPr>
        <w:t>托管人有下列情形之一的，管理人有权更换托管人：</w:t>
      </w:r>
    </w:p>
    <w:p w14:paraId="41CCC52D" w14:textId="77777777" w:rsidR="00F37386" w:rsidRDefault="00A177FF">
      <w:pPr>
        <w:spacing w:line="560" w:lineRule="exact"/>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（1）严重违反托管协议的。</w:t>
      </w:r>
    </w:p>
    <w:p w14:paraId="67B51D7F" w14:textId="77777777" w:rsidR="00F37386" w:rsidRDefault="00A177FF">
      <w:pPr>
        <w:spacing w:line="560" w:lineRule="exact"/>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lastRenderedPageBreak/>
        <w:t>（</w:t>
      </w:r>
      <w:r>
        <w:rPr>
          <w:rFonts w:ascii="仿宋" w:eastAsia="仿宋" w:hAnsi="仿宋"/>
          <w:snapToGrid w:val="0"/>
          <w:kern w:val="0"/>
          <w:sz w:val="28"/>
          <w:szCs w:val="28"/>
        </w:rPr>
        <w:t>2</w:t>
      </w:r>
      <w:r>
        <w:rPr>
          <w:rFonts w:ascii="仿宋" w:eastAsia="仿宋" w:hAnsi="仿宋" w:hint="eastAsia"/>
          <w:snapToGrid w:val="0"/>
          <w:kern w:val="0"/>
          <w:sz w:val="28"/>
          <w:szCs w:val="28"/>
        </w:rPr>
        <w:t>）被依法取消托管业务资质的。</w:t>
      </w:r>
    </w:p>
    <w:p w14:paraId="2A397C49" w14:textId="77777777" w:rsidR="00F37386" w:rsidRDefault="00A177FF">
      <w:pPr>
        <w:spacing w:line="560" w:lineRule="exact"/>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w:t>
      </w:r>
      <w:r>
        <w:rPr>
          <w:rFonts w:ascii="仿宋" w:eastAsia="仿宋" w:hAnsi="仿宋"/>
          <w:snapToGrid w:val="0"/>
          <w:kern w:val="0"/>
          <w:sz w:val="28"/>
          <w:szCs w:val="28"/>
        </w:rPr>
        <w:t>3</w:t>
      </w:r>
      <w:r>
        <w:rPr>
          <w:rFonts w:ascii="仿宋" w:eastAsia="仿宋" w:hAnsi="仿宋" w:hint="eastAsia"/>
          <w:snapToGrid w:val="0"/>
          <w:kern w:val="0"/>
          <w:sz w:val="28"/>
          <w:szCs w:val="28"/>
        </w:rPr>
        <w:t>）依法解散、撤消、破产或者被接管的。</w:t>
      </w:r>
    </w:p>
    <w:p w14:paraId="7A61CC9D" w14:textId="5FB47B34" w:rsidR="00F37386" w:rsidRDefault="00A177FF">
      <w:pPr>
        <w:spacing w:line="560" w:lineRule="exact"/>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w:t>
      </w:r>
      <w:r>
        <w:rPr>
          <w:rFonts w:ascii="仿宋" w:eastAsia="仿宋" w:hAnsi="仿宋"/>
          <w:snapToGrid w:val="0"/>
          <w:kern w:val="0"/>
          <w:sz w:val="28"/>
          <w:szCs w:val="28"/>
        </w:rPr>
        <w:t>4</w:t>
      </w:r>
      <w:r>
        <w:rPr>
          <w:rFonts w:ascii="仿宋" w:eastAsia="仿宋" w:hAnsi="仿宋" w:hint="eastAsia"/>
          <w:snapToGrid w:val="0"/>
          <w:kern w:val="0"/>
          <w:sz w:val="28"/>
          <w:szCs w:val="28"/>
        </w:rPr>
        <w:t>）法规规定和</w:t>
      </w:r>
      <w:r>
        <w:rPr>
          <w:rFonts w:ascii="仿宋" w:eastAsia="仿宋" w:hAnsi="仿宋" w:hint="eastAsia"/>
          <w:snapToGrid w:val="0"/>
          <w:kern w:val="0"/>
          <w:sz w:val="28"/>
          <w:szCs w:val="28"/>
        </w:rPr>
        <w:t>本合同</w:t>
      </w:r>
      <w:r>
        <w:rPr>
          <w:rFonts w:ascii="仿宋" w:eastAsia="仿宋" w:hAnsi="仿宋" w:hint="eastAsia"/>
          <w:snapToGrid w:val="0"/>
          <w:kern w:val="0"/>
          <w:sz w:val="28"/>
          <w:szCs w:val="28"/>
        </w:rPr>
        <w:t>约定的其他情形。</w:t>
      </w:r>
    </w:p>
    <w:p w14:paraId="14F3A9E9" w14:textId="77777777" w:rsidR="00F37386" w:rsidRDefault="00A177FF">
      <w:pPr>
        <w:spacing w:line="560" w:lineRule="exact"/>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2</w:t>
      </w:r>
      <w:r>
        <w:rPr>
          <w:rFonts w:ascii="仿宋" w:eastAsia="仿宋" w:hAnsi="仿宋"/>
          <w:snapToGrid w:val="0"/>
          <w:kern w:val="0"/>
          <w:sz w:val="28"/>
          <w:szCs w:val="28"/>
        </w:rPr>
        <w:t>.</w:t>
      </w:r>
      <w:r>
        <w:rPr>
          <w:rFonts w:ascii="仿宋" w:eastAsia="仿宋" w:hAnsi="仿宋" w:hint="eastAsia"/>
          <w:snapToGrid w:val="0"/>
          <w:kern w:val="0"/>
          <w:sz w:val="28"/>
          <w:szCs w:val="28"/>
        </w:rPr>
        <w:t>发生下列情形之一的，托管人可以辞任：</w:t>
      </w:r>
    </w:p>
    <w:p w14:paraId="62CA0152" w14:textId="29E77334" w:rsidR="00F37386" w:rsidRDefault="00A177FF">
      <w:pPr>
        <w:spacing w:line="560" w:lineRule="exact"/>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（1）管理人违反法律法规、理财产品相关法律文件和</w:t>
      </w:r>
      <w:r>
        <w:rPr>
          <w:rFonts w:ascii="仿宋" w:eastAsia="仿宋" w:hAnsi="仿宋" w:hint="eastAsia"/>
          <w:snapToGrid w:val="0"/>
          <w:kern w:val="0"/>
          <w:sz w:val="28"/>
          <w:szCs w:val="28"/>
        </w:rPr>
        <w:t>本合同</w:t>
      </w:r>
      <w:r>
        <w:rPr>
          <w:rFonts w:ascii="仿宋" w:eastAsia="仿宋" w:hAnsi="仿宋" w:hint="eastAsia"/>
          <w:snapToGrid w:val="0"/>
          <w:kern w:val="0"/>
          <w:sz w:val="28"/>
          <w:szCs w:val="28"/>
        </w:rPr>
        <w:t>的约定进行操作，经托管人书面通知仍不纠正。</w:t>
      </w:r>
    </w:p>
    <w:p w14:paraId="7AA19109" w14:textId="77777777" w:rsidR="00F37386" w:rsidRDefault="00A177FF">
      <w:pPr>
        <w:spacing w:line="560" w:lineRule="exact"/>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w:t>
      </w:r>
      <w:r>
        <w:rPr>
          <w:rFonts w:ascii="仿宋" w:eastAsia="仿宋" w:hAnsi="仿宋"/>
          <w:snapToGrid w:val="0"/>
          <w:kern w:val="0"/>
          <w:sz w:val="28"/>
          <w:szCs w:val="28"/>
        </w:rPr>
        <w:t>2</w:t>
      </w:r>
      <w:r>
        <w:rPr>
          <w:rFonts w:ascii="仿宋" w:eastAsia="仿宋" w:hAnsi="仿宋" w:hint="eastAsia"/>
          <w:snapToGrid w:val="0"/>
          <w:kern w:val="0"/>
          <w:sz w:val="28"/>
          <w:szCs w:val="28"/>
        </w:rPr>
        <w:t>）发生其他可能会对托管资产安全或正常运行产生重大不利影响的重大事件，托管人与管理人协商后一致认为托管人辞任有利于保证理财产品的稳健运行。</w:t>
      </w:r>
    </w:p>
    <w:p w14:paraId="2345F5D7" w14:textId="77777777" w:rsidR="00F37386" w:rsidRDefault="00A177FF">
      <w:pPr>
        <w:spacing w:line="560" w:lineRule="exact"/>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托管人因上述第1款原因辞任的，应以书面传真方式通知管理人，说明辞任的决定和理由。托管人因上述第2款原因辞任的，由管理人对外披露和解释说明。</w:t>
      </w:r>
    </w:p>
    <w:p w14:paraId="4DF4FE6A" w14:textId="77777777" w:rsidR="00F37386" w:rsidRDefault="00A177FF">
      <w:pPr>
        <w:spacing w:line="560" w:lineRule="exact"/>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托管人按上述程序辞任不视为违约。</w:t>
      </w:r>
    </w:p>
    <w:p w14:paraId="4AD10305" w14:textId="77777777" w:rsidR="00F37386" w:rsidRDefault="00A177FF">
      <w:pPr>
        <w:spacing w:line="560" w:lineRule="exact"/>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3</w:t>
      </w:r>
      <w:r>
        <w:rPr>
          <w:rFonts w:ascii="仿宋" w:eastAsia="仿宋" w:hAnsi="仿宋"/>
          <w:snapToGrid w:val="0"/>
          <w:kern w:val="0"/>
          <w:sz w:val="28"/>
          <w:szCs w:val="28"/>
        </w:rPr>
        <w:t>.</w:t>
      </w:r>
      <w:r>
        <w:rPr>
          <w:rFonts w:ascii="仿宋" w:eastAsia="仿宋" w:hAnsi="仿宋" w:hint="eastAsia"/>
          <w:snapToGrid w:val="0"/>
          <w:kern w:val="0"/>
          <w:sz w:val="28"/>
          <w:szCs w:val="28"/>
        </w:rPr>
        <w:t>托管人辞任的，管理人应该在6个月内找到新任托管人替换现任托管人。现任托管人应该协助完成相关交接工作，保证理财产品平稳运行。</w:t>
      </w:r>
    </w:p>
    <w:p w14:paraId="4F6DC0D7" w14:textId="77777777" w:rsidR="00F37386" w:rsidRDefault="00A177FF">
      <w:pPr>
        <w:spacing w:line="560" w:lineRule="exact"/>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4</w:t>
      </w:r>
      <w:r>
        <w:rPr>
          <w:rFonts w:ascii="仿宋" w:eastAsia="仿宋" w:hAnsi="仿宋"/>
          <w:snapToGrid w:val="0"/>
          <w:kern w:val="0"/>
          <w:sz w:val="28"/>
          <w:szCs w:val="28"/>
        </w:rPr>
        <w:t>.</w:t>
      </w:r>
      <w:r>
        <w:rPr>
          <w:rFonts w:ascii="仿宋" w:eastAsia="仿宋" w:hAnsi="仿宋" w:hint="eastAsia"/>
          <w:snapToGrid w:val="0"/>
          <w:kern w:val="0"/>
          <w:sz w:val="28"/>
          <w:szCs w:val="28"/>
        </w:rPr>
        <w:t>托管人更换程序</w:t>
      </w:r>
    </w:p>
    <w:p w14:paraId="408BD2C5" w14:textId="77777777" w:rsidR="00F37386" w:rsidRDefault="00A177FF">
      <w:pPr>
        <w:spacing w:line="560" w:lineRule="exact"/>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（1）原托管人解任或辞任，管理人确认新任托管人后，应以书面方式通知现任托管人进入托管人更换程序的具体时间。</w:t>
      </w:r>
    </w:p>
    <w:p w14:paraId="4F21A12A" w14:textId="77777777" w:rsidR="00F37386" w:rsidRDefault="00A177FF">
      <w:pPr>
        <w:spacing w:line="560" w:lineRule="exact"/>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w:t>
      </w:r>
      <w:r>
        <w:rPr>
          <w:rFonts w:ascii="仿宋" w:eastAsia="仿宋" w:hAnsi="仿宋"/>
          <w:snapToGrid w:val="0"/>
          <w:kern w:val="0"/>
          <w:sz w:val="28"/>
          <w:szCs w:val="28"/>
        </w:rPr>
        <w:t>2</w:t>
      </w:r>
      <w:r>
        <w:rPr>
          <w:rFonts w:ascii="仿宋" w:eastAsia="仿宋" w:hAnsi="仿宋" w:hint="eastAsia"/>
          <w:snapToGrid w:val="0"/>
          <w:kern w:val="0"/>
          <w:sz w:val="28"/>
          <w:szCs w:val="28"/>
        </w:rPr>
        <w:t>）自进入托管人更换程序之日起，托管资产停止运作，相关账户冻结，现任托管人对理财产品资产和文件资料进行清理，提供清单；管理人和现任托管人对托管资产进行确认后，现任托管人与新任托管人办理托管资产移交手续。</w:t>
      </w:r>
    </w:p>
    <w:p w14:paraId="58309AAE" w14:textId="77777777" w:rsidR="00F37386" w:rsidRDefault="00A177FF">
      <w:pPr>
        <w:spacing w:line="560" w:lineRule="exact"/>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w:t>
      </w:r>
      <w:r>
        <w:rPr>
          <w:rFonts w:ascii="仿宋" w:eastAsia="仿宋" w:hAnsi="仿宋"/>
          <w:snapToGrid w:val="0"/>
          <w:kern w:val="0"/>
          <w:sz w:val="28"/>
          <w:szCs w:val="28"/>
        </w:rPr>
        <w:t>3</w:t>
      </w:r>
      <w:r>
        <w:rPr>
          <w:rFonts w:ascii="仿宋" w:eastAsia="仿宋" w:hAnsi="仿宋" w:hint="eastAsia"/>
          <w:snapToGrid w:val="0"/>
          <w:kern w:val="0"/>
          <w:sz w:val="28"/>
          <w:szCs w:val="28"/>
        </w:rPr>
        <w:t>）自启动更换托管人程序和托管资产投资运作停止、资产冻</w:t>
      </w:r>
      <w:r>
        <w:rPr>
          <w:rFonts w:ascii="仿宋" w:eastAsia="仿宋" w:hAnsi="仿宋" w:hint="eastAsia"/>
          <w:snapToGrid w:val="0"/>
          <w:kern w:val="0"/>
          <w:sz w:val="28"/>
          <w:szCs w:val="28"/>
        </w:rPr>
        <w:lastRenderedPageBreak/>
        <w:t>结之日起，现任托管人仍应对托管资产承担保管等项工作，并继续计收托管费至全部资产移交完成前一日止。</w:t>
      </w:r>
    </w:p>
    <w:p w14:paraId="1B5B54A0" w14:textId="15DEB0FA" w:rsidR="00F37386" w:rsidRDefault="00A177FF">
      <w:pPr>
        <w:pStyle w:val="1"/>
        <w:spacing w:line="360" w:lineRule="auto"/>
        <w:rPr>
          <w:rFonts w:ascii="仿宋" w:eastAsia="仿宋" w:hAnsi="仿宋" w:cs="仿宋_GB2312"/>
          <w:bCs w:val="0"/>
          <w:kern w:val="2"/>
          <w:sz w:val="28"/>
          <w:szCs w:val="28"/>
        </w:rPr>
      </w:pPr>
      <w:bookmarkStart w:id="51" w:name="_Toc140830087"/>
      <w:r>
        <w:rPr>
          <w:rFonts w:ascii="仿宋" w:eastAsia="仿宋" w:hAnsi="仿宋" w:cs="仿宋_GB2312" w:hint="eastAsia"/>
          <w:bCs w:val="0"/>
          <w:kern w:val="2"/>
          <w:sz w:val="28"/>
          <w:szCs w:val="28"/>
        </w:rPr>
        <w:t>第十</w:t>
      </w:r>
      <w:r w:rsidR="0006508C">
        <w:rPr>
          <w:rFonts w:ascii="仿宋" w:eastAsia="仿宋" w:hAnsi="仿宋" w:cs="仿宋_GB2312" w:hint="eastAsia"/>
          <w:bCs w:val="0"/>
          <w:kern w:val="2"/>
          <w:sz w:val="28"/>
          <w:szCs w:val="28"/>
        </w:rPr>
        <w:t>六</w:t>
      </w:r>
      <w:r>
        <w:rPr>
          <w:rFonts w:ascii="仿宋" w:eastAsia="仿宋" w:hAnsi="仿宋" w:cs="仿宋_GB2312" w:hint="eastAsia"/>
          <w:bCs w:val="0"/>
          <w:kern w:val="2"/>
          <w:sz w:val="28"/>
          <w:szCs w:val="28"/>
        </w:rPr>
        <w:t>条 违约责任</w:t>
      </w:r>
      <w:bookmarkEnd w:id="51"/>
    </w:p>
    <w:p w14:paraId="19CA3679"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（一）一方当事人未履行或者未完全履行本托管合同的，由违约的一方承担违约责任；如双方当事人均有违约情形，根据实际情况，由双方当事人分别承担各自应负的违约责任。</w:t>
      </w:r>
    </w:p>
    <w:p w14:paraId="7D988A35"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（二）当事人违约，给另一方当事人造成损失的，应就直接损失进行赔偿；给理财产品财产造成损失的，应就直接损失进行赔偿。但是发生下列情况，当事人可以免责。</w:t>
      </w:r>
    </w:p>
    <w:p w14:paraId="5FFB13AE"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1.不可抗力；</w:t>
      </w:r>
    </w:p>
    <w:p w14:paraId="3E2EE0F0"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2.甲方及乙方按照当时有效的法律、法规或监管机构的规定作为或不作为而造成的损失等；</w:t>
      </w:r>
    </w:p>
    <w:p w14:paraId="27783227"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3.在没有过错或重大过失的情况下，乙方执行甲方的生效指令对托管财产造成的损失。</w:t>
      </w:r>
    </w:p>
    <w:p w14:paraId="4928C946"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4.甲方应保证其向乙方提供的有关凭证、合同等文件（含复印件）和数据的真实性、准确性、完整性及合法性。乙方不负责对其真实性进行审核。所有收到的由甲方提供的上述复印件，乙方即认为其有效，如因甲方提供的有关凭证、合同的复印件和数据有误，由此给本合同其他方或理财产品财产造成损失的，由甲方承担责任。</w:t>
      </w:r>
    </w:p>
    <w:p w14:paraId="3CBE6ABB"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lastRenderedPageBreak/>
        <w:t>5.甲方应保证资金来源和投向合法、合规，如果乙方发现或有合理怀疑甲方或其资金、交易存在洗钱风险、恐怖融资、逃税等非法嫌疑或违反可适用的制裁项目时，乙方可以单方面中止合作，并采取相应的风险控制措施，由此导致的损失和责任，由甲方承担。</w:t>
      </w:r>
    </w:p>
    <w:p w14:paraId="70115BC7"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6.非因甲、乙双方故意或重大过失造成的计算机系统故障、网络故障、通讯故障、电力故障、计算机病毒攻击及其它意外事故，所导致的损失等。</w:t>
      </w:r>
    </w:p>
    <w:p w14:paraId="64FAC4F2"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7.本合同规定的其他可免责的事项。</w:t>
      </w:r>
    </w:p>
    <w:p w14:paraId="0362683C"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（三）违约行为虽已发生，但本托管合同能够继续履行的，在最大限度地保护理财产品投资者利益的前提下，甲方和乙方应当继续履行本合同。</w:t>
      </w:r>
    </w:p>
    <w:p w14:paraId="714583FC"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（四）一方仅依据本合同约定的职责范围承担相应责任，而不因自身职责以外的事由与另一方对外承担连带赔偿责任。</w:t>
      </w:r>
      <w:bookmarkStart w:id="52" w:name="_Toc33600714"/>
      <w:bookmarkStart w:id="53" w:name="_Toc65293454"/>
    </w:p>
    <w:p w14:paraId="12E5519C" w14:textId="1B3835A6" w:rsidR="00F37386" w:rsidRDefault="00A177FF">
      <w:pPr>
        <w:pStyle w:val="1"/>
        <w:spacing w:line="360" w:lineRule="auto"/>
        <w:rPr>
          <w:rFonts w:ascii="仿宋" w:eastAsia="仿宋" w:hAnsi="仿宋" w:cs="仿宋_GB2312"/>
          <w:sz w:val="28"/>
          <w:szCs w:val="28"/>
        </w:rPr>
      </w:pPr>
      <w:bookmarkStart w:id="54" w:name="_Toc140830088"/>
      <w:bookmarkEnd w:id="52"/>
      <w:bookmarkEnd w:id="53"/>
      <w:r>
        <w:rPr>
          <w:rFonts w:ascii="仿宋" w:eastAsia="仿宋" w:hAnsi="仿宋" w:cs="仿宋_GB2312" w:hint="eastAsia"/>
          <w:sz w:val="28"/>
          <w:szCs w:val="28"/>
        </w:rPr>
        <w:t>第十七条 争议解决</w:t>
      </w:r>
      <w:bookmarkEnd w:id="54"/>
    </w:p>
    <w:p w14:paraId="02789947"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有关本合同的签署和履行而产生的任何争议及对本合同项下条款的解释，均适用中华人民共和国法律法规（为本合同之目的，在此不包括香港、澳门特别行政区及台湾地区法律法规），并按其解释。</w:t>
      </w:r>
    </w:p>
    <w:p w14:paraId="679CF6D5" w14:textId="2F3B484A"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对由于本合同引起或与本合同有关的任何争议，甲、乙双方应通过友好协商解决。如果该争议未能得到协商解决，则任何一方均有权将争议</w:t>
      </w:r>
      <w:r>
        <w:rPr>
          <w:rFonts w:ascii="仿宋" w:eastAsia="仿宋" w:hAnsi="仿宋" w:cs="仿宋_GB2312" w:hint="eastAsia"/>
          <w:sz w:val="28"/>
          <w:szCs w:val="28"/>
        </w:rPr>
        <w:t>提交深圳国际仲裁院仲裁，仲裁地点在深圳</w:t>
      </w:r>
      <w:r>
        <w:rPr>
          <w:rFonts w:ascii="仿宋" w:eastAsia="仿宋" w:hAnsi="仿宋" w:cs="仿宋_GB2312" w:hint="eastAsia"/>
          <w:sz w:val="28"/>
          <w:szCs w:val="28"/>
        </w:rPr>
        <w:t>。</w:t>
      </w:r>
    </w:p>
    <w:p w14:paraId="62A8917D" w14:textId="77777777" w:rsidR="00F37386" w:rsidRDefault="00A177FF">
      <w:pPr>
        <w:widowControl/>
        <w:shd w:val="clear" w:color="auto" w:fill="FFFFFF"/>
        <w:spacing w:line="360" w:lineRule="auto"/>
        <w:ind w:firstLine="560"/>
        <w:jc w:val="left"/>
        <w:rPr>
          <w:rFonts w:ascii="仿宋" w:eastAsia="仿宋" w:hAnsi="仿宋" w:cs="仿宋_GB2312"/>
          <w:sz w:val="28"/>
          <w:szCs w:val="28"/>
        </w:rPr>
      </w:pPr>
      <w:r>
        <w:rPr>
          <w:rFonts w:ascii="仿宋" w:eastAsia="仿宋" w:hAnsi="仿宋" w:cs="仿宋_GB2312" w:hint="eastAsia"/>
          <w:sz w:val="28"/>
          <w:szCs w:val="28"/>
        </w:rPr>
        <w:lastRenderedPageBreak/>
        <w:t>争议处理期间，合同当事人应恪守各自的职责，继续忠实、勤勉、尽责地履行合同规定的义务，维护资产投资者及合同各方的合法权益。</w:t>
      </w:r>
    </w:p>
    <w:p w14:paraId="77E264F0" w14:textId="566ED814" w:rsidR="00F37386" w:rsidRDefault="00A177FF">
      <w:pPr>
        <w:pStyle w:val="1"/>
        <w:spacing w:line="360" w:lineRule="auto"/>
        <w:rPr>
          <w:rFonts w:ascii="仿宋" w:eastAsia="仿宋" w:hAnsi="仿宋" w:cs="仿宋_GB2312"/>
          <w:sz w:val="28"/>
          <w:szCs w:val="28"/>
        </w:rPr>
      </w:pPr>
      <w:bookmarkStart w:id="55" w:name="_Toc140830089"/>
      <w:r>
        <w:rPr>
          <w:rFonts w:ascii="仿宋" w:eastAsia="仿宋" w:hAnsi="仿宋" w:cs="仿宋_GB2312" w:hint="eastAsia"/>
          <w:sz w:val="28"/>
          <w:szCs w:val="28"/>
        </w:rPr>
        <w:t>第十八条 其他条款</w:t>
      </w:r>
      <w:bookmarkEnd w:id="55"/>
    </w:p>
    <w:p w14:paraId="4347470B"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（一）本合同构成双方就理财产品托管事宜达成的全部安排，任何有关本合同项下单个理财产品托管事宜的规定以本合同的约定为准。</w:t>
      </w:r>
    </w:p>
    <w:p w14:paraId="5BE012AF" w14:textId="11708B6B"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二）本合同附件</w:t>
      </w:r>
      <w:r>
        <w:rPr>
          <w:rFonts w:ascii="仿宋" w:eastAsia="仿宋" w:hAnsi="仿宋" w:cs="仿宋_GB2312" w:hint="eastAsia"/>
          <w:sz w:val="28"/>
          <w:szCs w:val="28"/>
        </w:rPr>
        <w:t>是本合同组成部分，与本合同有同等法律效力。</w:t>
      </w:r>
    </w:p>
    <w:p w14:paraId="3E399C24" w14:textId="22F87474"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sz w:val="28"/>
          <w:szCs w:val="28"/>
        </w:rPr>
        <w:t>三</w:t>
      </w:r>
      <w:r>
        <w:rPr>
          <w:rFonts w:ascii="仿宋" w:eastAsia="仿宋" w:hAnsi="仿宋" w:cs="仿宋_GB2312" w:hint="eastAsia"/>
          <w:sz w:val="28"/>
          <w:szCs w:val="28"/>
        </w:rPr>
        <w:t>）甲、乙双方保证在本合同下提供给对方的一切资料均为真实、完整、准确、合法，没有任何重大遗漏或误导。</w:t>
      </w:r>
    </w:p>
    <w:p w14:paraId="4327F662" w14:textId="3098381E"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sz w:val="28"/>
          <w:szCs w:val="28"/>
        </w:rPr>
        <w:t>四</w:t>
      </w:r>
      <w:r>
        <w:rPr>
          <w:rFonts w:ascii="仿宋" w:eastAsia="仿宋" w:hAnsi="仿宋" w:cs="仿宋_GB2312" w:hint="eastAsia"/>
          <w:sz w:val="28"/>
          <w:szCs w:val="28"/>
        </w:rPr>
        <w:t>）非经甲、乙双方书面同意，本合同不得修改。未尽事宜，需要经甲、乙双方协商一致，签订补充协议。如果在本合同有效期内出现影响或限制本合同履行的法律、法规及政策，甲、乙双方应立即对本合同进行协商和修改，并由甲方按规定向理财产品投资人披露(如需)。</w:t>
      </w:r>
    </w:p>
    <w:p w14:paraId="6F23D741" w14:textId="5AADB6A8"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sz w:val="28"/>
          <w:szCs w:val="28"/>
        </w:rPr>
        <w:t>五</w:t>
      </w:r>
      <w:r>
        <w:rPr>
          <w:rFonts w:ascii="仿宋" w:eastAsia="仿宋" w:hAnsi="仿宋" w:cs="仿宋_GB2312" w:hint="eastAsia"/>
          <w:sz w:val="28"/>
          <w:szCs w:val="28"/>
        </w:rPr>
        <w:t>）本合同一式</w:t>
      </w:r>
      <w:r>
        <w:rPr>
          <w:rFonts w:ascii="仿宋" w:eastAsia="仿宋" w:hAnsi="仿宋" w:hint="eastAsia"/>
          <w:snapToGrid w:val="0"/>
          <w:kern w:val="0"/>
          <w:sz w:val="28"/>
          <w:szCs w:val="28"/>
          <w:u w:val="single"/>
        </w:rPr>
        <w:t>叁</w:t>
      </w:r>
      <w:r>
        <w:rPr>
          <w:rFonts w:ascii="仿宋" w:eastAsia="仿宋" w:hAnsi="仿宋" w:hint="eastAsia"/>
          <w:snapToGrid w:val="0"/>
          <w:kern w:val="0"/>
          <w:sz w:val="28"/>
          <w:szCs w:val="28"/>
        </w:rPr>
        <w:t>份，管理人持有</w:t>
      </w:r>
      <w:r>
        <w:rPr>
          <w:rFonts w:ascii="仿宋" w:eastAsia="仿宋" w:hAnsi="仿宋" w:hint="eastAsia"/>
          <w:snapToGrid w:val="0"/>
          <w:kern w:val="0"/>
          <w:sz w:val="28"/>
          <w:szCs w:val="28"/>
          <w:u w:val="single"/>
        </w:rPr>
        <w:t>贰</w:t>
      </w:r>
      <w:r>
        <w:rPr>
          <w:rFonts w:ascii="仿宋" w:eastAsia="仿宋" w:hAnsi="仿宋" w:hint="eastAsia"/>
          <w:snapToGrid w:val="0"/>
          <w:kern w:val="0"/>
          <w:sz w:val="28"/>
          <w:szCs w:val="28"/>
        </w:rPr>
        <w:t>份，托管人持有</w:t>
      </w:r>
      <w:r>
        <w:rPr>
          <w:rFonts w:ascii="仿宋" w:eastAsia="仿宋" w:hAnsi="仿宋" w:hint="eastAsia"/>
          <w:snapToGrid w:val="0"/>
          <w:kern w:val="0"/>
          <w:sz w:val="28"/>
          <w:szCs w:val="28"/>
          <w:u w:val="single"/>
        </w:rPr>
        <w:t>壹</w:t>
      </w:r>
      <w:r>
        <w:rPr>
          <w:rFonts w:ascii="仿宋" w:eastAsia="仿宋" w:hAnsi="仿宋" w:hint="eastAsia"/>
          <w:snapToGrid w:val="0"/>
          <w:kern w:val="0"/>
          <w:sz w:val="28"/>
          <w:szCs w:val="28"/>
        </w:rPr>
        <w:t>份，每份具有同等法律效力</w:t>
      </w:r>
      <w:r>
        <w:rPr>
          <w:rFonts w:ascii="仿宋" w:eastAsia="仿宋" w:hAnsi="仿宋" w:cs="仿宋_GB2312" w:hint="eastAsia"/>
          <w:sz w:val="28"/>
          <w:szCs w:val="28"/>
        </w:rPr>
        <w:t>。</w:t>
      </w:r>
    </w:p>
    <w:p w14:paraId="4D05C7A8" w14:textId="77777777" w:rsidR="00F37386" w:rsidRDefault="00A177FF">
      <w:pPr>
        <w:widowControl/>
        <w:shd w:val="clear" w:color="auto" w:fill="FFFFFF"/>
        <w:spacing w:line="360" w:lineRule="auto"/>
        <w:ind w:firstLineChars="200" w:firstLine="560"/>
        <w:jc w:val="left"/>
        <w:rPr>
          <w:rFonts w:ascii="仿宋" w:eastAsia="仿宋" w:hAnsi="仿宋" w:cs="仿宋_GB2312"/>
          <w:sz w:val="28"/>
          <w:szCs w:val="28"/>
        </w:rPr>
      </w:pPr>
      <w:r>
        <w:rPr>
          <w:rFonts w:ascii="仿宋" w:eastAsia="仿宋" w:hAnsi="仿宋" w:cs="仿宋_GB2312" w:hint="eastAsia"/>
          <w:sz w:val="28"/>
          <w:szCs w:val="28"/>
        </w:rPr>
        <w:t>（以下无正文）</w:t>
      </w:r>
    </w:p>
    <w:p w14:paraId="71C9595C" w14:textId="77777777" w:rsidR="00F37386" w:rsidRDefault="00A177FF">
      <w:pPr>
        <w:spacing w:line="360" w:lineRule="auto"/>
        <w:rPr>
          <w:rFonts w:ascii="仿宋" w:eastAsia="仿宋" w:hAnsi="仿宋" w:cs="仿宋_GB2312"/>
          <w:sz w:val="28"/>
          <w:szCs w:val="28"/>
        </w:rPr>
      </w:pPr>
      <w:r>
        <w:rPr>
          <w:rFonts w:ascii="仿宋" w:eastAsia="仿宋" w:hAnsi="仿宋" w:cs="仿宋_GB2312" w:hint="eastAsia"/>
          <w:sz w:val="28"/>
          <w:szCs w:val="28"/>
        </w:rPr>
        <w:br w:type="page"/>
      </w:r>
    </w:p>
    <w:p w14:paraId="54761CC0" w14:textId="77777777" w:rsidR="00F37386" w:rsidRDefault="00A177FF">
      <w:pPr>
        <w:autoSpaceDE w:val="0"/>
        <w:autoSpaceDN w:val="0"/>
        <w:adjustRightInd w:val="0"/>
        <w:snapToGrid w:val="0"/>
        <w:spacing w:before="120" w:after="120" w:line="360" w:lineRule="auto"/>
        <w:jc w:val="left"/>
        <w:outlineLvl w:val="0"/>
        <w:rPr>
          <w:rFonts w:ascii="仿宋" w:eastAsia="仿宋" w:hAnsi="仿宋" w:cs="仿宋_GB2312"/>
          <w:sz w:val="28"/>
          <w:szCs w:val="28"/>
        </w:rPr>
      </w:pPr>
      <w:bookmarkStart w:id="56" w:name="_Toc135335764"/>
      <w:bookmarkStart w:id="57" w:name="_Toc140830090"/>
      <w:r>
        <w:rPr>
          <w:rFonts w:ascii="仿宋" w:eastAsia="仿宋" w:hAnsi="仿宋" w:cs="仿宋_GB2312" w:hint="eastAsia"/>
          <w:sz w:val="28"/>
          <w:szCs w:val="28"/>
        </w:rPr>
        <w:lastRenderedPageBreak/>
        <w:t>（本页为《招银理财有限责任公司理财产品托管合同》签署页）</w:t>
      </w:r>
      <w:bookmarkEnd w:id="56"/>
      <w:bookmarkEnd w:id="57"/>
    </w:p>
    <w:p w14:paraId="5239D52E" w14:textId="77777777" w:rsidR="00F37386" w:rsidRDefault="00F37386">
      <w:pPr>
        <w:adjustRightInd w:val="0"/>
        <w:snapToGrid w:val="0"/>
        <w:spacing w:line="360" w:lineRule="auto"/>
        <w:ind w:firstLineChars="200" w:firstLine="560"/>
        <w:rPr>
          <w:rFonts w:ascii="仿宋" w:eastAsia="仿宋" w:hAnsi="仿宋" w:cs="仿宋_GB2312"/>
          <w:sz w:val="28"/>
          <w:szCs w:val="28"/>
        </w:rPr>
      </w:pPr>
    </w:p>
    <w:p w14:paraId="0FB420FA" w14:textId="77777777" w:rsidR="00F37386" w:rsidRDefault="00F37386">
      <w:pPr>
        <w:adjustRightInd w:val="0"/>
        <w:snapToGrid w:val="0"/>
        <w:spacing w:line="360" w:lineRule="auto"/>
        <w:ind w:firstLineChars="200" w:firstLine="560"/>
        <w:rPr>
          <w:rFonts w:ascii="仿宋" w:eastAsia="仿宋" w:hAnsi="仿宋" w:cs="仿宋_GB2312"/>
          <w:sz w:val="28"/>
          <w:szCs w:val="28"/>
        </w:rPr>
      </w:pPr>
    </w:p>
    <w:p w14:paraId="0C61D371" w14:textId="77777777" w:rsidR="00F37386" w:rsidRDefault="00F37386">
      <w:pPr>
        <w:adjustRightInd w:val="0"/>
        <w:snapToGrid w:val="0"/>
        <w:spacing w:line="360" w:lineRule="auto"/>
        <w:ind w:firstLineChars="200" w:firstLine="560"/>
        <w:rPr>
          <w:rFonts w:ascii="仿宋" w:eastAsia="仿宋" w:hAnsi="仿宋" w:cs="仿宋_GB2312"/>
          <w:sz w:val="28"/>
          <w:szCs w:val="28"/>
        </w:rPr>
      </w:pPr>
    </w:p>
    <w:p w14:paraId="1FF94781" w14:textId="77777777" w:rsidR="00F37386" w:rsidRDefault="00A177FF">
      <w:pPr>
        <w:autoSpaceDE w:val="0"/>
        <w:autoSpaceDN w:val="0"/>
        <w:adjustRightInd w:val="0"/>
        <w:snapToGrid w:val="0"/>
        <w:spacing w:line="360" w:lineRule="auto"/>
        <w:ind w:firstLineChars="200" w:firstLine="560"/>
        <w:outlineLvl w:val="0"/>
        <w:rPr>
          <w:rFonts w:ascii="仿宋" w:eastAsia="仿宋" w:hAnsi="仿宋" w:cs="仿宋_GB2312"/>
          <w:sz w:val="28"/>
          <w:szCs w:val="28"/>
        </w:rPr>
      </w:pPr>
      <w:bookmarkStart w:id="58" w:name="_Toc135335765"/>
      <w:bookmarkStart w:id="59" w:name="_Toc140830091"/>
      <w:r>
        <w:rPr>
          <w:rFonts w:ascii="仿宋" w:eastAsia="仿宋" w:hAnsi="仿宋" w:cs="仿宋_GB2312" w:hint="eastAsia"/>
          <w:sz w:val="28"/>
          <w:szCs w:val="28"/>
        </w:rPr>
        <w:t>甲      方：招银理财有限责任公司</w:t>
      </w:r>
      <w:bookmarkEnd w:id="58"/>
      <w:bookmarkEnd w:id="59"/>
    </w:p>
    <w:p w14:paraId="3938F535" w14:textId="77777777" w:rsidR="00F37386" w:rsidRDefault="00F37386">
      <w:pPr>
        <w:adjustRightInd w:val="0"/>
        <w:snapToGrid w:val="0"/>
        <w:spacing w:line="360" w:lineRule="auto"/>
        <w:ind w:firstLineChars="200" w:firstLine="560"/>
        <w:rPr>
          <w:rFonts w:ascii="仿宋" w:eastAsia="仿宋" w:hAnsi="仿宋" w:cs="仿宋_GB2312"/>
          <w:sz w:val="28"/>
          <w:szCs w:val="28"/>
        </w:rPr>
      </w:pPr>
    </w:p>
    <w:p w14:paraId="5923C7D2" w14:textId="77777777" w:rsidR="00F37386" w:rsidRDefault="00A177FF">
      <w:pPr>
        <w:autoSpaceDE w:val="0"/>
        <w:autoSpaceDN w:val="0"/>
        <w:adjustRightInd w:val="0"/>
        <w:snapToGrid w:val="0"/>
        <w:spacing w:line="360" w:lineRule="auto"/>
        <w:ind w:firstLineChars="200" w:firstLine="560"/>
        <w:outlineLvl w:val="0"/>
        <w:rPr>
          <w:rFonts w:ascii="仿宋" w:eastAsia="仿宋" w:hAnsi="仿宋" w:cs="仿宋_GB2312"/>
          <w:sz w:val="28"/>
          <w:szCs w:val="28"/>
        </w:rPr>
      </w:pPr>
      <w:bookmarkStart w:id="60" w:name="_Toc135335766"/>
      <w:bookmarkStart w:id="61" w:name="_Toc140830092"/>
      <w:r>
        <w:rPr>
          <w:rFonts w:ascii="仿宋" w:eastAsia="仿宋" w:hAnsi="仿宋" w:cs="仿宋_GB2312" w:hint="eastAsia"/>
          <w:sz w:val="28"/>
          <w:szCs w:val="28"/>
        </w:rPr>
        <w:t>法定代表人(或授权代表)：</w:t>
      </w:r>
      <w:bookmarkEnd w:id="60"/>
      <w:bookmarkEnd w:id="61"/>
      <w:r>
        <w:rPr>
          <w:rFonts w:ascii="仿宋" w:eastAsia="仿宋" w:hAnsi="仿宋" w:cs="仿宋_GB2312" w:hint="eastAsia"/>
          <w:sz w:val="28"/>
          <w:szCs w:val="28"/>
        </w:rPr>
        <w:t xml:space="preserve">    </w:t>
      </w:r>
      <w:r>
        <w:rPr>
          <w:rFonts w:ascii="仿宋" w:eastAsia="仿宋" w:hAnsi="仿宋" w:cs="仿宋_GB2312" w:hint="eastAsia"/>
          <w:sz w:val="28"/>
          <w:szCs w:val="28"/>
        </w:rPr>
        <w:tab/>
      </w:r>
      <w:r>
        <w:rPr>
          <w:rFonts w:ascii="仿宋" w:eastAsia="仿宋" w:hAnsi="仿宋" w:cs="仿宋_GB2312" w:hint="eastAsia"/>
          <w:sz w:val="28"/>
          <w:szCs w:val="28"/>
        </w:rPr>
        <w:tab/>
      </w:r>
      <w:r>
        <w:rPr>
          <w:rFonts w:ascii="仿宋" w:eastAsia="仿宋" w:hAnsi="仿宋" w:cs="仿宋_GB2312" w:hint="eastAsia"/>
          <w:sz w:val="28"/>
          <w:szCs w:val="28"/>
        </w:rPr>
        <w:tab/>
      </w:r>
      <w:r>
        <w:rPr>
          <w:rFonts w:ascii="仿宋" w:eastAsia="仿宋" w:hAnsi="仿宋" w:cs="仿宋_GB2312" w:hint="eastAsia"/>
          <w:sz w:val="28"/>
          <w:szCs w:val="28"/>
        </w:rPr>
        <w:tab/>
      </w:r>
    </w:p>
    <w:p w14:paraId="4CB5ADC3" w14:textId="77777777" w:rsidR="00F37386" w:rsidRDefault="00F37386">
      <w:pPr>
        <w:autoSpaceDE w:val="0"/>
        <w:autoSpaceDN w:val="0"/>
        <w:adjustRightInd w:val="0"/>
        <w:snapToGrid w:val="0"/>
        <w:spacing w:line="360" w:lineRule="auto"/>
        <w:ind w:firstLineChars="200" w:firstLine="560"/>
        <w:outlineLvl w:val="0"/>
        <w:rPr>
          <w:rFonts w:ascii="仿宋" w:eastAsia="仿宋" w:hAnsi="仿宋" w:cs="仿宋_GB2312"/>
          <w:sz w:val="28"/>
          <w:szCs w:val="28"/>
        </w:rPr>
      </w:pPr>
    </w:p>
    <w:p w14:paraId="70D7EFF2" w14:textId="77777777" w:rsidR="00F37386" w:rsidRDefault="00A177FF">
      <w:pPr>
        <w:adjustRightInd w:val="0"/>
        <w:snapToGrid w:val="0"/>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签署日期</w:t>
      </w:r>
    </w:p>
    <w:p w14:paraId="271D1C83" w14:textId="77777777" w:rsidR="00F37386" w:rsidRDefault="00F37386">
      <w:pPr>
        <w:adjustRightInd w:val="0"/>
        <w:snapToGrid w:val="0"/>
        <w:spacing w:line="360" w:lineRule="auto"/>
        <w:ind w:firstLineChars="200" w:firstLine="560"/>
        <w:rPr>
          <w:rFonts w:ascii="仿宋" w:eastAsia="仿宋" w:hAnsi="仿宋" w:cs="仿宋_GB2312"/>
          <w:sz w:val="28"/>
          <w:szCs w:val="28"/>
        </w:rPr>
      </w:pPr>
    </w:p>
    <w:p w14:paraId="22DBA256" w14:textId="77777777" w:rsidR="00F37386" w:rsidRDefault="00F37386">
      <w:pPr>
        <w:adjustRightInd w:val="0"/>
        <w:snapToGrid w:val="0"/>
        <w:spacing w:line="360" w:lineRule="auto"/>
        <w:ind w:firstLineChars="200" w:firstLine="560"/>
        <w:rPr>
          <w:rFonts w:ascii="仿宋" w:eastAsia="仿宋" w:hAnsi="仿宋" w:cs="仿宋_GB2312"/>
          <w:sz w:val="28"/>
          <w:szCs w:val="28"/>
        </w:rPr>
      </w:pPr>
    </w:p>
    <w:p w14:paraId="5EEF816D" w14:textId="77777777" w:rsidR="00F37386" w:rsidRDefault="00F37386">
      <w:pPr>
        <w:adjustRightInd w:val="0"/>
        <w:snapToGrid w:val="0"/>
        <w:spacing w:line="360" w:lineRule="auto"/>
        <w:rPr>
          <w:rFonts w:ascii="仿宋" w:eastAsia="仿宋" w:hAnsi="仿宋" w:cs="仿宋_GB2312"/>
          <w:sz w:val="28"/>
          <w:szCs w:val="28"/>
        </w:rPr>
      </w:pPr>
    </w:p>
    <w:p w14:paraId="254517AE" w14:textId="77777777" w:rsidR="00F37386" w:rsidRDefault="00A177FF">
      <w:pPr>
        <w:autoSpaceDE w:val="0"/>
        <w:autoSpaceDN w:val="0"/>
        <w:adjustRightInd w:val="0"/>
        <w:snapToGrid w:val="0"/>
        <w:spacing w:line="360" w:lineRule="auto"/>
        <w:ind w:firstLineChars="200" w:firstLine="560"/>
        <w:outlineLvl w:val="0"/>
        <w:rPr>
          <w:rFonts w:ascii="仿宋" w:eastAsia="仿宋" w:hAnsi="仿宋" w:cs="仿宋_GB2312"/>
          <w:sz w:val="28"/>
          <w:szCs w:val="28"/>
        </w:rPr>
      </w:pPr>
      <w:bookmarkStart w:id="62" w:name="_Toc135335767"/>
      <w:bookmarkStart w:id="63" w:name="_Toc140830093"/>
      <w:r>
        <w:rPr>
          <w:rFonts w:ascii="仿宋" w:eastAsia="仿宋" w:hAnsi="仿宋" w:cs="仿宋_GB2312" w:hint="eastAsia"/>
          <w:sz w:val="28"/>
          <w:szCs w:val="28"/>
        </w:rPr>
        <w:t>乙      方：上海浦东发展银行股份有限公司</w:t>
      </w:r>
      <w:bookmarkEnd w:id="62"/>
      <w:bookmarkEnd w:id="63"/>
    </w:p>
    <w:p w14:paraId="66AA22F5" w14:textId="77777777" w:rsidR="00F37386" w:rsidRDefault="00F37386">
      <w:pPr>
        <w:adjustRightInd w:val="0"/>
        <w:snapToGrid w:val="0"/>
        <w:spacing w:line="360" w:lineRule="auto"/>
        <w:rPr>
          <w:rFonts w:ascii="仿宋" w:eastAsia="仿宋" w:hAnsi="仿宋" w:cs="仿宋_GB2312"/>
          <w:sz w:val="28"/>
          <w:szCs w:val="28"/>
        </w:rPr>
      </w:pPr>
    </w:p>
    <w:p w14:paraId="280C0C6A" w14:textId="596D87A1" w:rsidR="00F37386" w:rsidRDefault="00A177FF">
      <w:pPr>
        <w:autoSpaceDE w:val="0"/>
        <w:autoSpaceDN w:val="0"/>
        <w:adjustRightInd w:val="0"/>
        <w:snapToGrid w:val="0"/>
        <w:spacing w:line="360" w:lineRule="auto"/>
        <w:ind w:firstLineChars="200" w:firstLine="560"/>
        <w:outlineLvl w:val="0"/>
        <w:rPr>
          <w:rFonts w:ascii="仿宋" w:eastAsia="仿宋" w:hAnsi="仿宋" w:cs="仿宋_GB2312"/>
          <w:sz w:val="28"/>
          <w:szCs w:val="28"/>
        </w:rPr>
      </w:pPr>
      <w:bookmarkStart w:id="64" w:name="_Toc135335768"/>
      <w:bookmarkStart w:id="65" w:name="_Toc140830094"/>
      <w:r>
        <w:rPr>
          <w:rFonts w:ascii="仿宋" w:eastAsia="仿宋" w:hAnsi="仿宋" w:cs="仿宋_GB2312" w:hint="eastAsia"/>
          <w:sz w:val="28"/>
          <w:szCs w:val="28"/>
        </w:rPr>
        <w:t>法定代表人(或授权代表)：</w:t>
      </w:r>
      <w:bookmarkEnd w:id="64"/>
      <w:bookmarkEnd w:id="65"/>
      <w:r>
        <w:rPr>
          <w:rFonts w:ascii="仿宋" w:eastAsia="仿宋" w:hAnsi="仿宋" w:cs="仿宋_GB2312" w:hint="eastAsia"/>
          <w:sz w:val="28"/>
          <w:szCs w:val="28"/>
        </w:rPr>
        <w:t xml:space="preserve">    </w:t>
      </w:r>
      <w:r>
        <w:rPr>
          <w:rFonts w:ascii="仿宋" w:eastAsia="仿宋" w:hAnsi="仿宋" w:cs="仿宋_GB2312" w:hint="eastAsia"/>
          <w:sz w:val="28"/>
          <w:szCs w:val="28"/>
        </w:rPr>
        <w:tab/>
      </w:r>
      <w:r>
        <w:rPr>
          <w:rFonts w:ascii="仿宋" w:eastAsia="仿宋" w:hAnsi="仿宋" w:cs="仿宋_GB2312" w:hint="eastAsia"/>
          <w:sz w:val="28"/>
          <w:szCs w:val="28"/>
        </w:rPr>
        <w:tab/>
      </w:r>
      <w:r>
        <w:rPr>
          <w:rFonts w:ascii="仿宋" w:eastAsia="仿宋" w:hAnsi="仿宋" w:cs="仿宋_GB2312" w:hint="eastAsia"/>
          <w:sz w:val="28"/>
          <w:szCs w:val="28"/>
        </w:rPr>
        <w:tab/>
      </w:r>
      <w:r>
        <w:rPr>
          <w:rFonts w:ascii="仿宋" w:eastAsia="仿宋" w:hAnsi="仿宋" w:cs="仿宋_GB2312" w:hint="eastAsia"/>
          <w:sz w:val="28"/>
          <w:szCs w:val="28"/>
        </w:rPr>
        <w:tab/>
      </w:r>
    </w:p>
    <w:p w14:paraId="7144F833" w14:textId="77777777" w:rsidR="00F37386" w:rsidRDefault="00F37386">
      <w:pPr>
        <w:autoSpaceDE w:val="0"/>
        <w:autoSpaceDN w:val="0"/>
        <w:adjustRightInd w:val="0"/>
        <w:snapToGrid w:val="0"/>
        <w:spacing w:line="360" w:lineRule="auto"/>
        <w:ind w:firstLineChars="200" w:firstLine="560"/>
        <w:outlineLvl w:val="0"/>
        <w:rPr>
          <w:rFonts w:ascii="仿宋" w:eastAsia="仿宋" w:hAnsi="仿宋" w:cs="仿宋_GB2312"/>
          <w:sz w:val="28"/>
          <w:szCs w:val="28"/>
        </w:rPr>
      </w:pPr>
    </w:p>
    <w:p w14:paraId="7DF2B77B" w14:textId="77777777" w:rsidR="00F37386" w:rsidRDefault="00A177F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签署日期</w:t>
      </w:r>
    </w:p>
    <w:bookmarkEnd w:id="0"/>
    <w:p w14:paraId="6375ECBB" w14:textId="77777777" w:rsidR="00F37386" w:rsidRDefault="00A177FF">
      <w:pPr>
        <w:spacing w:line="360" w:lineRule="auto"/>
        <w:jc w:val="left"/>
        <w:rPr>
          <w:rFonts w:ascii="仿宋" w:eastAsia="仿宋" w:hAnsi="仿宋" w:cs="仿宋_GB2312"/>
          <w:b/>
          <w:sz w:val="30"/>
          <w:szCs w:val="30"/>
        </w:rPr>
      </w:pPr>
      <w:r>
        <w:rPr>
          <w:rFonts w:ascii="仿宋" w:eastAsia="仿宋" w:hAnsi="仿宋" w:cs="仿宋_GB2312" w:hint="eastAsia"/>
          <w:b/>
          <w:sz w:val="30"/>
          <w:szCs w:val="30"/>
        </w:rPr>
        <w:br w:type="page"/>
      </w:r>
    </w:p>
    <w:p w14:paraId="3E07B64C" w14:textId="77777777" w:rsidR="00F37386" w:rsidRDefault="00A177FF">
      <w:pPr>
        <w:pStyle w:val="1"/>
        <w:spacing w:line="360" w:lineRule="auto"/>
        <w:rPr>
          <w:rFonts w:ascii="仿宋" w:eastAsia="仿宋" w:hAnsi="仿宋" w:cs="仿宋_GB2312"/>
          <w:sz w:val="28"/>
          <w:szCs w:val="28"/>
        </w:rPr>
      </w:pPr>
      <w:bookmarkStart w:id="66" w:name="_Toc140830095"/>
      <w:r>
        <w:rPr>
          <w:rFonts w:ascii="仿宋" w:eastAsia="仿宋" w:hAnsi="仿宋" w:cs="仿宋_GB2312" w:hint="eastAsia"/>
          <w:sz w:val="28"/>
          <w:szCs w:val="28"/>
        </w:rPr>
        <w:lastRenderedPageBreak/>
        <w:t>附件1</w:t>
      </w:r>
      <w:bookmarkEnd w:id="66"/>
    </w:p>
    <w:p w14:paraId="48E95ED2" w14:textId="77777777" w:rsidR="00F37386" w:rsidRDefault="00A177FF">
      <w:pPr>
        <w:spacing w:line="360" w:lineRule="auto"/>
        <w:jc w:val="center"/>
        <w:rPr>
          <w:rFonts w:ascii="仿宋" w:eastAsia="仿宋" w:hAnsi="仿宋" w:cs="仿宋_GB2312"/>
          <w:b/>
          <w:sz w:val="30"/>
          <w:szCs w:val="30"/>
        </w:rPr>
      </w:pPr>
      <w:r>
        <w:rPr>
          <w:rFonts w:ascii="仿宋" w:eastAsia="仿宋" w:hAnsi="仿宋" w:cs="仿宋_GB2312" w:hint="eastAsia"/>
          <w:b/>
          <w:bCs/>
          <w:sz w:val="30"/>
        </w:rPr>
        <w:t>【招银理财XX理财计划】</w:t>
      </w:r>
    </w:p>
    <w:p w14:paraId="3BE776A1" w14:textId="77777777" w:rsidR="00F37386" w:rsidRDefault="00A177FF">
      <w:pPr>
        <w:spacing w:line="360" w:lineRule="auto"/>
        <w:jc w:val="center"/>
        <w:rPr>
          <w:rFonts w:ascii="仿宋" w:eastAsia="仿宋" w:hAnsi="仿宋" w:cs="仿宋_GB2312"/>
          <w:b/>
          <w:sz w:val="30"/>
          <w:szCs w:val="30"/>
        </w:rPr>
      </w:pPr>
      <w:r>
        <w:rPr>
          <w:rFonts w:ascii="仿宋" w:eastAsia="仿宋" w:hAnsi="仿宋" w:cs="仿宋_GB2312" w:hint="eastAsia"/>
          <w:b/>
          <w:sz w:val="30"/>
          <w:szCs w:val="30"/>
        </w:rPr>
        <w:t>投资监督事项表</w:t>
      </w:r>
    </w:p>
    <w:p w14:paraId="39BEDE3F" w14:textId="77777777" w:rsidR="00F37386" w:rsidRDefault="00A177FF">
      <w:pPr>
        <w:spacing w:line="360" w:lineRule="auto"/>
        <w:rPr>
          <w:rFonts w:ascii="仿宋" w:eastAsia="仿宋" w:hAnsi="仿宋" w:cs="仿宋_GB2312"/>
          <w:sz w:val="24"/>
        </w:rPr>
      </w:pPr>
      <w:r>
        <w:rPr>
          <w:rFonts w:ascii="仿宋" w:eastAsia="仿宋" w:hAnsi="仿宋" w:cs="仿宋_GB2312" w:hint="eastAsia"/>
          <w:bCs/>
          <w:kern w:val="0"/>
          <w:sz w:val="24"/>
        </w:rPr>
        <w:t>上海浦东发展银行</w:t>
      </w:r>
      <w:r>
        <w:rPr>
          <w:rFonts w:ascii="仿宋" w:eastAsia="仿宋" w:hAnsi="仿宋" w:cs="仿宋_GB2312" w:hint="eastAsia"/>
          <w:sz w:val="24"/>
        </w:rPr>
        <w:t>股份有限公司：</w:t>
      </w:r>
    </w:p>
    <w:p w14:paraId="6A60F5F8" w14:textId="0A729A0B" w:rsidR="00F37386" w:rsidRDefault="00A177FF">
      <w:pPr>
        <w:spacing w:line="360" w:lineRule="auto"/>
        <w:ind w:firstLineChars="200" w:firstLine="480"/>
        <w:jc w:val="left"/>
        <w:rPr>
          <w:rFonts w:ascii="仿宋" w:eastAsia="仿宋" w:hAnsi="仿宋" w:cs="仿宋_GB2312"/>
          <w:sz w:val="24"/>
        </w:rPr>
      </w:pPr>
      <w:r>
        <w:rPr>
          <w:rFonts w:ascii="仿宋" w:eastAsia="仿宋" w:hAnsi="仿宋" w:cs="仿宋_GB2312" w:hint="eastAsia"/>
          <w:sz w:val="24"/>
        </w:rPr>
        <w:t>我司拟交付贵司托管的下述产品于____年__月__日成立，适用于双方签署的《招银理财有限责任公司理财产品托管合同》（编号为：HSCP2023062600003），相关托管运作依照托管合同的约定执行，产品投资监督事项如下：</w:t>
      </w:r>
    </w:p>
    <w:p w14:paraId="24C91831" w14:textId="77777777" w:rsidR="00F37386" w:rsidRDefault="00F37386">
      <w:pPr>
        <w:spacing w:line="360" w:lineRule="auto"/>
        <w:ind w:firstLineChars="200" w:firstLine="480"/>
        <w:jc w:val="left"/>
        <w:rPr>
          <w:rFonts w:ascii="仿宋" w:eastAsia="仿宋" w:hAnsi="仿宋" w:cs="仿宋_GB2312"/>
          <w:sz w:val="24"/>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600"/>
      </w:tblGrid>
      <w:tr w:rsidR="00F37386" w14:paraId="2E8E9061" w14:textId="77777777">
        <w:trPr>
          <w:trHeight w:val="554"/>
        </w:trPr>
        <w:tc>
          <w:tcPr>
            <w:tcW w:w="1696" w:type="dxa"/>
          </w:tcPr>
          <w:p w14:paraId="51B1D542" w14:textId="77777777" w:rsidR="00F37386" w:rsidRDefault="00A177FF">
            <w:pPr>
              <w:spacing w:line="360" w:lineRule="auto"/>
              <w:jc w:val="center"/>
              <w:rPr>
                <w:rFonts w:ascii="仿宋" w:eastAsia="仿宋" w:hAnsi="仿宋" w:cs="仿宋_GB2312"/>
                <w:sz w:val="24"/>
              </w:rPr>
            </w:pPr>
            <w:r>
              <w:rPr>
                <w:rFonts w:ascii="仿宋" w:eastAsia="仿宋" w:hAnsi="仿宋" w:cs="仿宋_GB2312" w:hint="eastAsia"/>
                <w:sz w:val="24"/>
              </w:rPr>
              <w:t>产品全称</w:t>
            </w:r>
          </w:p>
        </w:tc>
        <w:tc>
          <w:tcPr>
            <w:tcW w:w="6600" w:type="dxa"/>
          </w:tcPr>
          <w:p w14:paraId="2E4F2D6E" w14:textId="77777777" w:rsidR="00F37386" w:rsidRDefault="00F37386">
            <w:pPr>
              <w:spacing w:line="360" w:lineRule="auto"/>
              <w:rPr>
                <w:rFonts w:ascii="仿宋" w:eastAsia="仿宋" w:hAnsi="仿宋" w:cs="仿宋_GB2312"/>
                <w:sz w:val="24"/>
              </w:rPr>
            </w:pPr>
          </w:p>
        </w:tc>
      </w:tr>
      <w:tr w:rsidR="00F37386" w14:paraId="2B769B48" w14:textId="77777777">
        <w:trPr>
          <w:trHeight w:val="554"/>
        </w:trPr>
        <w:tc>
          <w:tcPr>
            <w:tcW w:w="1696" w:type="dxa"/>
          </w:tcPr>
          <w:p w14:paraId="2E45B4A7" w14:textId="77777777" w:rsidR="00F37386" w:rsidRDefault="00A177FF">
            <w:pPr>
              <w:spacing w:line="360" w:lineRule="auto"/>
              <w:jc w:val="center"/>
              <w:rPr>
                <w:rFonts w:ascii="仿宋" w:eastAsia="仿宋" w:hAnsi="仿宋" w:cs="仿宋_GB2312"/>
                <w:sz w:val="24"/>
              </w:rPr>
            </w:pPr>
            <w:r>
              <w:rPr>
                <w:rFonts w:ascii="仿宋" w:eastAsia="仿宋" w:hAnsi="仿宋" w:cs="仿宋_GB2312" w:hint="eastAsia"/>
                <w:sz w:val="24"/>
              </w:rPr>
              <w:t>产品代码</w:t>
            </w:r>
          </w:p>
        </w:tc>
        <w:tc>
          <w:tcPr>
            <w:tcW w:w="6600" w:type="dxa"/>
          </w:tcPr>
          <w:p w14:paraId="43303539" w14:textId="77777777" w:rsidR="00F37386" w:rsidRDefault="00F37386">
            <w:pPr>
              <w:spacing w:line="360" w:lineRule="auto"/>
              <w:rPr>
                <w:rFonts w:ascii="仿宋" w:eastAsia="仿宋" w:hAnsi="仿宋" w:cs="仿宋_GB2312"/>
                <w:sz w:val="24"/>
              </w:rPr>
            </w:pPr>
          </w:p>
        </w:tc>
      </w:tr>
      <w:tr w:rsidR="00F37386" w14:paraId="1F60EB8F" w14:textId="77777777">
        <w:trPr>
          <w:trHeight w:val="554"/>
        </w:trPr>
        <w:tc>
          <w:tcPr>
            <w:tcW w:w="1696" w:type="dxa"/>
          </w:tcPr>
          <w:p w14:paraId="002FEF41" w14:textId="77777777" w:rsidR="00F37386" w:rsidRDefault="00A177FF">
            <w:pPr>
              <w:spacing w:line="360" w:lineRule="auto"/>
              <w:jc w:val="center"/>
              <w:rPr>
                <w:rFonts w:ascii="仿宋" w:eastAsia="仿宋" w:hAnsi="仿宋" w:cs="仿宋_GB2312"/>
                <w:sz w:val="24"/>
              </w:rPr>
            </w:pPr>
            <w:r>
              <w:rPr>
                <w:rFonts w:ascii="仿宋" w:eastAsia="仿宋" w:hAnsi="仿宋" w:cs="仿宋_GB2312" w:hint="eastAsia"/>
                <w:sz w:val="24"/>
              </w:rPr>
              <w:t>产品类型</w:t>
            </w:r>
          </w:p>
        </w:tc>
        <w:tc>
          <w:tcPr>
            <w:tcW w:w="6600" w:type="dxa"/>
          </w:tcPr>
          <w:p w14:paraId="49FA38C6" w14:textId="77777777" w:rsidR="00F37386" w:rsidRDefault="00A177FF">
            <w:pPr>
              <w:spacing w:line="360" w:lineRule="auto"/>
              <w:rPr>
                <w:rFonts w:ascii="仿宋" w:eastAsia="仿宋" w:hAnsi="仿宋" w:cs="仿宋_GB2312"/>
                <w:sz w:val="24"/>
              </w:rPr>
            </w:pPr>
            <w:r>
              <w:rPr>
                <w:rFonts w:ascii="仿宋" w:eastAsia="仿宋" w:hAnsi="仿宋" w:cs="仿宋_GB2312" w:hint="eastAsia"/>
                <w:sz w:val="24"/>
              </w:rPr>
              <w:t>【权益类/固定收益类/混合类/商品及金融衍生品类】</w:t>
            </w:r>
          </w:p>
        </w:tc>
      </w:tr>
      <w:tr w:rsidR="00F37386" w14:paraId="395B88C4" w14:textId="77777777">
        <w:trPr>
          <w:trHeight w:val="554"/>
        </w:trPr>
        <w:tc>
          <w:tcPr>
            <w:tcW w:w="1696" w:type="dxa"/>
          </w:tcPr>
          <w:p w14:paraId="643996D4" w14:textId="77777777" w:rsidR="00F37386" w:rsidRDefault="00A177FF">
            <w:pPr>
              <w:spacing w:line="360" w:lineRule="auto"/>
              <w:jc w:val="center"/>
              <w:rPr>
                <w:rFonts w:ascii="仿宋" w:eastAsia="仿宋" w:hAnsi="仿宋" w:cs="仿宋_GB2312"/>
                <w:sz w:val="24"/>
              </w:rPr>
            </w:pPr>
            <w:r>
              <w:rPr>
                <w:rFonts w:ascii="仿宋" w:eastAsia="仿宋" w:hAnsi="仿宋" w:cs="仿宋_GB2312" w:hint="eastAsia"/>
                <w:sz w:val="24"/>
              </w:rPr>
              <w:t>募集方式</w:t>
            </w:r>
          </w:p>
        </w:tc>
        <w:tc>
          <w:tcPr>
            <w:tcW w:w="6600" w:type="dxa"/>
          </w:tcPr>
          <w:p w14:paraId="105C209B" w14:textId="77777777" w:rsidR="00F37386" w:rsidRDefault="00A177FF">
            <w:pPr>
              <w:spacing w:line="360" w:lineRule="auto"/>
              <w:rPr>
                <w:rFonts w:ascii="仿宋" w:eastAsia="仿宋" w:hAnsi="仿宋" w:cs="仿宋_GB2312"/>
                <w:sz w:val="24"/>
              </w:rPr>
            </w:pPr>
            <w:r>
              <w:rPr>
                <w:rFonts w:ascii="仿宋" w:eastAsia="仿宋" w:hAnsi="仿宋" w:cs="仿宋_GB2312" w:hint="eastAsia"/>
                <w:sz w:val="24"/>
              </w:rPr>
              <w:t>【公募型/私募型】</w:t>
            </w:r>
          </w:p>
        </w:tc>
      </w:tr>
      <w:tr w:rsidR="00F37386" w14:paraId="676E0AF0" w14:textId="77777777">
        <w:trPr>
          <w:trHeight w:val="554"/>
        </w:trPr>
        <w:tc>
          <w:tcPr>
            <w:tcW w:w="1696" w:type="dxa"/>
          </w:tcPr>
          <w:p w14:paraId="079A925C" w14:textId="77777777" w:rsidR="00F37386" w:rsidRDefault="00A177FF">
            <w:pPr>
              <w:spacing w:line="360" w:lineRule="auto"/>
              <w:jc w:val="center"/>
              <w:rPr>
                <w:rFonts w:ascii="仿宋" w:eastAsia="仿宋" w:hAnsi="仿宋" w:cs="仿宋_GB2312"/>
                <w:sz w:val="24"/>
              </w:rPr>
            </w:pPr>
            <w:r>
              <w:rPr>
                <w:rFonts w:ascii="仿宋" w:eastAsia="仿宋" w:hAnsi="仿宋" w:cs="仿宋_GB2312" w:hint="eastAsia"/>
                <w:sz w:val="24"/>
              </w:rPr>
              <w:t>运作方式</w:t>
            </w:r>
          </w:p>
        </w:tc>
        <w:tc>
          <w:tcPr>
            <w:tcW w:w="6600" w:type="dxa"/>
          </w:tcPr>
          <w:p w14:paraId="4FED8E04" w14:textId="77777777" w:rsidR="00F37386" w:rsidRDefault="00A177FF">
            <w:pPr>
              <w:spacing w:line="360" w:lineRule="auto"/>
              <w:rPr>
                <w:rFonts w:ascii="仿宋" w:eastAsia="仿宋" w:hAnsi="仿宋" w:cs="仿宋_GB2312"/>
                <w:sz w:val="24"/>
              </w:rPr>
            </w:pPr>
            <w:r>
              <w:rPr>
                <w:rFonts w:ascii="仿宋" w:eastAsia="仿宋" w:hAnsi="仿宋" w:cs="仿宋_GB2312" w:hint="eastAsia"/>
                <w:sz w:val="24"/>
              </w:rPr>
              <w:t>【开放式/封闭式】</w:t>
            </w:r>
          </w:p>
        </w:tc>
      </w:tr>
      <w:tr w:rsidR="00F37386" w14:paraId="47F5E687" w14:textId="77777777">
        <w:trPr>
          <w:trHeight w:val="4627"/>
        </w:trPr>
        <w:tc>
          <w:tcPr>
            <w:tcW w:w="1696" w:type="dxa"/>
            <w:vAlign w:val="center"/>
          </w:tcPr>
          <w:p w14:paraId="03A69114" w14:textId="77777777" w:rsidR="00F37386" w:rsidRDefault="00A177FF">
            <w:pPr>
              <w:spacing w:line="360" w:lineRule="auto"/>
              <w:jc w:val="center"/>
              <w:rPr>
                <w:rFonts w:ascii="仿宋" w:eastAsia="仿宋" w:hAnsi="仿宋" w:cs="仿宋_GB2312"/>
                <w:sz w:val="24"/>
              </w:rPr>
            </w:pPr>
            <w:r>
              <w:rPr>
                <w:rFonts w:ascii="仿宋" w:eastAsia="仿宋" w:hAnsi="仿宋" w:cs="仿宋_GB2312" w:hint="eastAsia"/>
                <w:sz w:val="24"/>
              </w:rPr>
              <w:t>投资监督事项</w:t>
            </w:r>
          </w:p>
        </w:tc>
        <w:tc>
          <w:tcPr>
            <w:tcW w:w="6600" w:type="dxa"/>
          </w:tcPr>
          <w:p w14:paraId="2818515B" w14:textId="77777777" w:rsidR="00F37386" w:rsidRDefault="00F37386">
            <w:pPr>
              <w:spacing w:line="360" w:lineRule="auto"/>
              <w:rPr>
                <w:rFonts w:ascii="仿宋" w:eastAsia="仿宋" w:hAnsi="仿宋" w:cs="仿宋_GB2312"/>
                <w:sz w:val="24"/>
              </w:rPr>
            </w:pPr>
          </w:p>
        </w:tc>
      </w:tr>
    </w:tbl>
    <w:p w14:paraId="3F99940C" w14:textId="77777777" w:rsidR="00F37386" w:rsidRDefault="00F37386">
      <w:pPr>
        <w:spacing w:line="360" w:lineRule="auto"/>
        <w:rPr>
          <w:rFonts w:ascii="仿宋" w:eastAsia="仿宋" w:hAnsi="仿宋" w:cs="仿宋_GB2312"/>
          <w:sz w:val="28"/>
          <w:szCs w:val="28"/>
        </w:rPr>
      </w:pPr>
    </w:p>
    <w:p w14:paraId="58DE63F7" w14:textId="77777777" w:rsidR="00F37386" w:rsidRDefault="00F37386">
      <w:pPr>
        <w:spacing w:line="360" w:lineRule="auto"/>
        <w:rPr>
          <w:rFonts w:ascii="仿宋" w:eastAsia="仿宋" w:hAnsi="仿宋" w:cs="仿宋_GB2312"/>
          <w:sz w:val="28"/>
          <w:szCs w:val="28"/>
        </w:rPr>
      </w:pPr>
    </w:p>
    <w:p w14:paraId="66ADF1DE" w14:textId="77777777" w:rsidR="00F37386" w:rsidRDefault="00A177FF">
      <w:pPr>
        <w:spacing w:line="360" w:lineRule="auto"/>
        <w:rPr>
          <w:rFonts w:ascii="仿宋" w:eastAsia="仿宋" w:hAnsi="仿宋" w:cs="仿宋_GB2312"/>
          <w:b/>
          <w:sz w:val="30"/>
          <w:szCs w:val="30"/>
        </w:rPr>
      </w:pPr>
      <w:r>
        <w:rPr>
          <w:rFonts w:ascii="仿宋" w:eastAsia="仿宋" w:hAnsi="仿宋" w:cs="仿宋_GB2312" w:hint="eastAsia"/>
          <w:b/>
          <w:sz w:val="30"/>
          <w:szCs w:val="30"/>
        </w:rPr>
        <w:lastRenderedPageBreak/>
        <w:t>附件2</w:t>
      </w:r>
    </w:p>
    <w:p w14:paraId="3A24BB26" w14:textId="77777777" w:rsidR="00F37386" w:rsidRDefault="00A177FF">
      <w:pPr>
        <w:spacing w:line="360" w:lineRule="auto"/>
        <w:jc w:val="center"/>
        <w:rPr>
          <w:rFonts w:ascii="仿宋" w:eastAsia="仿宋" w:hAnsi="仿宋"/>
          <w:sz w:val="28"/>
          <w:szCs w:val="28"/>
          <w:u w:val="single"/>
        </w:rPr>
      </w:pPr>
      <w:r>
        <w:rPr>
          <w:rFonts w:ascii="仿宋" w:eastAsia="仿宋" w:hAnsi="仿宋" w:hint="eastAsia"/>
          <w:sz w:val="28"/>
          <w:szCs w:val="28"/>
          <w:u w:val="single"/>
        </w:rPr>
        <w:t>招银理财X理财计划</w:t>
      </w:r>
    </w:p>
    <w:p w14:paraId="2E2C710E" w14:textId="77777777" w:rsidR="00F37386" w:rsidRDefault="00A177FF">
      <w:pPr>
        <w:spacing w:line="360" w:lineRule="auto"/>
        <w:jc w:val="center"/>
        <w:rPr>
          <w:rFonts w:ascii="仿宋" w:eastAsia="仿宋" w:hAnsi="仿宋"/>
          <w:snapToGrid w:val="0"/>
          <w:kern w:val="0"/>
          <w:sz w:val="28"/>
          <w:szCs w:val="28"/>
        </w:rPr>
      </w:pPr>
      <w:r>
        <w:rPr>
          <w:rFonts w:ascii="仿宋" w:eastAsia="仿宋" w:hAnsi="仿宋" w:hint="eastAsia"/>
          <w:snapToGrid w:val="0"/>
          <w:kern w:val="0"/>
          <w:sz w:val="28"/>
          <w:szCs w:val="28"/>
        </w:rPr>
        <w:t>托管运作起始通知书(样本)</w:t>
      </w:r>
    </w:p>
    <w:p w14:paraId="79F9EE2A" w14:textId="77777777" w:rsidR="00F37386" w:rsidRDefault="00F37386">
      <w:pPr>
        <w:spacing w:line="360" w:lineRule="auto"/>
        <w:ind w:right="525" w:firstLine="420"/>
        <w:rPr>
          <w:rFonts w:ascii="仿宋" w:eastAsia="仿宋" w:hAnsi="仿宋"/>
          <w:szCs w:val="21"/>
        </w:rPr>
      </w:pPr>
    </w:p>
    <w:p w14:paraId="0432B76C" w14:textId="77777777" w:rsidR="00F37386" w:rsidRDefault="00A177FF">
      <w:pPr>
        <w:spacing w:beforeLines="50" w:before="156" w:afterLines="50" w:after="156" w:line="360" w:lineRule="auto"/>
        <w:rPr>
          <w:rFonts w:ascii="仿宋" w:eastAsia="仿宋" w:hAnsi="仿宋"/>
          <w:snapToGrid w:val="0"/>
          <w:kern w:val="0"/>
          <w:sz w:val="28"/>
          <w:szCs w:val="28"/>
        </w:rPr>
      </w:pPr>
      <w:r>
        <w:rPr>
          <w:rFonts w:ascii="仿宋" w:eastAsia="仿宋" w:hAnsi="仿宋" w:hint="eastAsia"/>
          <w:snapToGrid w:val="0"/>
          <w:kern w:val="0"/>
          <w:sz w:val="28"/>
          <w:szCs w:val="28"/>
        </w:rPr>
        <w:t>上海浦东发展银行股份有限公司：</w:t>
      </w:r>
    </w:p>
    <w:p w14:paraId="28B36EF2" w14:textId="77777777" w:rsidR="00F37386" w:rsidRDefault="00A177FF">
      <w:pPr>
        <w:spacing w:beforeLines="50" w:before="156" w:afterLines="50" w:after="156" w:line="360" w:lineRule="auto"/>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 xml:space="preserve">我公司X理财计划（产品代码： </w:t>
      </w:r>
      <w:r>
        <w:rPr>
          <w:rFonts w:ascii="仿宋" w:eastAsia="仿宋" w:hAnsi="仿宋"/>
          <w:snapToGrid w:val="0"/>
          <w:kern w:val="0"/>
          <w:sz w:val="28"/>
          <w:szCs w:val="28"/>
        </w:rPr>
        <w:t xml:space="preserve">   </w:t>
      </w:r>
      <w:r>
        <w:rPr>
          <w:rFonts w:ascii="仿宋" w:eastAsia="仿宋" w:hAnsi="仿宋" w:hint="eastAsia"/>
          <w:snapToGrid w:val="0"/>
          <w:kern w:val="0"/>
          <w:sz w:val="28"/>
          <w:szCs w:val="28"/>
        </w:rPr>
        <w:t>）已经完成资金募集，并于</w:t>
      </w:r>
      <w:r>
        <w:rPr>
          <w:rFonts w:ascii="仿宋" w:eastAsia="仿宋" w:hAnsi="仿宋" w:cs="仿宋" w:hint="eastAsia"/>
          <w:color w:val="000000"/>
          <w:sz w:val="28"/>
          <w:szCs w:val="28"/>
        </w:rPr>
        <w:t xml:space="preserve">     年    月   日成立。</w:t>
      </w:r>
    </w:p>
    <w:p w14:paraId="06B4030C" w14:textId="77777777" w:rsidR="00F37386" w:rsidRDefault="00A177FF">
      <w:pPr>
        <w:spacing w:beforeLines="50" w:before="156" w:afterLines="50" w:after="156" w:line="360" w:lineRule="auto"/>
        <w:ind w:firstLineChars="250" w:firstLine="700"/>
        <w:rPr>
          <w:rFonts w:ascii="仿宋" w:eastAsia="仿宋" w:hAnsi="仿宋"/>
          <w:snapToGrid w:val="0"/>
          <w:kern w:val="0"/>
          <w:sz w:val="28"/>
          <w:szCs w:val="28"/>
        </w:rPr>
      </w:pPr>
      <w:r>
        <w:rPr>
          <w:rFonts w:ascii="仿宋" w:eastAsia="仿宋" w:hAnsi="仿宋" w:hint="eastAsia"/>
          <w:snapToGrid w:val="0"/>
          <w:kern w:val="0"/>
          <w:sz w:val="28"/>
          <w:szCs w:val="28"/>
        </w:rPr>
        <w:t>该理财计划募集资金总量为人民币________元（大写:_________元），已经全部划入托管账户。</w:t>
      </w:r>
    </w:p>
    <w:p w14:paraId="42E5A1A0" w14:textId="77777777" w:rsidR="00F37386" w:rsidRDefault="00F37386">
      <w:pPr>
        <w:spacing w:line="360" w:lineRule="auto"/>
        <w:ind w:firstLine="480"/>
        <w:rPr>
          <w:rFonts w:ascii="仿宋" w:eastAsia="仿宋" w:hAnsi="仿宋"/>
          <w:snapToGrid w:val="0"/>
          <w:kern w:val="0"/>
          <w:sz w:val="28"/>
          <w:szCs w:val="28"/>
        </w:rPr>
      </w:pPr>
    </w:p>
    <w:p w14:paraId="7E764ECA" w14:textId="77777777" w:rsidR="00F37386" w:rsidRDefault="00F37386">
      <w:pPr>
        <w:spacing w:line="360" w:lineRule="auto"/>
        <w:ind w:firstLineChars="1750" w:firstLine="4919"/>
        <w:rPr>
          <w:rFonts w:ascii="仿宋" w:eastAsia="仿宋" w:hAnsi="仿宋"/>
          <w:b/>
          <w:sz w:val="28"/>
          <w:szCs w:val="28"/>
        </w:rPr>
      </w:pPr>
    </w:p>
    <w:p w14:paraId="1BB98928" w14:textId="77777777" w:rsidR="00F37386" w:rsidRDefault="00A177FF">
      <w:pPr>
        <w:spacing w:line="360" w:lineRule="auto"/>
        <w:ind w:firstLineChars="1750" w:firstLine="4919"/>
        <w:rPr>
          <w:rFonts w:ascii="仿宋" w:eastAsia="仿宋" w:hAnsi="仿宋"/>
          <w:sz w:val="28"/>
          <w:szCs w:val="28"/>
          <w:u w:val="single"/>
        </w:rPr>
      </w:pPr>
      <w:r>
        <w:rPr>
          <w:rFonts w:ascii="仿宋" w:eastAsia="仿宋" w:hAnsi="仿宋" w:hint="eastAsia"/>
          <w:b/>
          <w:sz w:val="28"/>
          <w:szCs w:val="28"/>
        </w:rPr>
        <w:t>招银理财有限责任公司</w:t>
      </w:r>
    </w:p>
    <w:p w14:paraId="37CF7B0E" w14:textId="77777777" w:rsidR="00F37386" w:rsidRDefault="00A177FF">
      <w:pPr>
        <w:spacing w:line="360" w:lineRule="auto"/>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年    月   日</w:t>
      </w:r>
    </w:p>
    <w:p w14:paraId="2DB0926B" w14:textId="77777777" w:rsidR="00F37386" w:rsidRDefault="00F37386">
      <w:pPr>
        <w:spacing w:line="360" w:lineRule="auto"/>
        <w:rPr>
          <w:rFonts w:ascii="仿宋" w:eastAsia="仿宋" w:hAnsi="仿宋"/>
          <w:sz w:val="28"/>
          <w:szCs w:val="28"/>
        </w:rPr>
      </w:pPr>
    </w:p>
    <w:p w14:paraId="69EDCD8A" w14:textId="77777777" w:rsidR="00F37386" w:rsidRDefault="00F37386">
      <w:pPr>
        <w:spacing w:line="360" w:lineRule="auto"/>
        <w:rPr>
          <w:rFonts w:ascii="仿宋" w:eastAsia="仿宋" w:hAnsi="仿宋"/>
          <w:sz w:val="28"/>
          <w:szCs w:val="28"/>
        </w:rPr>
      </w:pPr>
    </w:p>
    <w:p w14:paraId="62F30996" w14:textId="77777777" w:rsidR="00F37386" w:rsidRDefault="00F37386">
      <w:pPr>
        <w:spacing w:line="360" w:lineRule="auto"/>
        <w:rPr>
          <w:rFonts w:ascii="仿宋" w:eastAsia="仿宋" w:hAnsi="仿宋"/>
          <w:sz w:val="28"/>
          <w:szCs w:val="28"/>
        </w:rPr>
      </w:pPr>
    </w:p>
    <w:p w14:paraId="20C3B342" w14:textId="77777777" w:rsidR="00F37386" w:rsidRDefault="00F37386">
      <w:pPr>
        <w:spacing w:line="360" w:lineRule="auto"/>
        <w:rPr>
          <w:rFonts w:ascii="仿宋" w:eastAsia="仿宋" w:hAnsi="仿宋"/>
          <w:sz w:val="28"/>
          <w:szCs w:val="28"/>
        </w:rPr>
      </w:pPr>
    </w:p>
    <w:p w14:paraId="0EC0B6CF" w14:textId="77777777" w:rsidR="00F37386" w:rsidRDefault="00F37386">
      <w:pPr>
        <w:spacing w:line="360" w:lineRule="auto"/>
        <w:rPr>
          <w:rFonts w:ascii="仿宋" w:eastAsia="仿宋" w:hAnsi="仿宋"/>
          <w:sz w:val="28"/>
          <w:szCs w:val="28"/>
        </w:rPr>
      </w:pPr>
    </w:p>
    <w:p w14:paraId="1231CFC9" w14:textId="77777777" w:rsidR="00F37386" w:rsidRDefault="00F37386">
      <w:pPr>
        <w:spacing w:line="360" w:lineRule="auto"/>
        <w:rPr>
          <w:rFonts w:ascii="仿宋" w:eastAsia="仿宋" w:hAnsi="仿宋"/>
          <w:sz w:val="28"/>
          <w:szCs w:val="28"/>
        </w:rPr>
      </w:pPr>
    </w:p>
    <w:p w14:paraId="1BFD086C" w14:textId="77777777" w:rsidR="00F37386" w:rsidRDefault="00F37386">
      <w:pPr>
        <w:spacing w:line="360" w:lineRule="auto"/>
        <w:jc w:val="right"/>
        <w:rPr>
          <w:rFonts w:ascii="仿宋" w:eastAsia="仿宋" w:hAnsi="仿宋" w:cs="仿宋_GB2312"/>
          <w:sz w:val="28"/>
          <w:szCs w:val="28"/>
        </w:rPr>
      </w:pPr>
    </w:p>
    <w:p w14:paraId="5538C5C4" w14:textId="77777777" w:rsidR="00F37386" w:rsidRDefault="00F37386">
      <w:pPr>
        <w:spacing w:line="360" w:lineRule="auto"/>
        <w:jc w:val="right"/>
        <w:rPr>
          <w:rFonts w:ascii="仿宋" w:eastAsia="仿宋" w:hAnsi="仿宋" w:cs="仿宋_GB2312"/>
          <w:sz w:val="28"/>
          <w:szCs w:val="28"/>
        </w:rPr>
      </w:pPr>
    </w:p>
    <w:p w14:paraId="7E07C252" w14:textId="77777777" w:rsidR="00F37386" w:rsidRDefault="00A177FF">
      <w:pPr>
        <w:spacing w:line="360" w:lineRule="auto"/>
        <w:rPr>
          <w:rFonts w:ascii="仿宋" w:eastAsia="仿宋" w:hAnsi="仿宋" w:cs="仿宋_GB2312"/>
          <w:b/>
          <w:sz w:val="30"/>
          <w:szCs w:val="30"/>
        </w:rPr>
      </w:pPr>
      <w:r>
        <w:rPr>
          <w:rFonts w:ascii="仿宋" w:eastAsia="仿宋" w:hAnsi="仿宋" w:cs="仿宋_GB2312" w:hint="eastAsia"/>
          <w:b/>
          <w:sz w:val="30"/>
          <w:szCs w:val="30"/>
        </w:rPr>
        <w:lastRenderedPageBreak/>
        <w:t>附件</w:t>
      </w:r>
      <w:r>
        <w:rPr>
          <w:rFonts w:ascii="仿宋" w:eastAsia="仿宋" w:hAnsi="仿宋" w:cs="仿宋_GB2312"/>
          <w:b/>
          <w:sz w:val="30"/>
          <w:szCs w:val="30"/>
        </w:rPr>
        <w:t>3</w:t>
      </w:r>
    </w:p>
    <w:p w14:paraId="0AB6C6FE" w14:textId="77777777" w:rsidR="00F37386" w:rsidRDefault="00A177FF">
      <w:pPr>
        <w:spacing w:line="560" w:lineRule="exact"/>
        <w:ind w:firstLineChars="200" w:firstLine="562"/>
        <w:jc w:val="center"/>
        <w:rPr>
          <w:rFonts w:ascii="仿宋" w:eastAsia="仿宋" w:hAnsi="仿宋" w:cs="仿宋_GB2312"/>
          <w:b/>
          <w:bCs/>
          <w:sz w:val="28"/>
          <w:szCs w:val="28"/>
          <w:shd w:val="clear" w:color="auto" w:fill="FFFFFF"/>
        </w:rPr>
      </w:pPr>
      <w:r>
        <w:rPr>
          <w:rFonts w:ascii="仿宋" w:eastAsia="仿宋" w:hAnsi="仿宋" w:cs="仿宋_GB2312" w:hint="eastAsia"/>
          <w:b/>
          <w:bCs/>
          <w:sz w:val="28"/>
          <w:szCs w:val="28"/>
          <w:shd w:val="clear" w:color="auto" w:fill="FFFFFF"/>
        </w:rPr>
        <w:t>招银理财有限责任公司理财产品</w:t>
      </w:r>
    </w:p>
    <w:p w14:paraId="20FCB3D9" w14:textId="77777777" w:rsidR="00F37386" w:rsidRDefault="00A177FF">
      <w:pPr>
        <w:spacing w:line="560" w:lineRule="exact"/>
        <w:ind w:firstLineChars="200" w:firstLine="562"/>
        <w:jc w:val="center"/>
        <w:rPr>
          <w:rFonts w:ascii="仿宋" w:eastAsia="仿宋" w:hAnsi="仿宋" w:cs="仿宋_GB2312"/>
          <w:b/>
          <w:bCs/>
          <w:sz w:val="28"/>
          <w:szCs w:val="28"/>
          <w:shd w:val="clear" w:color="auto" w:fill="FFFFFF"/>
        </w:rPr>
      </w:pPr>
      <w:r>
        <w:rPr>
          <w:rFonts w:ascii="仿宋" w:eastAsia="仿宋" w:hAnsi="仿宋" w:cs="仿宋_GB2312" w:hint="eastAsia"/>
          <w:b/>
          <w:bCs/>
          <w:sz w:val="28"/>
          <w:szCs w:val="28"/>
          <w:shd w:val="clear" w:color="auto" w:fill="FFFFFF"/>
        </w:rPr>
        <w:t>资金划拨指定银行存款账户</w:t>
      </w:r>
    </w:p>
    <w:p w14:paraId="198C60CE" w14:textId="77777777" w:rsidR="00F37386" w:rsidRDefault="00A177FF">
      <w:pPr>
        <w:spacing w:line="560" w:lineRule="exact"/>
        <w:ind w:firstLineChars="200" w:firstLine="560"/>
        <w:jc w:val="left"/>
        <w:rPr>
          <w:rFonts w:ascii="仿宋" w:eastAsia="仿宋" w:hAnsi="仿宋" w:cs="仿宋_GB2312"/>
          <w:sz w:val="28"/>
          <w:szCs w:val="28"/>
          <w:shd w:val="clear" w:color="auto" w:fill="FFFFFF"/>
        </w:rPr>
      </w:pPr>
      <w:r>
        <w:rPr>
          <w:rFonts w:ascii="仿宋" w:eastAsia="仿宋" w:hAnsi="仿宋" w:cs="仿宋_GB2312" w:hint="eastAsia"/>
          <w:sz w:val="28"/>
          <w:szCs w:val="28"/>
          <w:shd w:val="clear" w:color="auto" w:fill="FFFFFF"/>
        </w:rPr>
        <w:t>理财产品资金清算账户</w:t>
      </w:r>
    </w:p>
    <w:p w14:paraId="396A7190" w14:textId="77777777" w:rsidR="00F37386" w:rsidRDefault="00A177FF">
      <w:pPr>
        <w:spacing w:line="560" w:lineRule="exact"/>
        <w:ind w:firstLineChars="200" w:firstLine="560"/>
        <w:jc w:val="left"/>
        <w:rPr>
          <w:rFonts w:ascii="仿宋" w:eastAsia="仿宋" w:hAnsi="仿宋" w:cs="仿宋_GB2312"/>
          <w:sz w:val="28"/>
          <w:szCs w:val="28"/>
          <w:shd w:val="clear" w:color="auto" w:fill="FFFFFF"/>
        </w:rPr>
      </w:pPr>
      <w:r>
        <w:rPr>
          <w:rFonts w:ascii="仿宋" w:eastAsia="仿宋" w:hAnsi="仿宋" w:cs="仿宋_GB2312" w:hint="eastAsia"/>
          <w:sz w:val="28"/>
          <w:szCs w:val="28"/>
          <w:shd w:val="clear" w:color="auto" w:fill="FFFFFF"/>
        </w:rPr>
        <w:t>户    名：</w:t>
      </w:r>
      <w:r>
        <w:rPr>
          <w:rFonts w:ascii="仿宋" w:eastAsia="仿宋" w:hAnsi="仿宋" w:cs="仿宋_GB2312" w:hint="eastAsia"/>
          <w:sz w:val="28"/>
          <w:szCs w:val="28"/>
        </w:rPr>
        <w:t>招银理财有限责任公司</w:t>
      </w:r>
    </w:p>
    <w:p w14:paraId="43937A07" w14:textId="77777777" w:rsidR="00F37386" w:rsidRDefault="00A177FF">
      <w:pPr>
        <w:spacing w:line="560" w:lineRule="exact"/>
        <w:ind w:firstLineChars="200" w:firstLine="560"/>
        <w:jc w:val="left"/>
        <w:rPr>
          <w:rFonts w:ascii="仿宋" w:eastAsia="仿宋" w:hAnsi="仿宋" w:cs="仿宋_GB2312"/>
          <w:sz w:val="28"/>
          <w:szCs w:val="28"/>
          <w:shd w:val="clear" w:color="auto" w:fill="FFFFFF"/>
        </w:rPr>
      </w:pPr>
      <w:r>
        <w:rPr>
          <w:rFonts w:ascii="仿宋" w:eastAsia="仿宋" w:hAnsi="仿宋" w:cs="仿宋_GB2312" w:hint="eastAsia"/>
          <w:sz w:val="28"/>
          <w:szCs w:val="28"/>
          <w:shd w:val="clear" w:color="auto" w:fill="FFFFFF"/>
        </w:rPr>
        <w:t>账    号：</w:t>
      </w:r>
      <w:r>
        <w:rPr>
          <w:rFonts w:ascii="仿宋" w:eastAsia="仿宋" w:hAnsi="仿宋" w:cs="仿宋_GB2312" w:hint="eastAsia"/>
          <w:sz w:val="28"/>
          <w:szCs w:val="28"/>
        </w:rPr>
        <w:t>755947338410699</w:t>
      </w:r>
    </w:p>
    <w:p w14:paraId="0BBD3AC9" w14:textId="77777777" w:rsidR="00F37386" w:rsidRDefault="00A177FF">
      <w:pPr>
        <w:spacing w:line="560" w:lineRule="exact"/>
        <w:ind w:firstLineChars="200" w:firstLine="560"/>
        <w:jc w:val="left"/>
        <w:rPr>
          <w:rFonts w:ascii="仿宋" w:eastAsia="仿宋" w:hAnsi="仿宋" w:cs="仿宋_GB2312"/>
          <w:sz w:val="28"/>
          <w:szCs w:val="28"/>
          <w:shd w:val="clear" w:color="auto" w:fill="FFFFFF"/>
        </w:rPr>
      </w:pPr>
      <w:r>
        <w:rPr>
          <w:rFonts w:ascii="仿宋" w:eastAsia="仿宋" w:hAnsi="仿宋" w:cs="仿宋_GB2312" w:hint="eastAsia"/>
          <w:sz w:val="28"/>
          <w:szCs w:val="28"/>
          <w:shd w:val="clear" w:color="auto" w:fill="FFFFFF"/>
        </w:rPr>
        <w:t>开户银行：</w:t>
      </w:r>
      <w:r>
        <w:rPr>
          <w:rFonts w:ascii="仿宋" w:eastAsia="仿宋" w:hAnsi="仿宋" w:cs="仿宋_GB2312" w:hint="eastAsia"/>
          <w:sz w:val="28"/>
          <w:szCs w:val="28"/>
        </w:rPr>
        <w:t>招商银行深圳总行大厦营业部</w:t>
      </w:r>
    </w:p>
    <w:p w14:paraId="7584D522" w14:textId="77777777" w:rsidR="00F37386" w:rsidRDefault="00A177FF">
      <w:pPr>
        <w:spacing w:line="56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shd w:val="clear" w:color="auto" w:fill="FFFFFF"/>
        </w:rPr>
        <w:t>大额支付行号：</w:t>
      </w:r>
      <w:r>
        <w:rPr>
          <w:rFonts w:ascii="仿宋" w:eastAsia="仿宋" w:hAnsi="仿宋" w:cs="仿宋_GB2312" w:hint="eastAsia"/>
          <w:sz w:val="28"/>
          <w:szCs w:val="28"/>
        </w:rPr>
        <w:t>308584001024</w:t>
      </w:r>
    </w:p>
    <w:p w14:paraId="03F16853" w14:textId="77777777" w:rsidR="00F37386" w:rsidRDefault="00F37386">
      <w:pPr>
        <w:autoSpaceDE w:val="0"/>
        <w:autoSpaceDN w:val="0"/>
        <w:adjustRightInd w:val="0"/>
        <w:spacing w:before="50" w:after="50" w:line="560" w:lineRule="exact"/>
        <w:rPr>
          <w:rFonts w:ascii="仿宋" w:eastAsia="仿宋" w:hAnsi="仿宋" w:cs="仿宋_GB2312"/>
          <w:sz w:val="28"/>
          <w:szCs w:val="28"/>
          <w:shd w:val="clear" w:color="auto" w:fill="FFFFFF"/>
        </w:rPr>
      </w:pPr>
    </w:p>
    <w:p w14:paraId="5F3BEC13" w14:textId="77777777" w:rsidR="00F37386" w:rsidRDefault="00A177FF">
      <w:pPr>
        <w:autoSpaceDE w:val="0"/>
        <w:autoSpaceDN w:val="0"/>
        <w:adjustRightInd w:val="0"/>
        <w:spacing w:before="50" w:after="50"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托管费收款账户：</w:t>
      </w:r>
    </w:p>
    <w:p w14:paraId="18DC9063" w14:textId="53E8B015" w:rsidR="00F37386" w:rsidRDefault="00A177FF">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户    名：</w:t>
      </w:r>
      <w:r w:rsidR="005F2B4A">
        <w:rPr>
          <w:rFonts w:ascii="仿宋" w:eastAsia="仿宋" w:hAnsi="仿宋" w:cs="仿宋_GB2312" w:hint="eastAsia"/>
          <w:sz w:val="28"/>
          <w:szCs w:val="28"/>
        </w:rPr>
        <w:t>银行理财产品托管业务收入</w:t>
      </w:r>
    </w:p>
    <w:p w14:paraId="609BE6A0" w14:textId="4BE35AD5" w:rsidR="00F37386" w:rsidRDefault="00A177FF">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账    号：</w:t>
      </w:r>
      <w:r w:rsidR="005F2B4A">
        <w:rPr>
          <w:rFonts w:ascii="仿宋" w:eastAsia="仿宋" w:hAnsi="仿宋" w:cs="仿宋_GB2312"/>
          <w:sz w:val="28"/>
          <w:szCs w:val="28"/>
        </w:rPr>
        <w:t>99010142110000095</w:t>
      </w:r>
    </w:p>
    <w:p w14:paraId="57EB7EF6" w14:textId="77777777" w:rsidR="00F37386" w:rsidRDefault="00A177FF">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开户银行：上海浦东发展银行</w:t>
      </w:r>
    </w:p>
    <w:p w14:paraId="0072805B" w14:textId="77777777" w:rsidR="00F37386" w:rsidRDefault="00A177FF">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大额支付号：</w:t>
      </w:r>
      <w:r>
        <w:rPr>
          <w:rFonts w:ascii="仿宋" w:eastAsia="仿宋" w:hAnsi="仿宋" w:cs="仿宋_GB2312"/>
          <w:sz w:val="28"/>
          <w:szCs w:val="28"/>
        </w:rPr>
        <w:t>310290000</w:t>
      </w:r>
      <w:r>
        <w:rPr>
          <w:rFonts w:ascii="仿宋" w:eastAsia="仿宋" w:hAnsi="仿宋" w:cs="仿宋_GB2312" w:hint="eastAsia"/>
          <w:sz w:val="28"/>
          <w:szCs w:val="28"/>
        </w:rPr>
        <w:t>0</w:t>
      </w:r>
      <w:r>
        <w:rPr>
          <w:rFonts w:ascii="仿宋" w:eastAsia="仿宋" w:hAnsi="仿宋" w:cs="仿宋_GB2312"/>
          <w:sz w:val="28"/>
          <w:szCs w:val="28"/>
        </w:rPr>
        <w:t>13</w:t>
      </w:r>
    </w:p>
    <w:p w14:paraId="43B2E67F" w14:textId="77777777" w:rsidR="00F37386" w:rsidRDefault="00F37386">
      <w:pPr>
        <w:spacing w:line="560" w:lineRule="exact"/>
        <w:ind w:firstLineChars="200" w:firstLine="560"/>
        <w:jc w:val="left"/>
        <w:rPr>
          <w:rFonts w:ascii="仿宋" w:eastAsia="仿宋" w:hAnsi="仿宋" w:cs="仿宋_GB2312"/>
          <w:sz w:val="28"/>
          <w:szCs w:val="28"/>
        </w:rPr>
      </w:pPr>
    </w:p>
    <w:p w14:paraId="41415BE5" w14:textId="77777777" w:rsidR="00F37386" w:rsidRDefault="00A177FF">
      <w:pPr>
        <w:spacing w:line="560" w:lineRule="exact"/>
        <w:ind w:firstLineChars="200" w:firstLine="560"/>
        <w:jc w:val="left"/>
        <w:rPr>
          <w:rFonts w:ascii="仿宋" w:eastAsia="仿宋" w:hAnsi="仿宋" w:cs="仿宋_GB2312"/>
          <w:sz w:val="28"/>
          <w:szCs w:val="28"/>
          <w:shd w:val="clear" w:color="auto" w:fill="FFFFFF"/>
        </w:rPr>
      </w:pPr>
      <w:r>
        <w:rPr>
          <w:rFonts w:ascii="仿宋" w:eastAsia="仿宋" w:hAnsi="仿宋" w:cs="仿宋_GB2312" w:hint="eastAsia"/>
          <w:sz w:val="28"/>
          <w:szCs w:val="28"/>
          <w:shd w:val="clear" w:color="auto" w:fill="FFFFFF"/>
        </w:rPr>
        <w:t>管理费收款账户</w:t>
      </w:r>
    </w:p>
    <w:p w14:paraId="036F499F" w14:textId="77777777" w:rsidR="00F37386" w:rsidRDefault="00A177FF">
      <w:pPr>
        <w:spacing w:line="560" w:lineRule="exact"/>
        <w:ind w:firstLineChars="200" w:firstLine="560"/>
        <w:jc w:val="left"/>
        <w:rPr>
          <w:rFonts w:ascii="仿宋" w:eastAsia="仿宋" w:hAnsi="仿宋" w:cs="仿宋_GB2312"/>
          <w:sz w:val="28"/>
          <w:szCs w:val="28"/>
          <w:shd w:val="clear" w:color="auto" w:fill="FFFFFF"/>
        </w:rPr>
      </w:pPr>
      <w:r>
        <w:rPr>
          <w:rFonts w:ascii="仿宋" w:eastAsia="仿宋" w:hAnsi="仿宋" w:cs="仿宋_GB2312" w:hint="eastAsia"/>
          <w:sz w:val="28"/>
          <w:szCs w:val="28"/>
          <w:shd w:val="clear" w:color="auto" w:fill="FFFFFF"/>
        </w:rPr>
        <w:t xml:space="preserve">户    名：招银理财有限责任公司 </w:t>
      </w:r>
    </w:p>
    <w:p w14:paraId="5F67FBAD" w14:textId="77777777" w:rsidR="00F37386" w:rsidRDefault="00A177FF">
      <w:pPr>
        <w:spacing w:line="560" w:lineRule="exact"/>
        <w:ind w:firstLineChars="200" w:firstLine="560"/>
        <w:jc w:val="left"/>
        <w:rPr>
          <w:rFonts w:ascii="仿宋" w:eastAsia="仿宋" w:hAnsi="仿宋" w:cs="仿宋_GB2312"/>
          <w:sz w:val="28"/>
          <w:szCs w:val="28"/>
          <w:shd w:val="clear" w:color="auto" w:fill="FFFFFF"/>
        </w:rPr>
      </w:pPr>
      <w:r>
        <w:rPr>
          <w:rFonts w:ascii="仿宋" w:eastAsia="仿宋" w:hAnsi="仿宋" w:cs="仿宋_GB2312" w:hint="eastAsia"/>
          <w:sz w:val="28"/>
          <w:szCs w:val="28"/>
          <w:shd w:val="clear" w:color="auto" w:fill="FFFFFF"/>
        </w:rPr>
        <w:t>账    号：755947338410603</w:t>
      </w:r>
    </w:p>
    <w:p w14:paraId="332F0E6A" w14:textId="77777777" w:rsidR="00F37386" w:rsidRDefault="00A177FF">
      <w:pPr>
        <w:spacing w:line="560" w:lineRule="exact"/>
        <w:ind w:firstLineChars="200" w:firstLine="560"/>
        <w:jc w:val="left"/>
        <w:rPr>
          <w:rFonts w:ascii="仿宋" w:eastAsia="仿宋" w:hAnsi="仿宋" w:cs="仿宋_GB2312"/>
          <w:sz w:val="28"/>
          <w:szCs w:val="28"/>
          <w:shd w:val="clear" w:color="auto" w:fill="FFFFFF"/>
        </w:rPr>
      </w:pPr>
      <w:r>
        <w:rPr>
          <w:rFonts w:ascii="仿宋" w:eastAsia="仿宋" w:hAnsi="仿宋" w:cs="仿宋_GB2312" w:hint="eastAsia"/>
          <w:sz w:val="28"/>
          <w:szCs w:val="28"/>
          <w:shd w:val="clear" w:color="auto" w:fill="FFFFFF"/>
        </w:rPr>
        <w:t>开户银行：招商银行股份有限公司深圳分行营业部</w:t>
      </w:r>
    </w:p>
    <w:p w14:paraId="2F48C7EF" w14:textId="77777777" w:rsidR="00F37386" w:rsidRDefault="00A177FF">
      <w:pPr>
        <w:spacing w:line="56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大额支付号：</w:t>
      </w:r>
      <w:r>
        <w:rPr>
          <w:rFonts w:ascii="仿宋" w:eastAsia="仿宋" w:hAnsi="仿宋" w:cs="仿宋_GB2312"/>
          <w:sz w:val="28"/>
          <w:szCs w:val="28"/>
        </w:rPr>
        <w:t>308584001032</w:t>
      </w:r>
    </w:p>
    <w:p w14:paraId="162AE3FC" w14:textId="77777777" w:rsidR="00F37386" w:rsidRDefault="00F37386">
      <w:pPr>
        <w:spacing w:line="560" w:lineRule="exact"/>
        <w:ind w:firstLineChars="200" w:firstLine="560"/>
        <w:jc w:val="left"/>
        <w:rPr>
          <w:rFonts w:ascii="仿宋" w:eastAsia="仿宋" w:hAnsi="仿宋" w:cs="仿宋_GB2312"/>
          <w:sz w:val="28"/>
          <w:szCs w:val="28"/>
        </w:rPr>
      </w:pPr>
    </w:p>
    <w:p w14:paraId="0678EAF4" w14:textId="77777777" w:rsidR="00F37386" w:rsidRDefault="00A177FF">
      <w:pPr>
        <w:spacing w:line="560" w:lineRule="exact"/>
        <w:ind w:firstLineChars="200" w:firstLine="560"/>
        <w:jc w:val="left"/>
        <w:rPr>
          <w:rFonts w:ascii="仿宋" w:eastAsia="仿宋" w:hAnsi="仿宋" w:cs="仿宋_GB2312"/>
          <w:sz w:val="28"/>
          <w:szCs w:val="28"/>
          <w:shd w:val="clear" w:color="auto" w:fill="FFFFFF"/>
        </w:rPr>
      </w:pPr>
      <w:r>
        <w:rPr>
          <w:rFonts w:ascii="仿宋" w:eastAsia="仿宋" w:hAnsi="仿宋" w:cs="仿宋_GB2312" w:hint="eastAsia"/>
          <w:sz w:val="28"/>
          <w:szCs w:val="28"/>
          <w:shd w:val="clear" w:color="auto" w:fill="FFFFFF"/>
        </w:rPr>
        <w:t>风险准备金收款账户</w:t>
      </w:r>
    </w:p>
    <w:p w14:paraId="67DA5327" w14:textId="77777777" w:rsidR="00F37386" w:rsidRDefault="00A177FF">
      <w:pPr>
        <w:spacing w:line="560" w:lineRule="exact"/>
        <w:ind w:firstLineChars="200" w:firstLine="560"/>
        <w:jc w:val="left"/>
        <w:rPr>
          <w:rFonts w:ascii="仿宋" w:eastAsia="仿宋" w:hAnsi="仿宋" w:cs="仿宋_GB2312"/>
          <w:sz w:val="28"/>
          <w:szCs w:val="28"/>
          <w:shd w:val="clear" w:color="auto" w:fill="FFFFFF"/>
        </w:rPr>
      </w:pPr>
      <w:r>
        <w:rPr>
          <w:rFonts w:ascii="仿宋" w:eastAsia="仿宋" w:hAnsi="仿宋" w:cs="仿宋_GB2312" w:hint="eastAsia"/>
          <w:sz w:val="28"/>
          <w:szCs w:val="28"/>
          <w:shd w:val="clear" w:color="auto" w:fill="FFFFFF"/>
        </w:rPr>
        <w:t xml:space="preserve">户    名：招银理财有限责任公司 </w:t>
      </w:r>
    </w:p>
    <w:p w14:paraId="3DB4E811" w14:textId="77777777" w:rsidR="00F37386" w:rsidRDefault="00A177FF">
      <w:pPr>
        <w:spacing w:line="560" w:lineRule="exact"/>
        <w:ind w:firstLineChars="200" w:firstLine="560"/>
        <w:jc w:val="left"/>
        <w:rPr>
          <w:rFonts w:ascii="仿宋" w:eastAsia="仿宋" w:hAnsi="仿宋" w:cs="仿宋_GB2312"/>
          <w:sz w:val="28"/>
          <w:szCs w:val="28"/>
          <w:shd w:val="clear" w:color="auto" w:fill="FFFFFF"/>
        </w:rPr>
      </w:pPr>
      <w:r>
        <w:rPr>
          <w:rFonts w:ascii="仿宋" w:eastAsia="仿宋" w:hAnsi="仿宋" w:cs="仿宋_GB2312" w:hint="eastAsia"/>
          <w:sz w:val="28"/>
          <w:szCs w:val="28"/>
          <w:shd w:val="clear" w:color="auto" w:fill="FFFFFF"/>
        </w:rPr>
        <w:t>账    号：</w:t>
      </w:r>
      <w:r>
        <w:rPr>
          <w:rFonts w:ascii="仿宋" w:eastAsia="仿宋" w:hAnsi="仿宋" w:cs="仿宋_GB2312"/>
          <w:sz w:val="28"/>
          <w:szCs w:val="28"/>
          <w:shd w:val="clear" w:color="auto" w:fill="FFFFFF"/>
        </w:rPr>
        <w:t>755947338410668</w:t>
      </w:r>
    </w:p>
    <w:p w14:paraId="6037B967" w14:textId="77777777" w:rsidR="00F37386" w:rsidRDefault="00A177FF">
      <w:pPr>
        <w:spacing w:line="560" w:lineRule="exact"/>
        <w:ind w:firstLineChars="200" w:firstLine="560"/>
        <w:jc w:val="left"/>
        <w:rPr>
          <w:rFonts w:ascii="仿宋" w:eastAsia="仿宋" w:hAnsi="仿宋" w:cs="仿宋_GB2312"/>
          <w:sz w:val="28"/>
          <w:szCs w:val="28"/>
          <w:shd w:val="clear" w:color="auto" w:fill="FFFFFF"/>
        </w:rPr>
      </w:pPr>
      <w:r>
        <w:rPr>
          <w:rFonts w:ascii="仿宋" w:eastAsia="仿宋" w:hAnsi="仿宋" w:cs="仿宋_GB2312" w:hint="eastAsia"/>
          <w:sz w:val="28"/>
          <w:szCs w:val="28"/>
          <w:shd w:val="clear" w:color="auto" w:fill="FFFFFF"/>
        </w:rPr>
        <w:lastRenderedPageBreak/>
        <w:t>开户银行：招商银行股份有限公司深圳分行营业部</w:t>
      </w:r>
    </w:p>
    <w:p w14:paraId="54D08D77" w14:textId="77777777" w:rsidR="00F37386" w:rsidRDefault="00A177FF">
      <w:pPr>
        <w:spacing w:line="56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大额支付号：</w:t>
      </w:r>
      <w:r>
        <w:rPr>
          <w:rFonts w:ascii="仿宋" w:eastAsia="仿宋" w:hAnsi="仿宋" w:cs="仿宋_GB2312"/>
          <w:sz w:val="28"/>
          <w:szCs w:val="28"/>
        </w:rPr>
        <w:t>308584001032</w:t>
      </w:r>
    </w:p>
    <w:p w14:paraId="5FD00165" w14:textId="77777777" w:rsidR="00F37386" w:rsidRDefault="00F37386">
      <w:pPr>
        <w:spacing w:line="560" w:lineRule="exact"/>
        <w:ind w:firstLineChars="200" w:firstLine="560"/>
        <w:jc w:val="left"/>
        <w:rPr>
          <w:rFonts w:ascii="仿宋" w:eastAsia="仿宋" w:hAnsi="仿宋" w:cs="仿宋_GB2312"/>
          <w:sz w:val="28"/>
          <w:szCs w:val="28"/>
        </w:rPr>
      </w:pPr>
    </w:p>
    <w:p w14:paraId="49D26080" w14:textId="77777777" w:rsidR="00F37386" w:rsidRDefault="00F37386">
      <w:pPr>
        <w:spacing w:line="560" w:lineRule="exact"/>
        <w:ind w:firstLineChars="200" w:firstLine="560"/>
        <w:jc w:val="left"/>
        <w:rPr>
          <w:rFonts w:ascii="仿宋" w:eastAsia="仿宋" w:hAnsi="仿宋" w:cs="仿宋_GB2312"/>
          <w:sz w:val="28"/>
          <w:szCs w:val="28"/>
          <w:shd w:val="clear" w:color="auto" w:fill="FFFFFF"/>
        </w:rPr>
      </w:pPr>
    </w:p>
    <w:p w14:paraId="26CCDC0D" w14:textId="77777777" w:rsidR="00F37386" w:rsidRDefault="00A177FF">
      <w:pPr>
        <w:spacing w:line="580" w:lineRule="exact"/>
        <w:ind w:firstLineChars="200" w:firstLine="560"/>
        <w:rPr>
          <w:rFonts w:ascii="仿宋" w:eastAsia="仿宋" w:hAnsi="仿宋"/>
          <w:sz w:val="28"/>
          <w:szCs w:val="28"/>
        </w:rPr>
      </w:pPr>
      <w:r>
        <w:rPr>
          <w:rFonts w:ascii="仿宋" w:eastAsia="仿宋" w:hAnsi="仿宋" w:hint="eastAsia"/>
          <w:sz w:val="28"/>
          <w:szCs w:val="28"/>
        </w:rPr>
        <w:t>增值税收款账户</w:t>
      </w:r>
    </w:p>
    <w:p w14:paraId="1C22B87D" w14:textId="77777777" w:rsidR="00F37386" w:rsidRDefault="00A177FF">
      <w:pPr>
        <w:spacing w:line="560" w:lineRule="exact"/>
        <w:ind w:firstLineChars="200" w:firstLine="560"/>
        <w:jc w:val="left"/>
        <w:rPr>
          <w:rFonts w:ascii="仿宋" w:eastAsia="仿宋" w:hAnsi="仿宋" w:cs="仿宋_GB2312"/>
          <w:sz w:val="28"/>
          <w:szCs w:val="28"/>
          <w:shd w:val="clear" w:color="auto" w:fill="FFFFFF"/>
        </w:rPr>
      </w:pPr>
      <w:r>
        <w:rPr>
          <w:rFonts w:ascii="仿宋" w:eastAsia="仿宋" w:hAnsi="仿宋" w:cs="仿宋_GB2312" w:hint="eastAsia"/>
          <w:sz w:val="28"/>
          <w:szCs w:val="28"/>
          <w:shd w:val="clear" w:color="auto" w:fill="FFFFFF"/>
        </w:rPr>
        <w:t>户    名：</w:t>
      </w:r>
      <w:r>
        <w:rPr>
          <w:rFonts w:ascii="仿宋" w:eastAsia="仿宋" w:hAnsi="仿宋" w:cs="仿宋_GB2312" w:hint="eastAsia"/>
          <w:sz w:val="28"/>
          <w:szCs w:val="28"/>
        </w:rPr>
        <w:t>招银理财有限责任公司</w:t>
      </w:r>
    </w:p>
    <w:p w14:paraId="7B0C5E1C" w14:textId="77777777" w:rsidR="00F37386" w:rsidRDefault="00A177FF">
      <w:pPr>
        <w:spacing w:line="560" w:lineRule="exact"/>
        <w:ind w:firstLineChars="200" w:firstLine="560"/>
        <w:jc w:val="left"/>
        <w:rPr>
          <w:rFonts w:ascii="仿宋" w:eastAsia="仿宋" w:hAnsi="仿宋" w:cs="仿宋_GB2312"/>
          <w:sz w:val="28"/>
          <w:szCs w:val="28"/>
          <w:shd w:val="clear" w:color="auto" w:fill="FFFFFF"/>
        </w:rPr>
      </w:pPr>
      <w:r>
        <w:rPr>
          <w:rFonts w:ascii="仿宋" w:eastAsia="仿宋" w:hAnsi="仿宋" w:cs="仿宋_GB2312" w:hint="eastAsia"/>
          <w:sz w:val="28"/>
          <w:szCs w:val="28"/>
          <w:shd w:val="clear" w:color="auto" w:fill="FFFFFF"/>
        </w:rPr>
        <w:t>账    号：755947338410802</w:t>
      </w:r>
    </w:p>
    <w:p w14:paraId="24835C0C" w14:textId="77777777" w:rsidR="00F37386" w:rsidRDefault="00A177FF">
      <w:pPr>
        <w:snapToGrid w:val="0"/>
        <w:spacing w:line="560" w:lineRule="exact"/>
        <w:ind w:firstLineChars="200" w:firstLine="560"/>
        <w:rPr>
          <w:rFonts w:ascii="仿宋" w:eastAsia="仿宋" w:hAnsi="仿宋" w:cs="仿宋_GB2312"/>
          <w:sz w:val="28"/>
          <w:szCs w:val="28"/>
          <w:shd w:val="clear" w:color="auto" w:fill="FFFFFF"/>
        </w:rPr>
      </w:pPr>
      <w:r>
        <w:rPr>
          <w:rFonts w:ascii="仿宋" w:eastAsia="仿宋" w:hAnsi="仿宋" w:cs="仿宋_GB2312" w:hint="eastAsia"/>
          <w:sz w:val="28"/>
          <w:szCs w:val="28"/>
          <w:shd w:val="clear" w:color="auto" w:fill="FFFFFF"/>
        </w:rPr>
        <w:t>开户银行：招商银行股份有限公司深圳深圳湾支行</w:t>
      </w:r>
    </w:p>
    <w:p w14:paraId="5E6F0635" w14:textId="77777777" w:rsidR="00F37386" w:rsidRDefault="00A177FF">
      <w:pPr>
        <w:spacing w:line="360" w:lineRule="auto"/>
        <w:ind w:firstLineChars="200" w:firstLine="560"/>
        <w:rPr>
          <w:rFonts w:ascii="仿宋" w:eastAsia="仿宋" w:hAnsi="仿宋" w:cs="仿宋_GB2312"/>
          <w:sz w:val="28"/>
          <w:szCs w:val="28"/>
          <w:shd w:val="clear" w:color="auto" w:fill="FFFFFF"/>
        </w:rPr>
      </w:pPr>
      <w:r>
        <w:rPr>
          <w:rFonts w:ascii="仿宋" w:eastAsia="仿宋" w:hAnsi="仿宋" w:cs="仿宋_GB2312" w:hint="eastAsia"/>
          <w:sz w:val="28"/>
          <w:szCs w:val="28"/>
        </w:rPr>
        <w:t>大额支付号</w:t>
      </w:r>
      <w:r>
        <w:rPr>
          <w:rFonts w:ascii="仿宋" w:eastAsia="仿宋" w:hAnsi="仿宋" w:cs="仿宋_GB2312" w:hint="eastAsia"/>
          <w:sz w:val="28"/>
          <w:szCs w:val="28"/>
          <w:shd w:val="clear" w:color="auto" w:fill="FFFFFF"/>
        </w:rPr>
        <w:t>：</w:t>
      </w:r>
      <w:r>
        <w:rPr>
          <w:rFonts w:ascii="仿宋" w:eastAsia="仿宋" w:hAnsi="仿宋" w:cs="仿宋_GB2312"/>
          <w:sz w:val="28"/>
          <w:szCs w:val="28"/>
          <w:shd w:val="clear" w:color="auto" w:fill="FFFFFF"/>
        </w:rPr>
        <w:t>308584001303</w:t>
      </w:r>
    </w:p>
    <w:p w14:paraId="644E14E4" w14:textId="77777777" w:rsidR="00F37386" w:rsidRDefault="00F37386">
      <w:pPr>
        <w:widowControl/>
        <w:jc w:val="left"/>
        <w:rPr>
          <w:rFonts w:ascii="仿宋" w:eastAsia="仿宋" w:hAnsi="仿宋" w:cs="仿宋_GB2312"/>
          <w:sz w:val="28"/>
          <w:szCs w:val="28"/>
          <w:shd w:val="clear" w:color="auto" w:fill="FFFFFF"/>
        </w:rPr>
      </w:pPr>
    </w:p>
    <w:p w14:paraId="22844F6A" w14:textId="77777777" w:rsidR="00F37386" w:rsidRDefault="00F37386">
      <w:pPr>
        <w:widowControl/>
        <w:jc w:val="left"/>
        <w:rPr>
          <w:rFonts w:ascii="仿宋" w:eastAsia="仿宋" w:hAnsi="仿宋" w:cs="仿宋_GB2312"/>
          <w:color w:val="000000"/>
          <w:kern w:val="0"/>
          <w:sz w:val="28"/>
          <w:szCs w:val="28"/>
          <w:lang w:bidi="ar"/>
        </w:rPr>
      </w:pPr>
    </w:p>
    <w:p w14:paraId="48E74E27" w14:textId="77777777" w:rsidR="00F37386" w:rsidRDefault="00F37386">
      <w:pPr>
        <w:spacing w:line="360" w:lineRule="auto"/>
        <w:rPr>
          <w:rFonts w:ascii="仿宋" w:eastAsia="仿宋" w:hAnsi="仿宋" w:cs="仿宋_GB2312"/>
          <w:b/>
          <w:sz w:val="28"/>
          <w:szCs w:val="28"/>
        </w:rPr>
      </w:pPr>
    </w:p>
    <w:p w14:paraId="6CAE144B" w14:textId="77777777" w:rsidR="00F37386" w:rsidRDefault="00F37386">
      <w:pPr>
        <w:spacing w:line="360" w:lineRule="auto"/>
        <w:rPr>
          <w:rFonts w:ascii="仿宋" w:eastAsia="仿宋" w:hAnsi="仿宋" w:cs="仿宋_GB2312"/>
          <w:b/>
          <w:sz w:val="28"/>
          <w:szCs w:val="28"/>
        </w:rPr>
      </w:pPr>
    </w:p>
    <w:p w14:paraId="6D4D7130" w14:textId="77777777" w:rsidR="00F37386" w:rsidRDefault="00F37386">
      <w:pPr>
        <w:spacing w:line="360" w:lineRule="auto"/>
        <w:rPr>
          <w:rFonts w:ascii="仿宋" w:eastAsia="仿宋" w:hAnsi="仿宋" w:cs="仿宋_GB2312"/>
          <w:b/>
          <w:sz w:val="28"/>
          <w:szCs w:val="28"/>
        </w:rPr>
      </w:pPr>
    </w:p>
    <w:p w14:paraId="4EFC26AA" w14:textId="77777777" w:rsidR="00F37386" w:rsidRDefault="00F37386">
      <w:pPr>
        <w:spacing w:line="360" w:lineRule="auto"/>
        <w:rPr>
          <w:rFonts w:ascii="仿宋" w:eastAsia="仿宋" w:hAnsi="仿宋" w:cs="仿宋_GB2312"/>
          <w:b/>
          <w:sz w:val="28"/>
          <w:szCs w:val="28"/>
        </w:rPr>
      </w:pPr>
    </w:p>
    <w:p w14:paraId="3A6414B6" w14:textId="77777777" w:rsidR="00F37386" w:rsidRDefault="00F37386">
      <w:pPr>
        <w:spacing w:line="360" w:lineRule="auto"/>
        <w:rPr>
          <w:rFonts w:ascii="仿宋" w:eastAsia="仿宋" w:hAnsi="仿宋" w:cs="仿宋_GB2312"/>
          <w:b/>
          <w:sz w:val="28"/>
          <w:szCs w:val="28"/>
        </w:rPr>
      </w:pPr>
    </w:p>
    <w:p w14:paraId="2C7B5280" w14:textId="77777777" w:rsidR="00F37386" w:rsidRDefault="00F37386">
      <w:pPr>
        <w:spacing w:line="360" w:lineRule="auto"/>
        <w:rPr>
          <w:rFonts w:ascii="仿宋" w:eastAsia="仿宋" w:hAnsi="仿宋" w:cs="仿宋_GB2312"/>
          <w:b/>
          <w:sz w:val="28"/>
          <w:szCs w:val="28"/>
        </w:rPr>
      </w:pPr>
    </w:p>
    <w:p w14:paraId="1218BDD0" w14:textId="77777777" w:rsidR="00F37386" w:rsidRDefault="00F37386">
      <w:pPr>
        <w:spacing w:line="360" w:lineRule="auto"/>
        <w:rPr>
          <w:rFonts w:ascii="仿宋" w:eastAsia="仿宋" w:hAnsi="仿宋" w:cs="仿宋_GB2312"/>
          <w:b/>
          <w:sz w:val="28"/>
          <w:szCs w:val="28"/>
        </w:rPr>
      </w:pPr>
    </w:p>
    <w:p w14:paraId="5A3688B6" w14:textId="77777777" w:rsidR="00F37386" w:rsidRDefault="00F37386">
      <w:pPr>
        <w:spacing w:line="360" w:lineRule="auto"/>
        <w:rPr>
          <w:rFonts w:ascii="仿宋" w:eastAsia="仿宋" w:hAnsi="仿宋" w:cs="仿宋_GB2312"/>
          <w:b/>
          <w:sz w:val="28"/>
          <w:szCs w:val="28"/>
        </w:rPr>
      </w:pPr>
    </w:p>
    <w:p w14:paraId="79279823" w14:textId="77777777" w:rsidR="00F37386" w:rsidRDefault="00F37386">
      <w:pPr>
        <w:spacing w:line="360" w:lineRule="auto"/>
        <w:rPr>
          <w:rFonts w:ascii="仿宋" w:eastAsia="仿宋" w:hAnsi="仿宋" w:cs="仿宋_GB2312"/>
          <w:b/>
          <w:sz w:val="28"/>
          <w:szCs w:val="28"/>
        </w:rPr>
      </w:pPr>
    </w:p>
    <w:p w14:paraId="7F0477BD" w14:textId="77777777" w:rsidR="00F37386" w:rsidRDefault="00F37386">
      <w:pPr>
        <w:spacing w:line="360" w:lineRule="auto"/>
        <w:rPr>
          <w:rFonts w:ascii="仿宋" w:eastAsia="仿宋" w:hAnsi="仿宋" w:cs="仿宋_GB2312"/>
          <w:b/>
          <w:sz w:val="28"/>
          <w:szCs w:val="28"/>
        </w:rPr>
      </w:pPr>
    </w:p>
    <w:p w14:paraId="697285C5" w14:textId="77777777" w:rsidR="00F37386" w:rsidRDefault="00F37386">
      <w:pPr>
        <w:spacing w:line="360" w:lineRule="auto"/>
        <w:rPr>
          <w:rFonts w:ascii="仿宋" w:eastAsia="仿宋" w:hAnsi="仿宋" w:cs="仿宋_GB2312"/>
          <w:b/>
          <w:sz w:val="28"/>
          <w:szCs w:val="28"/>
        </w:rPr>
      </w:pPr>
    </w:p>
    <w:p w14:paraId="6982B6FF" w14:textId="77777777" w:rsidR="00F37386" w:rsidRDefault="00F37386">
      <w:pPr>
        <w:spacing w:line="360" w:lineRule="auto"/>
        <w:jc w:val="right"/>
        <w:rPr>
          <w:rFonts w:ascii="仿宋" w:eastAsia="仿宋" w:hAnsi="仿宋" w:cs="仿宋_GB2312"/>
          <w:sz w:val="28"/>
          <w:szCs w:val="28"/>
        </w:rPr>
      </w:pPr>
    </w:p>
    <w:p w14:paraId="56B34C12" w14:textId="77777777" w:rsidR="00F37386" w:rsidRDefault="00A177FF">
      <w:pPr>
        <w:widowControl/>
        <w:spacing w:line="360" w:lineRule="auto"/>
        <w:jc w:val="left"/>
        <w:rPr>
          <w:rFonts w:ascii="仿宋" w:eastAsia="仿宋" w:hAnsi="仿宋" w:cs="仿宋_GB2312"/>
          <w:b/>
          <w:sz w:val="30"/>
          <w:szCs w:val="30"/>
        </w:rPr>
      </w:pPr>
      <w:r>
        <w:rPr>
          <w:rFonts w:ascii="仿宋" w:eastAsia="仿宋" w:hAnsi="仿宋" w:cs="仿宋_GB2312"/>
          <w:b/>
          <w:sz w:val="30"/>
          <w:szCs w:val="30"/>
        </w:rPr>
        <w:lastRenderedPageBreak/>
        <w:t>附件4</w:t>
      </w:r>
    </w:p>
    <w:p w14:paraId="377A3CE9" w14:textId="77777777" w:rsidR="00F37386" w:rsidRDefault="00A177FF">
      <w:pPr>
        <w:widowControl/>
        <w:jc w:val="center"/>
        <w:rPr>
          <w:rFonts w:ascii="仿宋" w:eastAsia="仿宋" w:hAnsi="仿宋"/>
          <w:b/>
          <w:bCs/>
          <w:sz w:val="30"/>
          <w:szCs w:val="30"/>
        </w:rPr>
      </w:pPr>
      <w:r>
        <w:rPr>
          <w:rFonts w:ascii="仿宋" w:eastAsia="仿宋" w:hAnsi="仿宋"/>
          <w:b/>
          <w:bCs/>
          <w:sz w:val="30"/>
          <w:szCs w:val="30"/>
        </w:rPr>
        <w:t>业务授权邮箱</w:t>
      </w:r>
    </w:p>
    <w:tbl>
      <w:tblPr>
        <w:tblW w:w="0" w:type="auto"/>
        <w:tblLayout w:type="fixed"/>
        <w:tblLook w:val="04A0" w:firstRow="1" w:lastRow="0" w:firstColumn="1" w:lastColumn="0" w:noHBand="0" w:noVBand="1"/>
      </w:tblPr>
      <w:tblGrid>
        <w:gridCol w:w="2405"/>
        <w:gridCol w:w="5891"/>
      </w:tblGrid>
      <w:tr w:rsidR="00F37386" w14:paraId="214A3414" w14:textId="77777777">
        <w:trPr>
          <w:trHeight w:val="600"/>
        </w:trPr>
        <w:tc>
          <w:tcPr>
            <w:tcW w:w="8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F7F79" w14:textId="77777777" w:rsidR="00F37386" w:rsidRDefault="00A177FF">
            <w:pPr>
              <w:widowControl/>
              <w:jc w:val="left"/>
              <w:rPr>
                <w:rFonts w:ascii="仿宋" w:eastAsia="仿宋" w:hAnsi="仿宋" w:cs="宋体"/>
                <w:b/>
                <w:bCs/>
                <w:color w:val="000000"/>
                <w:kern w:val="0"/>
                <w:sz w:val="24"/>
              </w:rPr>
            </w:pPr>
            <w:r>
              <w:rPr>
                <w:rFonts w:ascii="仿宋" w:eastAsia="仿宋" w:hAnsi="仿宋" w:cs="宋体" w:hint="eastAsia"/>
                <w:b/>
                <w:bCs/>
                <w:color w:val="000000"/>
                <w:kern w:val="0"/>
                <w:sz w:val="24"/>
              </w:rPr>
              <w:t>管理人业务授权邮箱：</w:t>
            </w:r>
          </w:p>
        </w:tc>
      </w:tr>
      <w:tr w:rsidR="00F37386" w14:paraId="7F7C2F2B" w14:textId="77777777">
        <w:trPr>
          <w:trHeight w:val="600"/>
        </w:trPr>
        <w:tc>
          <w:tcPr>
            <w:tcW w:w="2405" w:type="dxa"/>
            <w:tcBorders>
              <w:top w:val="nil"/>
              <w:left w:val="single" w:sz="4" w:space="0" w:color="auto"/>
              <w:bottom w:val="single" w:sz="4" w:space="0" w:color="auto"/>
              <w:right w:val="single" w:sz="4" w:space="0" w:color="auto"/>
            </w:tcBorders>
            <w:shd w:val="clear" w:color="000000" w:fill="D9D9D9"/>
            <w:noWrap/>
            <w:vAlign w:val="center"/>
          </w:tcPr>
          <w:p w14:paraId="36BCA50E" w14:textId="77777777" w:rsidR="00F37386" w:rsidRDefault="00A177FF">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邮箱名称</w:t>
            </w:r>
          </w:p>
        </w:tc>
        <w:tc>
          <w:tcPr>
            <w:tcW w:w="5891" w:type="dxa"/>
            <w:tcBorders>
              <w:top w:val="nil"/>
              <w:left w:val="nil"/>
              <w:bottom w:val="single" w:sz="4" w:space="0" w:color="auto"/>
              <w:right w:val="single" w:sz="4" w:space="0" w:color="auto"/>
            </w:tcBorders>
            <w:shd w:val="clear" w:color="000000" w:fill="D9D9D9"/>
            <w:noWrap/>
            <w:vAlign w:val="center"/>
          </w:tcPr>
          <w:p w14:paraId="7E14CFFE" w14:textId="77777777" w:rsidR="00F37386" w:rsidRDefault="00A177FF">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邮箱地址</w:t>
            </w:r>
          </w:p>
        </w:tc>
      </w:tr>
      <w:tr w:rsidR="00F37386" w14:paraId="4019D5E7" w14:textId="77777777">
        <w:trPr>
          <w:trHeight w:val="600"/>
        </w:trPr>
        <w:tc>
          <w:tcPr>
            <w:tcW w:w="2405" w:type="dxa"/>
            <w:tcBorders>
              <w:top w:val="nil"/>
              <w:left w:val="single" w:sz="4" w:space="0" w:color="auto"/>
              <w:bottom w:val="single" w:sz="4" w:space="0" w:color="auto"/>
              <w:right w:val="single" w:sz="4" w:space="0" w:color="auto"/>
            </w:tcBorders>
            <w:shd w:val="clear" w:color="000000" w:fill="FFFFFF"/>
            <w:noWrap/>
            <w:vAlign w:val="center"/>
          </w:tcPr>
          <w:p w14:paraId="5A2A740A" w14:textId="77777777" w:rsidR="00F37386" w:rsidRDefault="00A177FF">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招银理财运营管理部</w:t>
            </w:r>
          </w:p>
        </w:tc>
        <w:tc>
          <w:tcPr>
            <w:tcW w:w="5891" w:type="dxa"/>
            <w:tcBorders>
              <w:top w:val="nil"/>
              <w:left w:val="nil"/>
              <w:bottom w:val="single" w:sz="4" w:space="0" w:color="auto"/>
              <w:right w:val="single" w:sz="4" w:space="0" w:color="auto"/>
            </w:tcBorders>
            <w:shd w:val="clear" w:color="auto" w:fill="auto"/>
            <w:noWrap/>
            <w:vAlign w:val="center"/>
          </w:tcPr>
          <w:p w14:paraId="29B2815F" w14:textId="77777777" w:rsidR="00F37386" w:rsidRDefault="00104178">
            <w:pPr>
              <w:widowControl/>
              <w:jc w:val="left"/>
              <w:rPr>
                <w:rFonts w:ascii="仿宋" w:eastAsia="仿宋" w:hAnsi="仿宋" w:cs="宋体"/>
                <w:color w:val="000000"/>
                <w:kern w:val="0"/>
                <w:sz w:val="24"/>
              </w:rPr>
            </w:pPr>
            <w:hyperlink r:id="rId11" w:history="1">
              <w:r w:rsidR="00A177FF">
                <w:rPr>
                  <w:rFonts w:ascii="仿宋" w:eastAsia="仿宋" w:hAnsi="仿宋" w:cs="宋体" w:hint="eastAsia"/>
                  <w:color w:val="000000"/>
                  <w:kern w:val="0"/>
                  <w:sz w:val="24"/>
                </w:rPr>
                <w:t>cmbwm_omd@cmbchina.com</w:t>
              </w:r>
            </w:hyperlink>
          </w:p>
        </w:tc>
      </w:tr>
      <w:tr w:rsidR="00F37386" w14:paraId="17D42CAC" w14:textId="77777777">
        <w:trPr>
          <w:trHeight w:val="60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3A2FE831" w14:textId="77777777" w:rsidR="00F37386" w:rsidRDefault="00A177FF">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资管科技平台</w:t>
            </w:r>
          </w:p>
        </w:tc>
        <w:tc>
          <w:tcPr>
            <w:tcW w:w="5891" w:type="dxa"/>
            <w:tcBorders>
              <w:top w:val="nil"/>
              <w:left w:val="nil"/>
              <w:bottom w:val="single" w:sz="4" w:space="0" w:color="auto"/>
              <w:right w:val="single" w:sz="4" w:space="0" w:color="auto"/>
            </w:tcBorders>
            <w:shd w:val="clear" w:color="auto" w:fill="auto"/>
            <w:noWrap/>
            <w:vAlign w:val="center"/>
          </w:tcPr>
          <w:p w14:paraId="5AEB8182" w14:textId="77777777" w:rsidR="00F37386" w:rsidRDefault="00A177FF">
            <w:pPr>
              <w:widowControl/>
              <w:jc w:val="left"/>
              <w:rPr>
                <w:rFonts w:ascii="仿宋" w:eastAsia="仿宋" w:hAnsi="仿宋" w:cs="宋体"/>
                <w:color w:val="000000"/>
                <w:kern w:val="0"/>
                <w:sz w:val="24"/>
              </w:rPr>
            </w:pPr>
            <w:r>
              <w:rPr>
                <w:rFonts w:ascii="仿宋" w:eastAsia="仿宋" w:hAnsi="仿宋" w:cs="宋体" w:hint="eastAsia"/>
                <w:color w:val="000000"/>
                <w:kern w:val="0"/>
                <w:sz w:val="24"/>
              </w:rPr>
              <w:t>sc-zgkjpt@cmbchina.com</w:t>
            </w:r>
          </w:p>
        </w:tc>
      </w:tr>
      <w:tr w:rsidR="00F37386" w14:paraId="36FBEF55" w14:textId="77777777">
        <w:trPr>
          <w:trHeight w:val="60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41C29129" w14:textId="77777777" w:rsidR="00F37386" w:rsidRDefault="00A177FF">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招银理财</w:t>
            </w:r>
          </w:p>
        </w:tc>
        <w:tc>
          <w:tcPr>
            <w:tcW w:w="5891" w:type="dxa"/>
            <w:tcBorders>
              <w:top w:val="nil"/>
              <w:left w:val="nil"/>
              <w:bottom w:val="single" w:sz="4" w:space="0" w:color="auto"/>
              <w:right w:val="single" w:sz="4" w:space="0" w:color="auto"/>
            </w:tcBorders>
            <w:shd w:val="clear" w:color="auto" w:fill="auto"/>
            <w:noWrap/>
            <w:vAlign w:val="center"/>
          </w:tcPr>
          <w:p w14:paraId="6047A118" w14:textId="77777777" w:rsidR="00F37386" w:rsidRDefault="00A177FF">
            <w:pPr>
              <w:widowControl/>
              <w:jc w:val="left"/>
              <w:rPr>
                <w:rFonts w:ascii="仿宋" w:eastAsia="仿宋" w:hAnsi="仿宋" w:cs="宋体"/>
                <w:color w:val="000000"/>
                <w:kern w:val="0"/>
                <w:sz w:val="24"/>
              </w:rPr>
            </w:pPr>
            <w:r>
              <w:rPr>
                <w:rFonts w:ascii="仿宋" w:eastAsia="仿宋" w:hAnsi="仿宋" w:cs="宋体" w:hint="eastAsia"/>
                <w:color w:val="000000"/>
                <w:kern w:val="0"/>
                <w:sz w:val="24"/>
              </w:rPr>
              <w:t>95555@message.cmbchina.com</w:t>
            </w:r>
          </w:p>
        </w:tc>
      </w:tr>
      <w:tr w:rsidR="00F37386" w14:paraId="5938B0EF" w14:textId="77777777">
        <w:trPr>
          <w:trHeight w:val="60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7A197301" w14:textId="77777777" w:rsidR="00F37386" w:rsidRDefault="00A177FF">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招银理财账户管理</w:t>
            </w:r>
          </w:p>
        </w:tc>
        <w:tc>
          <w:tcPr>
            <w:tcW w:w="5891" w:type="dxa"/>
            <w:tcBorders>
              <w:top w:val="nil"/>
              <w:left w:val="nil"/>
              <w:bottom w:val="single" w:sz="4" w:space="0" w:color="auto"/>
              <w:right w:val="single" w:sz="4" w:space="0" w:color="auto"/>
            </w:tcBorders>
            <w:shd w:val="clear" w:color="auto" w:fill="auto"/>
            <w:noWrap/>
            <w:vAlign w:val="center"/>
          </w:tcPr>
          <w:p w14:paraId="3D5DF97B" w14:textId="77777777" w:rsidR="00F37386" w:rsidRDefault="00A177FF">
            <w:pPr>
              <w:widowControl/>
              <w:jc w:val="left"/>
              <w:rPr>
                <w:rFonts w:ascii="仿宋" w:eastAsia="仿宋" w:hAnsi="仿宋" w:cs="宋体"/>
                <w:color w:val="000000"/>
                <w:kern w:val="0"/>
                <w:sz w:val="24"/>
              </w:rPr>
            </w:pPr>
            <w:r>
              <w:rPr>
                <w:rFonts w:ascii="仿宋" w:eastAsia="仿宋" w:hAnsi="仿宋" w:cs="宋体" w:hint="eastAsia"/>
                <w:color w:val="000000"/>
                <w:kern w:val="0"/>
                <w:sz w:val="24"/>
              </w:rPr>
              <w:t>zyzgzhgl@cmbchina.com</w:t>
            </w:r>
          </w:p>
        </w:tc>
      </w:tr>
      <w:tr w:rsidR="00F37386" w14:paraId="3BB6FD3A" w14:textId="77777777">
        <w:trPr>
          <w:trHeight w:val="60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6EE8A513" w14:textId="77777777" w:rsidR="00F37386" w:rsidRDefault="00A177FF">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招银理财注册登记</w:t>
            </w:r>
          </w:p>
        </w:tc>
        <w:tc>
          <w:tcPr>
            <w:tcW w:w="5891" w:type="dxa"/>
            <w:tcBorders>
              <w:top w:val="nil"/>
              <w:left w:val="nil"/>
              <w:bottom w:val="single" w:sz="4" w:space="0" w:color="auto"/>
              <w:right w:val="single" w:sz="4" w:space="0" w:color="auto"/>
            </w:tcBorders>
            <w:shd w:val="clear" w:color="auto" w:fill="auto"/>
            <w:noWrap/>
            <w:vAlign w:val="center"/>
          </w:tcPr>
          <w:p w14:paraId="6E11CB73" w14:textId="77777777" w:rsidR="00F37386" w:rsidRDefault="00A177FF">
            <w:pPr>
              <w:widowControl/>
              <w:jc w:val="left"/>
              <w:rPr>
                <w:rFonts w:ascii="仿宋" w:eastAsia="仿宋" w:hAnsi="仿宋" w:cs="宋体"/>
                <w:color w:val="000000"/>
                <w:kern w:val="0"/>
                <w:sz w:val="24"/>
              </w:rPr>
            </w:pPr>
            <w:r>
              <w:rPr>
                <w:rFonts w:ascii="仿宋" w:eastAsia="仿宋" w:hAnsi="仿宋" w:cs="宋体" w:hint="eastAsia"/>
                <w:color w:val="000000"/>
                <w:kern w:val="0"/>
                <w:sz w:val="24"/>
              </w:rPr>
              <w:t>cmbchinawm_ta@cmbchina.com</w:t>
            </w:r>
          </w:p>
        </w:tc>
      </w:tr>
      <w:tr w:rsidR="00F37386" w14:paraId="66ED0A79" w14:textId="77777777">
        <w:trPr>
          <w:trHeight w:val="60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761D7D0C" w14:textId="77777777" w:rsidR="00F37386" w:rsidRDefault="00A177FF">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招银理财估值核算</w:t>
            </w:r>
          </w:p>
        </w:tc>
        <w:tc>
          <w:tcPr>
            <w:tcW w:w="5891" w:type="dxa"/>
            <w:tcBorders>
              <w:top w:val="nil"/>
              <w:left w:val="nil"/>
              <w:bottom w:val="single" w:sz="4" w:space="0" w:color="auto"/>
              <w:right w:val="single" w:sz="4" w:space="0" w:color="auto"/>
            </w:tcBorders>
            <w:shd w:val="clear" w:color="auto" w:fill="auto"/>
            <w:noWrap/>
            <w:vAlign w:val="center"/>
          </w:tcPr>
          <w:p w14:paraId="64533389" w14:textId="77777777" w:rsidR="00F37386" w:rsidRDefault="00A177FF">
            <w:pPr>
              <w:widowControl/>
              <w:jc w:val="left"/>
              <w:rPr>
                <w:rFonts w:ascii="仿宋" w:eastAsia="仿宋" w:hAnsi="仿宋" w:cs="宋体"/>
                <w:color w:val="000000"/>
                <w:kern w:val="0"/>
                <w:sz w:val="24"/>
              </w:rPr>
            </w:pPr>
            <w:r>
              <w:rPr>
                <w:rFonts w:ascii="仿宋" w:eastAsia="仿宋" w:hAnsi="仿宋" w:cs="宋体" w:hint="eastAsia"/>
                <w:color w:val="000000"/>
                <w:kern w:val="0"/>
                <w:sz w:val="24"/>
              </w:rPr>
              <w:t>cmbwm_accounting@cmbchina.com</w:t>
            </w:r>
          </w:p>
        </w:tc>
      </w:tr>
      <w:tr w:rsidR="00F37386" w14:paraId="49D9424C" w14:textId="77777777">
        <w:trPr>
          <w:trHeight w:val="60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2EB7BFE4" w14:textId="77777777" w:rsidR="00F37386" w:rsidRDefault="00A177FF">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招银理财资金清算</w:t>
            </w:r>
          </w:p>
        </w:tc>
        <w:tc>
          <w:tcPr>
            <w:tcW w:w="5891" w:type="dxa"/>
            <w:tcBorders>
              <w:top w:val="nil"/>
              <w:left w:val="nil"/>
              <w:bottom w:val="single" w:sz="4" w:space="0" w:color="auto"/>
              <w:right w:val="single" w:sz="4" w:space="0" w:color="auto"/>
            </w:tcBorders>
            <w:shd w:val="clear" w:color="auto" w:fill="auto"/>
            <w:noWrap/>
            <w:vAlign w:val="center"/>
          </w:tcPr>
          <w:p w14:paraId="5A4951F0" w14:textId="77777777" w:rsidR="00F37386" w:rsidRDefault="00A177FF">
            <w:pPr>
              <w:widowControl/>
              <w:jc w:val="left"/>
              <w:rPr>
                <w:rFonts w:ascii="仿宋" w:eastAsia="仿宋" w:hAnsi="仿宋" w:cs="宋体"/>
                <w:color w:val="000000"/>
                <w:kern w:val="0"/>
                <w:sz w:val="24"/>
              </w:rPr>
            </w:pPr>
            <w:r>
              <w:rPr>
                <w:rFonts w:ascii="仿宋" w:eastAsia="仿宋" w:hAnsi="仿宋" w:cs="宋体" w:hint="eastAsia"/>
                <w:color w:val="000000"/>
                <w:kern w:val="0"/>
                <w:sz w:val="24"/>
              </w:rPr>
              <w:t>zyzgskgl@cmbchina.com</w:t>
            </w:r>
          </w:p>
        </w:tc>
      </w:tr>
      <w:tr w:rsidR="00F37386" w14:paraId="2FA3C54C" w14:textId="77777777">
        <w:trPr>
          <w:trHeight w:val="60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2ED13CD8" w14:textId="77777777" w:rsidR="00F37386" w:rsidRDefault="00A177FF">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招银理财运营支持</w:t>
            </w:r>
          </w:p>
        </w:tc>
        <w:tc>
          <w:tcPr>
            <w:tcW w:w="5891" w:type="dxa"/>
            <w:tcBorders>
              <w:top w:val="nil"/>
              <w:left w:val="nil"/>
              <w:bottom w:val="single" w:sz="4" w:space="0" w:color="auto"/>
              <w:right w:val="single" w:sz="4" w:space="0" w:color="auto"/>
            </w:tcBorders>
            <w:shd w:val="clear" w:color="auto" w:fill="auto"/>
            <w:noWrap/>
            <w:vAlign w:val="center"/>
          </w:tcPr>
          <w:p w14:paraId="2C17FF24" w14:textId="77777777" w:rsidR="00F37386" w:rsidRDefault="00A177FF">
            <w:pPr>
              <w:widowControl/>
              <w:jc w:val="left"/>
              <w:rPr>
                <w:rFonts w:ascii="仿宋" w:eastAsia="仿宋" w:hAnsi="仿宋" w:cs="宋体"/>
                <w:color w:val="000000"/>
                <w:kern w:val="0"/>
                <w:sz w:val="24"/>
              </w:rPr>
            </w:pPr>
            <w:r>
              <w:rPr>
                <w:rFonts w:ascii="仿宋" w:eastAsia="仿宋" w:hAnsi="仿宋" w:cs="宋体" w:hint="eastAsia"/>
                <w:color w:val="000000"/>
                <w:kern w:val="0"/>
                <w:sz w:val="24"/>
              </w:rPr>
              <w:t>support@cmbchina.com</w:t>
            </w:r>
          </w:p>
        </w:tc>
      </w:tr>
      <w:tr w:rsidR="00F37386" w14:paraId="19B18FBC" w14:textId="77777777">
        <w:trPr>
          <w:trHeight w:val="600"/>
        </w:trPr>
        <w:tc>
          <w:tcPr>
            <w:tcW w:w="2405" w:type="dxa"/>
            <w:tcBorders>
              <w:top w:val="nil"/>
              <w:left w:val="nil"/>
              <w:bottom w:val="nil"/>
              <w:right w:val="nil"/>
            </w:tcBorders>
            <w:shd w:val="clear" w:color="auto" w:fill="auto"/>
            <w:noWrap/>
            <w:vAlign w:val="center"/>
          </w:tcPr>
          <w:p w14:paraId="38D4B772" w14:textId="77777777" w:rsidR="00F37386" w:rsidRDefault="00F37386">
            <w:pPr>
              <w:widowControl/>
              <w:jc w:val="left"/>
              <w:rPr>
                <w:rFonts w:ascii="仿宋" w:eastAsia="仿宋" w:hAnsi="仿宋" w:cs="宋体"/>
                <w:color w:val="000000"/>
                <w:kern w:val="0"/>
                <w:sz w:val="24"/>
              </w:rPr>
            </w:pPr>
          </w:p>
        </w:tc>
        <w:tc>
          <w:tcPr>
            <w:tcW w:w="5891" w:type="dxa"/>
            <w:tcBorders>
              <w:top w:val="nil"/>
              <w:left w:val="nil"/>
              <w:bottom w:val="nil"/>
              <w:right w:val="nil"/>
            </w:tcBorders>
            <w:shd w:val="clear" w:color="auto" w:fill="auto"/>
            <w:noWrap/>
            <w:vAlign w:val="center"/>
          </w:tcPr>
          <w:p w14:paraId="538E6B27" w14:textId="77777777" w:rsidR="00F37386" w:rsidRDefault="00A177FF">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F37386" w14:paraId="021ED94F" w14:textId="77777777">
        <w:trPr>
          <w:trHeight w:val="600"/>
        </w:trPr>
        <w:tc>
          <w:tcPr>
            <w:tcW w:w="8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3ED99" w14:textId="77777777" w:rsidR="00F37386" w:rsidRDefault="00A177FF">
            <w:pPr>
              <w:widowControl/>
              <w:jc w:val="left"/>
              <w:rPr>
                <w:rFonts w:ascii="仿宋" w:eastAsia="仿宋" w:hAnsi="仿宋" w:cs="宋体"/>
                <w:b/>
                <w:bCs/>
                <w:color w:val="000000"/>
                <w:kern w:val="0"/>
                <w:sz w:val="24"/>
              </w:rPr>
            </w:pPr>
            <w:r>
              <w:rPr>
                <w:rFonts w:ascii="仿宋" w:eastAsia="仿宋" w:hAnsi="仿宋" w:cs="宋体" w:hint="eastAsia"/>
                <w:b/>
                <w:bCs/>
                <w:color w:val="000000"/>
                <w:kern w:val="0"/>
                <w:sz w:val="24"/>
              </w:rPr>
              <w:t>托管人业务授权邮箱：</w:t>
            </w:r>
          </w:p>
        </w:tc>
      </w:tr>
      <w:tr w:rsidR="00F37386" w14:paraId="4FCE5186" w14:textId="77777777">
        <w:trPr>
          <w:trHeight w:val="600"/>
        </w:trPr>
        <w:tc>
          <w:tcPr>
            <w:tcW w:w="2405" w:type="dxa"/>
            <w:tcBorders>
              <w:top w:val="nil"/>
              <w:left w:val="single" w:sz="4" w:space="0" w:color="auto"/>
              <w:bottom w:val="single" w:sz="4" w:space="0" w:color="auto"/>
              <w:right w:val="single" w:sz="4" w:space="0" w:color="auto"/>
            </w:tcBorders>
            <w:shd w:val="clear" w:color="000000" w:fill="D9D9D9"/>
            <w:noWrap/>
            <w:vAlign w:val="center"/>
          </w:tcPr>
          <w:p w14:paraId="74834D30" w14:textId="77777777" w:rsidR="00F37386" w:rsidRDefault="00A177FF">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业务涉及团队</w:t>
            </w:r>
          </w:p>
        </w:tc>
        <w:tc>
          <w:tcPr>
            <w:tcW w:w="5891" w:type="dxa"/>
            <w:tcBorders>
              <w:top w:val="nil"/>
              <w:left w:val="nil"/>
              <w:bottom w:val="single" w:sz="4" w:space="0" w:color="auto"/>
              <w:right w:val="single" w:sz="4" w:space="0" w:color="auto"/>
            </w:tcBorders>
            <w:shd w:val="clear" w:color="000000" w:fill="D9D9D9"/>
            <w:noWrap/>
            <w:vAlign w:val="center"/>
          </w:tcPr>
          <w:p w14:paraId="6C35320F" w14:textId="77777777" w:rsidR="00F37386" w:rsidRDefault="00A177FF">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邮箱地址</w:t>
            </w:r>
          </w:p>
        </w:tc>
      </w:tr>
      <w:tr w:rsidR="00F37386" w14:paraId="018D181C" w14:textId="77777777">
        <w:trPr>
          <w:trHeight w:val="60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391A670F" w14:textId="77777777" w:rsidR="00F37386" w:rsidRDefault="00A177FF">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投资监督</w:t>
            </w:r>
          </w:p>
        </w:tc>
        <w:tc>
          <w:tcPr>
            <w:tcW w:w="5891" w:type="dxa"/>
            <w:tcBorders>
              <w:top w:val="nil"/>
              <w:left w:val="nil"/>
              <w:bottom w:val="single" w:sz="4" w:space="0" w:color="auto"/>
              <w:right w:val="single" w:sz="4" w:space="0" w:color="auto"/>
            </w:tcBorders>
            <w:shd w:val="clear" w:color="auto" w:fill="auto"/>
            <w:noWrap/>
            <w:vAlign w:val="bottom"/>
          </w:tcPr>
          <w:p w14:paraId="44F07B12" w14:textId="77777777" w:rsidR="00F37386" w:rsidRDefault="00A177FF">
            <w:pPr>
              <w:widowControl/>
              <w:jc w:val="left"/>
              <w:rPr>
                <w:rFonts w:ascii="宋体" w:hAnsi="宋体" w:cs="宋体"/>
                <w:color w:val="000000"/>
                <w:kern w:val="0"/>
                <w:sz w:val="22"/>
                <w:szCs w:val="22"/>
              </w:rPr>
            </w:pPr>
            <w:r>
              <w:rPr>
                <w:rFonts w:ascii="宋体" w:hAnsi="宋体" w:cs="宋体" w:hint="eastAsia"/>
                <w:color w:val="000000"/>
                <w:kern w:val="0"/>
                <w:sz w:val="22"/>
                <w:szCs w:val="22"/>
              </w:rPr>
              <w:t>公共邮箱：</w:t>
            </w:r>
            <w:hyperlink r:id="rId12" w:history="1">
              <w:r>
                <w:rPr>
                  <w:rStyle w:val="ab"/>
                  <w:rFonts w:ascii="宋体" w:hAnsi="宋体" w:cs="宋体" w:hint="eastAsia"/>
                  <w:color w:val="000000"/>
                  <w:kern w:val="0"/>
                  <w:sz w:val="22"/>
                  <w:szCs w:val="22"/>
                </w:rPr>
                <w:t>tgtzjd1@spdb.com.cn；</w:t>
              </w:r>
            </w:hyperlink>
          </w:p>
          <w:p w14:paraId="58AE4C76" w14:textId="77777777" w:rsidR="00F37386" w:rsidRDefault="00A177FF">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A角："王梦婷" &lt;wangmt5@spdb.com.cn&gt;; </w:t>
            </w:r>
          </w:p>
          <w:p w14:paraId="31B82C6D" w14:textId="77777777" w:rsidR="00F37386" w:rsidRDefault="00A177FF">
            <w:pPr>
              <w:widowControl/>
              <w:jc w:val="left"/>
              <w:rPr>
                <w:rFonts w:ascii="宋体" w:hAnsi="宋体" w:cs="宋体"/>
                <w:color w:val="000000"/>
                <w:kern w:val="0"/>
                <w:sz w:val="22"/>
                <w:szCs w:val="22"/>
              </w:rPr>
            </w:pPr>
            <w:r>
              <w:rPr>
                <w:rFonts w:ascii="宋体" w:hAnsi="宋体" w:cs="宋体" w:hint="eastAsia"/>
                <w:color w:val="000000"/>
                <w:kern w:val="0"/>
                <w:sz w:val="22"/>
                <w:szCs w:val="22"/>
              </w:rPr>
              <w:t>B角："张芡梅" &lt;zhangqm2@spdb.com.cn&gt;;</w:t>
            </w:r>
          </w:p>
        </w:tc>
      </w:tr>
      <w:tr w:rsidR="00F37386" w14:paraId="6245CBF9" w14:textId="77777777">
        <w:trPr>
          <w:trHeight w:val="481"/>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1CE29ABA" w14:textId="77777777" w:rsidR="00F37386" w:rsidRDefault="00A177FF">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合同签署</w:t>
            </w:r>
          </w:p>
        </w:tc>
        <w:tc>
          <w:tcPr>
            <w:tcW w:w="5891" w:type="dxa"/>
            <w:tcBorders>
              <w:top w:val="nil"/>
              <w:left w:val="nil"/>
              <w:bottom w:val="single" w:sz="4" w:space="0" w:color="auto"/>
              <w:right w:val="single" w:sz="4" w:space="0" w:color="auto"/>
            </w:tcBorders>
            <w:shd w:val="clear" w:color="auto" w:fill="auto"/>
            <w:noWrap/>
            <w:vAlign w:val="bottom"/>
          </w:tcPr>
          <w:p w14:paraId="3C56A006" w14:textId="77777777" w:rsidR="00F37386" w:rsidRDefault="00A177FF">
            <w:pPr>
              <w:widowControl/>
              <w:jc w:val="left"/>
              <w:rPr>
                <w:rFonts w:ascii="宋体" w:hAnsi="宋体" w:cs="宋体"/>
                <w:color w:val="000000"/>
                <w:kern w:val="0"/>
                <w:sz w:val="22"/>
                <w:szCs w:val="22"/>
              </w:rPr>
            </w:pPr>
            <w:r>
              <w:rPr>
                <w:rFonts w:ascii="宋体" w:hAnsi="宋体" w:cs="宋体" w:hint="eastAsia"/>
                <w:color w:val="000000"/>
                <w:kern w:val="0"/>
                <w:sz w:val="22"/>
                <w:szCs w:val="22"/>
              </w:rPr>
              <w:t>hugy2@spdb.</w:t>
            </w:r>
            <w:r>
              <w:rPr>
                <w:rFonts w:ascii="宋体" w:hAnsi="宋体" w:cs="宋体"/>
                <w:color w:val="000000"/>
                <w:kern w:val="0"/>
                <w:sz w:val="22"/>
                <w:szCs w:val="22"/>
              </w:rPr>
              <w:t>com.cn</w:t>
            </w:r>
          </w:p>
        </w:tc>
      </w:tr>
      <w:tr w:rsidR="00F37386" w14:paraId="4F4C8083" w14:textId="77777777">
        <w:trPr>
          <w:trHeight w:val="481"/>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2AAF040C" w14:textId="77777777" w:rsidR="00F37386" w:rsidRDefault="00A177FF">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清算交收</w:t>
            </w:r>
          </w:p>
        </w:tc>
        <w:tc>
          <w:tcPr>
            <w:tcW w:w="5891" w:type="dxa"/>
            <w:tcBorders>
              <w:top w:val="nil"/>
              <w:left w:val="nil"/>
              <w:bottom w:val="single" w:sz="4" w:space="0" w:color="auto"/>
              <w:right w:val="single" w:sz="4" w:space="0" w:color="auto"/>
            </w:tcBorders>
            <w:shd w:val="clear" w:color="auto" w:fill="auto"/>
            <w:noWrap/>
            <w:vAlign w:val="bottom"/>
          </w:tcPr>
          <w:p w14:paraId="173B0C1D" w14:textId="77777777" w:rsidR="00F37386" w:rsidRDefault="00A177FF">
            <w:pPr>
              <w:widowControl/>
              <w:jc w:val="left"/>
              <w:rPr>
                <w:rFonts w:ascii="宋体" w:hAnsi="宋体" w:cs="宋体"/>
                <w:color w:val="000000"/>
                <w:kern w:val="0"/>
                <w:sz w:val="22"/>
                <w:szCs w:val="22"/>
              </w:rPr>
            </w:pPr>
            <w:r>
              <w:rPr>
                <w:rFonts w:ascii="宋体" w:hAnsi="宋体" w:cs="宋体"/>
                <w:color w:val="000000"/>
                <w:kern w:val="0"/>
                <w:sz w:val="22"/>
                <w:szCs w:val="22"/>
              </w:rPr>
              <w:t>tgzl20@spdb.com.cn</w:t>
            </w:r>
          </w:p>
        </w:tc>
      </w:tr>
      <w:tr w:rsidR="00F37386" w14:paraId="5323EA30" w14:textId="77777777">
        <w:trPr>
          <w:trHeight w:val="60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44EB0279" w14:textId="77777777" w:rsidR="00F37386" w:rsidRDefault="00A177FF">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估值核算</w:t>
            </w:r>
          </w:p>
        </w:tc>
        <w:tc>
          <w:tcPr>
            <w:tcW w:w="5891" w:type="dxa"/>
            <w:tcBorders>
              <w:top w:val="nil"/>
              <w:left w:val="nil"/>
              <w:bottom w:val="single" w:sz="4" w:space="0" w:color="auto"/>
              <w:right w:val="single" w:sz="4" w:space="0" w:color="auto"/>
            </w:tcBorders>
            <w:shd w:val="clear" w:color="auto" w:fill="auto"/>
            <w:noWrap/>
            <w:vAlign w:val="bottom"/>
          </w:tcPr>
          <w:p w14:paraId="06CAB07B" w14:textId="77777777" w:rsidR="00F37386" w:rsidRDefault="00A177FF">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公共邮箱："信箱：浦发托管核算估值业务6" </w:t>
            </w:r>
            <w:hyperlink r:id="rId13" w:history="1">
              <w:r>
                <w:rPr>
                  <w:rStyle w:val="ab"/>
                  <w:rFonts w:ascii="宋体" w:hAnsi="宋体" w:cs="宋体" w:hint="eastAsia"/>
                  <w:color w:val="000000"/>
                  <w:kern w:val="0"/>
                  <w:sz w:val="22"/>
                  <w:szCs w:val="22"/>
                  <w:u w:val="none"/>
                </w:rPr>
                <w:t>&lt;tghsgz6@spdb.com.cn&gt;;</w:t>
              </w:r>
            </w:hyperlink>
          </w:p>
          <w:p w14:paraId="28E10DF7" w14:textId="77777777" w:rsidR="00F37386" w:rsidRDefault="00A177FF">
            <w:pPr>
              <w:widowControl/>
              <w:jc w:val="left"/>
              <w:rPr>
                <w:rFonts w:ascii="宋体" w:hAnsi="宋体" w:cs="宋体"/>
                <w:color w:val="000000"/>
                <w:kern w:val="0"/>
                <w:sz w:val="22"/>
                <w:szCs w:val="22"/>
              </w:rPr>
            </w:pPr>
            <w:r>
              <w:rPr>
                <w:rFonts w:ascii="宋体" w:hAnsi="宋体" w:cs="宋体" w:hint="eastAsia"/>
                <w:color w:val="000000"/>
                <w:kern w:val="0"/>
                <w:sz w:val="22"/>
                <w:szCs w:val="22"/>
              </w:rPr>
              <w:t>A角："伍明远" &lt;wumy8@spdb.com.cn&gt;;</w:t>
            </w:r>
          </w:p>
          <w:p w14:paraId="5CE187CF" w14:textId="77777777" w:rsidR="00F37386" w:rsidRDefault="00A177FF">
            <w:pPr>
              <w:widowControl/>
              <w:jc w:val="left"/>
              <w:rPr>
                <w:rFonts w:ascii="宋体" w:hAnsi="宋体" w:cs="宋体"/>
                <w:color w:val="000000"/>
                <w:kern w:val="0"/>
                <w:sz w:val="22"/>
                <w:szCs w:val="22"/>
              </w:rPr>
            </w:pPr>
            <w:r>
              <w:rPr>
                <w:rFonts w:ascii="宋体" w:hAnsi="宋体" w:cs="宋体" w:hint="eastAsia"/>
                <w:color w:val="000000"/>
                <w:kern w:val="0"/>
                <w:sz w:val="22"/>
                <w:szCs w:val="22"/>
              </w:rPr>
              <w:t>B角："施元敏" &lt;shiym1@spdb.com.cn&gt;;"林筱勋" &lt;linxx4@spdb.com.cn&gt;;</w:t>
            </w:r>
          </w:p>
        </w:tc>
      </w:tr>
      <w:tr w:rsidR="00F37386" w14:paraId="63137E13" w14:textId="77777777">
        <w:trPr>
          <w:trHeight w:val="60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23DC130C" w14:textId="77777777" w:rsidR="00F37386" w:rsidRDefault="00A177FF">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账户管理</w:t>
            </w:r>
          </w:p>
        </w:tc>
        <w:tc>
          <w:tcPr>
            <w:tcW w:w="5891" w:type="dxa"/>
            <w:tcBorders>
              <w:top w:val="nil"/>
              <w:left w:val="nil"/>
              <w:bottom w:val="single" w:sz="4" w:space="0" w:color="auto"/>
              <w:right w:val="single" w:sz="4" w:space="0" w:color="auto"/>
            </w:tcBorders>
            <w:shd w:val="clear" w:color="auto" w:fill="auto"/>
            <w:noWrap/>
            <w:vAlign w:val="bottom"/>
          </w:tcPr>
          <w:p w14:paraId="4CD38482" w14:textId="77777777" w:rsidR="00F37386" w:rsidRDefault="00A177FF">
            <w:pPr>
              <w:widowControl/>
              <w:jc w:val="left"/>
              <w:rPr>
                <w:rFonts w:ascii="宋体" w:hAnsi="宋体" w:cs="宋体"/>
                <w:color w:val="000000"/>
                <w:kern w:val="0"/>
                <w:sz w:val="22"/>
                <w:szCs w:val="22"/>
              </w:rPr>
            </w:pPr>
            <w:r>
              <w:rPr>
                <w:rFonts w:ascii="宋体" w:hAnsi="宋体" w:cs="宋体" w:hint="eastAsia"/>
                <w:color w:val="000000"/>
                <w:kern w:val="0"/>
                <w:sz w:val="22"/>
                <w:szCs w:val="22"/>
              </w:rPr>
              <w:t>张涛    zhangt-jnn@spdb.com.cn</w:t>
            </w:r>
          </w:p>
          <w:p w14:paraId="698F3E33" w14:textId="77777777" w:rsidR="00F37386" w:rsidRDefault="00A177FF">
            <w:pPr>
              <w:widowControl/>
              <w:jc w:val="left"/>
              <w:rPr>
                <w:rFonts w:ascii="宋体" w:hAnsi="宋体" w:cs="宋体"/>
                <w:color w:val="000000"/>
                <w:kern w:val="0"/>
                <w:sz w:val="22"/>
                <w:szCs w:val="22"/>
              </w:rPr>
            </w:pPr>
            <w:r>
              <w:rPr>
                <w:rFonts w:ascii="宋体" w:hAnsi="宋体" w:cs="宋体" w:hint="eastAsia"/>
                <w:color w:val="000000"/>
                <w:kern w:val="0"/>
                <w:sz w:val="22"/>
                <w:szCs w:val="22"/>
              </w:rPr>
              <w:t>王艳霞  wangyx15@spdb.com.cn</w:t>
            </w:r>
          </w:p>
          <w:p w14:paraId="3752159A" w14:textId="77777777" w:rsidR="00F37386" w:rsidRDefault="00A177FF">
            <w:pPr>
              <w:widowControl/>
              <w:jc w:val="left"/>
              <w:rPr>
                <w:rFonts w:ascii="宋体" w:hAnsi="宋体" w:cs="宋体"/>
                <w:color w:val="000000"/>
                <w:kern w:val="0"/>
                <w:sz w:val="22"/>
                <w:szCs w:val="22"/>
              </w:rPr>
            </w:pPr>
            <w:r>
              <w:rPr>
                <w:rFonts w:ascii="宋体" w:hAnsi="宋体" w:cs="宋体" w:hint="eastAsia"/>
                <w:color w:val="000000"/>
                <w:kern w:val="0"/>
                <w:sz w:val="22"/>
                <w:szCs w:val="22"/>
              </w:rPr>
              <w:t>刘娟     liuj137@spdb.com.cn</w:t>
            </w:r>
          </w:p>
        </w:tc>
      </w:tr>
      <w:tr w:rsidR="00F37386" w14:paraId="3148E454" w14:textId="77777777">
        <w:trPr>
          <w:trHeight w:val="60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7DD88387" w14:textId="77777777" w:rsidR="00F37386" w:rsidRDefault="00A177FF">
            <w:pPr>
              <w:widowControl/>
              <w:jc w:val="left"/>
              <w:rPr>
                <w:rFonts w:ascii="仿宋" w:eastAsia="仿宋" w:hAnsi="仿宋" w:cs="宋体"/>
                <w:color w:val="000000"/>
                <w:kern w:val="0"/>
                <w:sz w:val="24"/>
              </w:rPr>
            </w:pPr>
            <w:r>
              <w:rPr>
                <w:rFonts w:ascii="仿宋" w:eastAsia="仿宋" w:hAnsi="仿宋" w:cs="宋体" w:hint="eastAsia"/>
                <w:color w:val="000000"/>
                <w:kern w:val="0"/>
                <w:sz w:val="24"/>
              </w:rPr>
              <w:lastRenderedPageBreak/>
              <w:t>各类查询查复报文反馈</w:t>
            </w:r>
          </w:p>
        </w:tc>
        <w:tc>
          <w:tcPr>
            <w:tcW w:w="5891" w:type="dxa"/>
            <w:tcBorders>
              <w:top w:val="nil"/>
              <w:left w:val="nil"/>
              <w:bottom w:val="single" w:sz="4" w:space="0" w:color="auto"/>
              <w:right w:val="single" w:sz="4" w:space="0" w:color="auto"/>
            </w:tcBorders>
            <w:shd w:val="clear" w:color="auto" w:fill="auto"/>
            <w:noWrap/>
            <w:vAlign w:val="bottom"/>
          </w:tcPr>
          <w:p w14:paraId="763AD012" w14:textId="77777777" w:rsidR="00F37386" w:rsidRDefault="00A177FF">
            <w:pPr>
              <w:widowControl/>
              <w:jc w:val="left"/>
              <w:rPr>
                <w:rFonts w:ascii="宋体" w:hAnsi="宋体" w:cs="宋体"/>
                <w:color w:val="000000"/>
                <w:kern w:val="0"/>
                <w:sz w:val="22"/>
                <w:szCs w:val="22"/>
              </w:rPr>
            </w:pPr>
            <w:r>
              <w:rPr>
                <w:rFonts w:ascii="宋体" w:hAnsi="宋体" w:cs="宋体" w:hint="eastAsia"/>
                <w:color w:val="000000"/>
                <w:kern w:val="0"/>
                <w:sz w:val="22"/>
                <w:szCs w:val="22"/>
              </w:rPr>
              <w:t>"信箱：浦发银行资产托管业务" &lt;djjt02@spdb.com.cn&gt;;</w:t>
            </w:r>
          </w:p>
          <w:p w14:paraId="494D3075" w14:textId="77777777" w:rsidR="00F37386" w:rsidRDefault="00A177FF">
            <w:pPr>
              <w:widowControl/>
              <w:jc w:val="left"/>
              <w:rPr>
                <w:rFonts w:ascii="宋体" w:hAnsi="宋体" w:cs="宋体"/>
                <w:color w:val="000000"/>
                <w:kern w:val="0"/>
                <w:sz w:val="22"/>
                <w:szCs w:val="22"/>
              </w:rPr>
            </w:pPr>
            <w:r>
              <w:rPr>
                <w:rFonts w:ascii="宋体" w:hAnsi="宋体" w:cs="宋体" w:hint="eastAsia"/>
                <w:color w:val="000000"/>
                <w:kern w:val="0"/>
                <w:sz w:val="22"/>
                <w:szCs w:val="22"/>
              </w:rPr>
              <w:t>"信箱：浦发托管指令20" &lt;tgzl20@spdb.com.cn&gt;;</w:t>
            </w:r>
          </w:p>
        </w:tc>
      </w:tr>
    </w:tbl>
    <w:p w14:paraId="546C2C9A" w14:textId="77777777" w:rsidR="00F37386" w:rsidRDefault="00A177FF">
      <w:pPr>
        <w:widowControl/>
        <w:rPr>
          <w:rFonts w:ascii="仿宋_GB2312" w:eastAsia="仿宋_GB2312"/>
          <w:sz w:val="28"/>
          <w:szCs w:val="28"/>
        </w:rPr>
      </w:pPr>
      <w:r>
        <w:rPr>
          <w:rFonts w:ascii="仿宋" w:eastAsia="仿宋" w:hAnsi="仿宋"/>
          <w:b/>
          <w:bCs/>
          <w:sz w:val="30"/>
          <w:szCs w:val="30"/>
        </w:rPr>
        <w:t>备注</w:t>
      </w:r>
      <w:r>
        <w:rPr>
          <w:rFonts w:ascii="仿宋" w:eastAsia="仿宋" w:hAnsi="仿宋" w:hint="eastAsia"/>
          <w:b/>
          <w:bCs/>
          <w:sz w:val="30"/>
          <w:szCs w:val="30"/>
        </w:rPr>
        <w:t>：</w:t>
      </w:r>
      <w:r>
        <w:rPr>
          <w:rFonts w:ascii="仿宋_GB2312" w:eastAsia="仿宋_GB2312" w:hint="eastAsia"/>
          <w:sz w:val="28"/>
          <w:szCs w:val="28"/>
        </w:rPr>
        <w:t>管理人或托管人的授权邮箱如有更新的，可通过任一授权邮箱发邮件通知对方。</w:t>
      </w:r>
    </w:p>
    <w:p w14:paraId="54F7F1BA" w14:textId="77777777" w:rsidR="00F37386" w:rsidRDefault="00F37386">
      <w:pPr>
        <w:widowControl/>
        <w:rPr>
          <w:rFonts w:ascii="仿宋_GB2312" w:eastAsia="仿宋_GB2312"/>
          <w:sz w:val="28"/>
          <w:szCs w:val="28"/>
        </w:rPr>
      </w:pPr>
    </w:p>
    <w:p w14:paraId="470147FC" w14:textId="77777777" w:rsidR="00F37386" w:rsidRDefault="00F37386">
      <w:pPr>
        <w:widowControl/>
        <w:rPr>
          <w:rFonts w:ascii="仿宋_GB2312" w:eastAsia="仿宋_GB2312"/>
          <w:sz w:val="28"/>
          <w:szCs w:val="28"/>
        </w:rPr>
      </w:pPr>
    </w:p>
    <w:p w14:paraId="1733591A" w14:textId="77777777" w:rsidR="00F37386" w:rsidRDefault="00F37386">
      <w:pPr>
        <w:widowControl/>
        <w:rPr>
          <w:rFonts w:ascii="仿宋_GB2312" w:eastAsia="仿宋_GB2312"/>
          <w:sz w:val="28"/>
          <w:szCs w:val="28"/>
        </w:rPr>
      </w:pPr>
    </w:p>
    <w:p w14:paraId="27EE0A05" w14:textId="77777777" w:rsidR="00F37386" w:rsidRDefault="00F37386">
      <w:pPr>
        <w:widowControl/>
        <w:rPr>
          <w:rFonts w:ascii="仿宋_GB2312" w:eastAsia="仿宋_GB2312"/>
          <w:sz w:val="28"/>
          <w:szCs w:val="28"/>
        </w:rPr>
      </w:pPr>
    </w:p>
    <w:p w14:paraId="720337E8" w14:textId="77777777" w:rsidR="00F37386" w:rsidRDefault="00F37386">
      <w:pPr>
        <w:widowControl/>
        <w:rPr>
          <w:rFonts w:ascii="仿宋_GB2312" w:eastAsia="仿宋_GB2312"/>
          <w:sz w:val="28"/>
          <w:szCs w:val="28"/>
        </w:rPr>
      </w:pPr>
    </w:p>
    <w:p w14:paraId="0084B42C" w14:textId="77777777" w:rsidR="00F37386" w:rsidRDefault="00F37386">
      <w:pPr>
        <w:widowControl/>
        <w:rPr>
          <w:rFonts w:ascii="仿宋_GB2312" w:eastAsia="仿宋_GB2312"/>
          <w:sz w:val="28"/>
          <w:szCs w:val="28"/>
        </w:rPr>
      </w:pPr>
    </w:p>
    <w:p w14:paraId="7E00BD3E" w14:textId="77777777" w:rsidR="00F37386" w:rsidRDefault="00F37386">
      <w:pPr>
        <w:widowControl/>
        <w:rPr>
          <w:rFonts w:ascii="仿宋_GB2312" w:eastAsia="仿宋_GB2312"/>
          <w:sz w:val="28"/>
          <w:szCs w:val="28"/>
        </w:rPr>
      </w:pPr>
    </w:p>
    <w:p w14:paraId="7D68FBBE" w14:textId="77777777" w:rsidR="00F37386" w:rsidRDefault="00F37386">
      <w:pPr>
        <w:widowControl/>
        <w:rPr>
          <w:rFonts w:ascii="仿宋_GB2312" w:eastAsia="仿宋_GB2312"/>
          <w:sz w:val="28"/>
          <w:szCs w:val="28"/>
        </w:rPr>
      </w:pPr>
    </w:p>
    <w:p w14:paraId="3F8E95F2" w14:textId="77777777" w:rsidR="00F37386" w:rsidRDefault="00F37386">
      <w:pPr>
        <w:widowControl/>
        <w:rPr>
          <w:rFonts w:ascii="仿宋_GB2312" w:eastAsia="仿宋_GB2312"/>
          <w:sz w:val="28"/>
          <w:szCs w:val="28"/>
        </w:rPr>
      </w:pPr>
    </w:p>
    <w:p w14:paraId="5C1B2A5F" w14:textId="77777777" w:rsidR="00F37386" w:rsidRDefault="00F37386">
      <w:pPr>
        <w:widowControl/>
        <w:rPr>
          <w:rFonts w:ascii="仿宋_GB2312" w:eastAsia="仿宋_GB2312"/>
          <w:sz w:val="28"/>
          <w:szCs w:val="28"/>
        </w:rPr>
      </w:pPr>
    </w:p>
    <w:p w14:paraId="193566F7" w14:textId="77777777" w:rsidR="00F37386" w:rsidRDefault="00F37386">
      <w:pPr>
        <w:widowControl/>
        <w:rPr>
          <w:rFonts w:ascii="仿宋_GB2312" w:eastAsia="仿宋_GB2312"/>
          <w:sz w:val="28"/>
          <w:szCs w:val="28"/>
        </w:rPr>
      </w:pPr>
    </w:p>
    <w:p w14:paraId="30BBCD26" w14:textId="77777777" w:rsidR="00F37386" w:rsidRDefault="00F37386">
      <w:pPr>
        <w:widowControl/>
        <w:rPr>
          <w:rFonts w:ascii="仿宋_GB2312" w:eastAsia="仿宋_GB2312"/>
          <w:sz w:val="28"/>
          <w:szCs w:val="28"/>
        </w:rPr>
      </w:pPr>
    </w:p>
    <w:p w14:paraId="2FBA0638" w14:textId="77777777" w:rsidR="00F37386" w:rsidRDefault="00F37386">
      <w:pPr>
        <w:widowControl/>
        <w:rPr>
          <w:rFonts w:ascii="仿宋_GB2312" w:eastAsia="仿宋_GB2312"/>
          <w:sz w:val="28"/>
          <w:szCs w:val="28"/>
        </w:rPr>
      </w:pPr>
    </w:p>
    <w:p w14:paraId="0E8D5CE7" w14:textId="77777777" w:rsidR="00F37386" w:rsidRDefault="00F37386">
      <w:pPr>
        <w:widowControl/>
        <w:rPr>
          <w:rFonts w:ascii="仿宋_GB2312" w:eastAsia="仿宋_GB2312"/>
          <w:sz w:val="28"/>
          <w:szCs w:val="28"/>
        </w:rPr>
      </w:pPr>
    </w:p>
    <w:p w14:paraId="6031B320" w14:textId="77777777" w:rsidR="00F37386" w:rsidRDefault="00F37386">
      <w:pPr>
        <w:widowControl/>
        <w:rPr>
          <w:rFonts w:ascii="仿宋_GB2312" w:eastAsia="仿宋_GB2312"/>
          <w:sz w:val="28"/>
          <w:szCs w:val="28"/>
        </w:rPr>
      </w:pPr>
    </w:p>
    <w:p w14:paraId="6DB1CF14" w14:textId="77777777" w:rsidR="00F37386" w:rsidRDefault="00F37386">
      <w:pPr>
        <w:widowControl/>
        <w:rPr>
          <w:rFonts w:ascii="仿宋_GB2312" w:eastAsia="仿宋_GB2312"/>
          <w:sz w:val="28"/>
          <w:szCs w:val="28"/>
        </w:rPr>
      </w:pPr>
    </w:p>
    <w:p w14:paraId="59622727" w14:textId="77777777" w:rsidR="00F37386" w:rsidRDefault="00F37386">
      <w:pPr>
        <w:widowControl/>
        <w:rPr>
          <w:rFonts w:ascii="仿宋_GB2312" w:eastAsia="仿宋_GB2312"/>
          <w:sz w:val="28"/>
          <w:szCs w:val="28"/>
        </w:rPr>
      </w:pPr>
    </w:p>
    <w:p w14:paraId="2584EACC" w14:textId="77777777" w:rsidR="00F37386" w:rsidRDefault="00F37386">
      <w:pPr>
        <w:widowControl/>
        <w:rPr>
          <w:rFonts w:ascii="仿宋_GB2312" w:eastAsia="仿宋_GB2312"/>
          <w:sz w:val="28"/>
          <w:szCs w:val="28"/>
        </w:rPr>
      </w:pPr>
    </w:p>
    <w:p w14:paraId="77304F99" w14:textId="77777777" w:rsidR="00F37386" w:rsidRDefault="00F37386">
      <w:pPr>
        <w:widowControl/>
        <w:rPr>
          <w:rFonts w:ascii="仿宋_GB2312" w:eastAsia="仿宋_GB2312"/>
          <w:sz w:val="28"/>
          <w:szCs w:val="28"/>
        </w:rPr>
      </w:pPr>
    </w:p>
    <w:p w14:paraId="136AA954" w14:textId="77777777" w:rsidR="00F37386" w:rsidRDefault="00A177FF">
      <w:pPr>
        <w:widowControl/>
        <w:rPr>
          <w:rFonts w:ascii="方正仿宋" w:eastAsia="方正仿宋" w:hAnsi="方正仿宋" w:cs="方正仿宋"/>
          <w:sz w:val="28"/>
          <w:szCs w:val="28"/>
        </w:rPr>
      </w:pPr>
      <w:r>
        <w:rPr>
          <w:rFonts w:ascii="仿宋" w:eastAsia="仿宋" w:hAnsi="仿宋"/>
          <w:b/>
          <w:bCs/>
          <w:sz w:val="30"/>
          <w:szCs w:val="30"/>
        </w:rPr>
        <w:lastRenderedPageBreak/>
        <w:t>附件5</w:t>
      </w:r>
      <w:r>
        <w:rPr>
          <w:rFonts w:ascii="仿宋" w:eastAsia="仿宋" w:hAnsi="仿宋" w:hint="eastAsia"/>
          <w:b/>
          <w:bCs/>
          <w:sz w:val="30"/>
          <w:szCs w:val="30"/>
        </w:rPr>
        <w:t>：</w:t>
      </w:r>
      <w:r>
        <w:rPr>
          <w:rFonts w:ascii="仿宋_GB2312" w:eastAsia="仿宋_GB2312" w:hint="eastAsia"/>
          <w:sz w:val="28"/>
          <w:szCs w:val="28"/>
        </w:rPr>
        <w:t>《</w:t>
      </w:r>
      <w:r>
        <w:rPr>
          <w:rFonts w:ascii="方正仿宋" w:eastAsia="方正仿宋" w:hAnsi="方正仿宋" w:cs="方正仿宋" w:hint="eastAsia"/>
          <w:sz w:val="28"/>
          <w:szCs w:val="28"/>
        </w:rPr>
        <w:t>各类</w:t>
      </w:r>
      <w:r>
        <w:rPr>
          <w:rFonts w:ascii="方正仿宋" w:eastAsia="方正仿宋" w:hAnsi="方正仿宋" w:cs="方正仿宋"/>
          <w:sz w:val="28"/>
          <w:szCs w:val="28"/>
        </w:rPr>
        <w:t>文件</w:t>
      </w:r>
      <w:r>
        <w:rPr>
          <w:rFonts w:ascii="方正仿宋" w:eastAsia="方正仿宋" w:hAnsi="方正仿宋" w:cs="方正仿宋" w:hint="eastAsia"/>
          <w:sz w:val="28"/>
          <w:szCs w:val="28"/>
        </w:rPr>
        <w:t>及</w:t>
      </w:r>
      <w:r>
        <w:rPr>
          <w:rFonts w:ascii="方正仿宋" w:eastAsia="方正仿宋" w:hAnsi="方正仿宋" w:cs="方正仿宋"/>
          <w:sz w:val="28"/>
          <w:szCs w:val="28"/>
        </w:rPr>
        <w:t>公告发送内容及收件人</w:t>
      </w:r>
      <w:r>
        <w:rPr>
          <w:rFonts w:ascii="方正仿宋" w:eastAsia="方正仿宋" w:hAnsi="方正仿宋" w:cs="方正仿宋" w:hint="eastAsia"/>
          <w:sz w:val="28"/>
          <w:szCs w:val="28"/>
        </w:rPr>
        <w:t>信息》</w:t>
      </w:r>
    </w:p>
    <w:tbl>
      <w:tblPr>
        <w:tblW w:w="10491" w:type="dxa"/>
        <w:tblInd w:w="-885" w:type="dxa"/>
        <w:tblLook w:val="04A0" w:firstRow="1" w:lastRow="0" w:firstColumn="1" w:lastColumn="0" w:noHBand="0" w:noVBand="1"/>
      </w:tblPr>
      <w:tblGrid>
        <w:gridCol w:w="426"/>
        <w:gridCol w:w="596"/>
        <w:gridCol w:w="992"/>
        <w:gridCol w:w="964"/>
        <w:gridCol w:w="879"/>
        <w:gridCol w:w="1134"/>
        <w:gridCol w:w="2835"/>
        <w:gridCol w:w="2665"/>
      </w:tblGrid>
      <w:tr w:rsidR="00F37386" w14:paraId="74B88A84" w14:textId="77777777">
        <w:trPr>
          <w:trHeight w:val="79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CCC8888" w14:textId="77777777" w:rsidR="00F37386" w:rsidRDefault="00A177FF">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序号</w:t>
            </w:r>
          </w:p>
        </w:tc>
        <w:tc>
          <w:tcPr>
            <w:tcW w:w="596" w:type="dxa"/>
            <w:tcBorders>
              <w:top w:val="single" w:sz="4" w:space="0" w:color="auto"/>
              <w:left w:val="nil"/>
              <w:bottom w:val="single" w:sz="4" w:space="0" w:color="auto"/>
              <w:right w:val="single" w:sz="4" w:space="0" w:color="auto"/>
            </w:tcBorders>
            <w:shd w:val="clear" w:color="auto" w:fill="auto"/>
            <w:vAlign w:val="center"/>
          </w:tcPr>
          <w:p w14:paraId="2D9EAA11" w14:textId="77777777" w:rsidR="00F37386" w:rsidRDefault="00A177FF">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分类</w:t>
            </w:r>
          </w:p>
        </w:tc>
        <w:tc>
          <w:tcPr>
            <w:tcW w:w="992" w:type="dxa"/>
            <w:tcBorders>
              <w:top w:val="single" w:sz="4" w:space="0" w:color="auto"/>
              <w:left w:val="nil"/>
              <w:bottom w:val="single" w:sz="4" w:space="0" w:color="auto"/>
              <w:right w:val="single" w:sz="4" w:space="0" w:color="auto"/>
            </w:tcBorders>
            <w:shd w:val="clear" w:color="auto" w:fill="auto"/>
            <w:vAlign w:val="center"/>
          </w:tcPr>
          <w:p w14:paraId="3AEF0DCA" w14:textId="77777777" w:rsidR="00F37386" w:rsidRDefault="00A177FF">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招银理财公告类型</w:t>
            </w:r>
          </w:p>
        </w:tc>
        <w:tc>
          <w:tcPr>
            <w:tcW w:w="964" w:type="dxa"/>
            <w:tcBorders>
              <w:top w:val="single" w:sz="4" w:space="0" w:color="auto"/>
              <w:left w:val="nil"/>
              <w:bottom w:val="single" w:sz="4" w:space="0" w:color="auto"/>
              <w:right w:val="single" w:sz="4" w:space="0" w:color="auto"/>
            </w:tcBorders>
            <w:shd w:val="clear" w:color="auto" w:fill="auto"/>
            <w:vAlign w:val="center"/>
          </w:tcPr>
          <w:p w14:paraId="7FF0E063" w14:textId="77777777" w:rsidR="00F37386" w:rsidRDefault="00A177FF">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发送时间（披露日为T日）工作日</w:t>
            </w:r>
          </w:p>
        </w:tc>
        <w:tc>
          <w:tcPr>
            <w:tcW w:w="879" w:type="dxa"/>
            <w:tcBorders>
              <w:top w:val="single" w:sz="4" w:space="0" w:color="auto"/>
              <w:left w:val="nil"/>
              <w:bottom w:val="single" w:sz="4" w:space="0" w:color="auto"/>
              <w:right w:val="single" w:sz="4" w:space="0" w:color="auto"/>
            </w:tcBorders>
            <w:shd w:val="clear" w:color="auto" w:fill="auto"/>
            <w:vAlign w:val="center"/>
          </w:tcPr>
          <w:p w14:paraId="56DD2648" w14:textId="77777777" w:rsidR="00F37386" w:rsidRDefault="00A177FF">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托管人收件团队</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127CC8" w14:textId="77777777" w:rsidR="00F37386" w:rsidRDefault="00A177FF">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反馈时间（T日为收到邮件日）工作日</w:t>
            </w:r>
          </w:p>
        </w:tc>
        <w:tc>
          <w:tcPr>
            <w:tcW w:w="2835" w:type="dxa"/>
            <w:tcBorders>
              <w:top w:val="single" w:sz="4" w:space="0" w:color="auto"/>
              <w:left w:val="nil"/>
              <w:bottom w:val="single" w:sz="4" w:space="0" w:color="auto"/>
              <w:right w:val="single" w:sz="4" w:space="0" w:color="auto"/>
            </w:tcBorders>
            <w:shd w:val="clear" w:color="auto" w:fill="auto"/>
            <w:vAlign w:val="center"/>
          </w:tcPr>
          <w:p w14:paraId="494A02AF" w14:textId="77777777" w:rsidR="00F37386" w:rsidRDefault="00A177FF">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邮件正文</w:t>
            </w:r>
          </w:p>
        </w:tc>
        <w:tc>
          <w:tcPr>
            <w:tcW w:w="2665" w:type="dxa"/>
            <w:tcBorders>
              <w:top w:val="single" w:sz="4" w:space="0" w:color="auto"/>
              <w:left w:val="nil"/>
              <w:bottom w:val="single" w:sz="4" w:space="0" w:color="auto"/>
              <w:right w:val="single" w:sz="4" w:space="0" w:color="auto"/>
            </w:tcBorders>
            <w:shd w:val="clear" w:color="auto" w:fill="auto"/>
            <w:vAlign w:val="center"/>
          </w:tcPr>
          <w:p w14:paraId="3755E17F" w14:textId="77777777" w:rsidR="00F37386" w:rsidRDefault="00A177FF">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邮件主题</w:t>
            </w:r>
          </w:p>
        </w:tc>
      </w:tr>
      <w:tr w:rsidR="00F37386" w14:paraId="129103E3" w14:textId="77777777">
        <w:trPr>
          <w:trHeight w:val="799"/>
        </w:trPr>
        <w:tc>
          <w:tcPr>
            <w:tcW w:w="426" w:type="dxa"/>
            <w:tcBorders>
              <w:top w:val="nil"/>
              <w:left w:val="single" w:sz="4" w:space="0" w:color="auto"/>
              <w:bottom w:val="single" w:sz="4" w:space="0" w:color="auto"/>
              <w:right w:val="single" w:sz="4" w:space="0" w:color="auto"/>
            </w:tcBorders>
            <w:shd w:val="clear" w:color="auto" w:fill="auto"/>
            <w:vAlign w:val="center"/>
          </w:tcPr>
          <w:p w14:paraId="66A6F1CC"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596" w:type="dxa"/>
            <w:vMerge w:val="restart"/>
            <w:tcBorders>
              <w:top w:val="nil"/>
              <w:left w:val="single" w:sz="4" w:space="0" w:color="auto"/>
              <w:bottom w:val="single" w:sz="4" w:space="0" w:color="auto"/>
              <w:right w:val="single" w:sz="4" w:space="0" w:color="auto"/>
            </w:tcBorders>
            <w:shd w:val="clear" w:color="auto" w:fill="auto"/>
            <w:vAlign w:val="center"/>
          </w:tcPr>
          <w:p w14:paraId="2D970517"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t>费率优惠</w:t>
            </w:r>
          </w:p>
        </w:tc>
        <w:tc>
          <w:tcPr>
            <w:tcW w:w="992" w:type="dxa"/>
            <w:tcBorders>
              <w:top w:val="nil"/>
              <w:left w:val="nil"/>
              <w:bottom w:val="single" w:sz="4" w:space="0" w:color="auto"/>
              <w:right w:val="single" w:sz="4" w:space="0" w:color="auto"/>
            </w:tcBorders>
            <w:shd w:val="clear" w:color="auto" w:fill="auto"/>
            <w:vAlign w:val="center"/>
          </w:tcPr>
          <w:p w14:paraId="15AAFF00"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管理费阶段性优惠</w:t>
            </w:r>
          </w:p>
        </w:tc>
        <w:tc>
          <w:tcPr>
            <w:tcW w:w="964" w:type="dxa"/>
            <w:tcBorders>
              <w:top w:val="nil"/>
              <w:left w:val="nil"/>
              <w:bottom w:val="single" w:sz="4" w:space="0" w:color="auto"/>
              <w:right w:val="single" w:sz="4" w:space="0" w:color="auto"/>
            </w:tcBorders>
            <w:shd w:val="clear" w:color="auto" w:fill="auto"/>
            <w:vAlign w:val="center"/>
          </w:tcPr>
          <w:p w14:paraId="5C056CF4"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T-1，加备注</w:t>
            </w:r>
          </w:p>
        </w:tc>
        <w:tc>
          <w:tcPr>
            <w:tcW w:w="879" w:type="dxa"/>
            <w:tcBorders>
              <w:top w:val="nil"/>
              <w:left w:val="nil"/>
              <w:bottom w:val="single" w:sz="4" w:space="0" w:color="auto"/>
              <w:right w:val="single" w:sz="4" w:space="0" w:color="auto"/>
            </w:tcBorders>
            <w:shd w:val="clear" w:color="auto" w:fill="auto"/>
            <w:vAlign w:val="center"/>
          </w:tcPr>
          <w:p w14:paraId="5731B131"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估值核算</w:t>
            </w:r>
          </w:p>
        </w:tc>
        <w:tc>
          <w:tcPr>
            <w:tcW w:w="1134" w:type="dxa"/>
            <w:tcBorders>
              <w:top w:val="nil"/>
              <w:left w:val="nil"/>
              <w:bottom w:val="single" w:sz="4" w:space="0" w:color="auto"/>
              <w:right w:val="single" w:sz="4" w:space="0" w:color="auto"/>
            </w:tcBorders>
            <w:shd w:val="clear" w:color="auto" w:fill="auto"/>
            <w:vAlign w:val="center"/>
          </w:tcPr>
          <w:p w14:paraId="28679BDD"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无需反馈</w:t>
            </w:r>
          </w:p>
        </w:tc>
        <w:tc>
          <w:tcPr>
            <w:tcW w:w="2835" w:type="dxa"/>
            <w:tcBorders>
              <w:top w:val="nil"/>
              <w:left w:val="nil"/>
              <w:bottom w:val="single" w:sz="4" w:space="0" w:color="auto"/>
              <w:right w:val="single" w:sz="4" w:space="0" w:color="auto"/>
            </w:tcBorders>
            <w:shd w:val="clear" w:color="auto" w:fill="auto"/>
            <w:vAlign w:val="center"/>
          </w:tcPr>
          <w:p w14:paraId="29D338D1"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 【产品名称】的【调整项】产生了存续期变更，详情见附件。【系统备注】</w:t>
            </w:r>
          </w:p>
        </w:tc>
        <w:tc>
          <w:tcPr>
            <w:tcW w:w="2665" w:type="dxa"/>
            <w:tcBorders>
              <w:top w:val="nil"/>
              <w:left w:val="nil"/>
              <w:bottom w:val="single" w:sz="4" w:space="0" w:color="auto"/>
              <w:right w:val="single" w:sz="4" w:space="0" w:color="auto"/>
            </w:tcBorders>
            <w:shd w:val="clear" w:color="auto" w:fill="auto"/>
            <w:vAlign w:val="center"/>
          </w:tcPr>
          <w:p w14:paraId="27376100"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【产品代码】-【销售代码】-【销售代码简称】 【调整项】产生变更，请查收变更公告</w:t>
            </w:r>
          </w:p>
        </w:tc>
      </w:tr>
      <w:tr w:rsidR="00F37386" w14:paraId="6FCCEF3F" w14:textId="77777777">
        <w:trPr>
          <w:trHeight w:val="799"/>
        </w:trPr>
        <w:tc>
          <w:tcPr>
            <w:tcW w:w="426" w:type="dxa"/>
            <w:tcBorders>
              <w:top w:val="nil"/>
              <w:left w:val="single" w:sz="4" w:space="0" w:color="auto"/>
              <w:bottom w:val="single" w:sz="4" w:space="0" w:color="auto"/>
              <w:right w:val="single" w:sz="4" w:space="0" w:color="auto"/>
            </w:tcBorders>
            <w:shd w:val="clear" w:color="auto" w:fill="auto"/>
            <w:vAlign w:val="center"/>
          </w:tcPr>
          <w:p w14:paraId="604EC87F"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596" w:type="dxa"/>
            <w:vMerge/>
            <w:tcBorders>
              <w:top w:val="nil"/>
              <w:left w:val="single" w:sz="4" w:space="0" w:color="auto"/>
              <w:bottom w:val="single" w:sz="4" w:space="0" w:color="auto"/>
              <w:right w:val="single" w:sz="4" w:space="0" w:color="auto"/>
            </w:tcBorders>
            <w:vAlign w:val="center"/>
          </w:tcPr>
          <w:p w14:paraId="496E9058" w14:textId="77777777" w:rsidR="00F37386" w:rsidRDefault="00F37386">
            <w:pPr>
              <w:widowControl/>
              <w:jc w:val="left"/>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31A46280"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浮动管理费优惠</w:t>
            </w:r>
          </w:p>
        </w:tc>
        <w:tc>
          <w:tcPr>
            <w:tcW w:w="964" w:type="dxa"/>
            <w:tcBorders>
              <w:top w:val="nil"/>
              <w:left w:val="nil"/>
              <w:bottom w:val="single" w:sz="4" w:space="0" w:color="auto"/>
              <w:right w:val="single" w:sz="4" w:space="0" w:color="auto"/>
            </w:tcBorders>
            <w:shd w:val="clear" w:color="auto" w:fill="auto"/>
            <w:vAlign w:val="center"/>
          </w:tcPr>
          <w:p w14:paraId="0A639CDF"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T-1，加备注</w:t>
            </w:r>
          </w:p>
        </w:tc>
        <w:tc>
          <w:tcPr>
            <w:tcW w:w="879" w:type="dxa"/>
            <w:tcBorders>
              <w:top w:val="nil"/>
              <w:left w:val="nil"/>
              <w:bottom w:val="single" w:sz="4" w:space="0" w:color="auto"/>
              <w:right w:val="single" w:sz="4" w:space="0" w:color="auto"/>
            </w:tcBorders>
            <w:shd w:val="clear" w:color="auto" w:fill="auto"/>
            <w:vAlign w:val="center"/>
          </w:tcPr>
          <w:p w14:paraId="2A85DEB8"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估值核算</w:t>
            </w:r>
          </w:p>
        </w:tc>
        <w:tc>
          <w:tcPr>
            <w:tcW w:w="1134" w:type="dxa"/>
            <w:tcBorders>
              <w:top w:val="nil"/>
              <w:left w:val="nil"/>
              <w:bottom w:val="single" w:sz="4" w:space="0" w:color="auto"/>
              <w:right w:val="single" w:sz="4" w:space="0" w:color="auto"/>
            </w:tcBorders>
            <w:shd w:val="clear" w:color="auto" w:fill="auto"/>
            <w:vAlign w:val="center"/>
          </w:tcPr>
          <w:p w14:paraId="6CBE0C29"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无需反馈</w:t>
            </w:r>
          </w:p>
        </w:tc>
        <w:tc>
          <w:tcPr>
            <w:tcW w:w="2835" w:type="dxa"/>
            <w:tcBorders>
              <w:top w:val="nil"/>
              <w:left w:val="nil"/>
              <w:bottom w:val="single" w:sz="4" w:space="0" w:color="auto"/>
              <w:right w:val="single" w:sz="4" w:space="0" w:color="auto"/>
            </w:tcBorders>
            <w:shd w:val="clear" w:color="auto" w:fill="auto"/>
            <w:vAlign w:val="center"/>
          </w:tcPr>
          <w:p w14:paraId="51E5807F"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 【产品名称】的【调整项】产生了存续期变更，详情见附件。【系统备注】</w:t>
            </w:r>
          </w:p>
        </w:tc>
        <w:tc>
          <w:tcPr>
            <w:tcW w:w="2665" w:type="dxa"/>
            <w:tcBorders>
              <w:top w:val="nil"/>
              <w:left w:val="nil"/>
              <w:bottom w:val="single" w:sz="4" w:space="0" w:color="auto"/>
              <w:right w:val="single" w:sz="4" w:space="0" w:color="auto"/>
            </w:tcBorders>
            <w:shd w:val="clear" w:color="auto" w:fill="auto"/>
            <w:vAlign w:val="center"/>
          </w:tcPr>
          <w:p w14:paraId="6C7F6EDC"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【产品代码】-【销售代码】-【销售代码简称】 【调整项】产生变更，请查收变更公告</w:t>
            </w:r>
          </w:p>
        </w:tc>
      </w:tr>
      <w:tr w:rsidR="00F37386" w14:paraId="023CE553" w14:textId="77777777">
        <w:trPr>
          <w:trHeight w:val="799"/>
        </w:trPr>
        <w:tc>
          <w:tcPr>
            <w:tcW w:w="426" w:type="dxa"/>
            <w:tcBorders>
              <w:top w:val="nil"/>
              <w:left w:val="single" w:sz="4" w:space="0" w:color="auto"/>
              <w:bottom w:val="single" w:sz="4" w:space="0" w:color="auto"/>
              <w:right w:val="single" w:sz="4" w:space="0" w:color="auto"/>
            </w:tcBorders>
            <w:shd w:val="clear" w:color="auto" w:fill="auto"/>
            <w:vAlign w:val="center"/>
          </w:tcPr>
          <w:p w14:paraId="24033182"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596" w:type="dxa"/>
            <w:vMerge/>
            <w:tcBorders>
              <w:top w:val="nil"/>
              <w:left w:val="single" w:sz="4" w:space="0" w:color="auto"/>
              <w:bottom w:val="single" w:sz="4" w:space="0" w:color="auto"/>
              <w:right w:val="single" w:sz="4" w:space="0" w:color="auto"/>
            </w:tcBorders>
            <w:vAlign w:val="center"/>
          </w:tcPr>
          <w:p w14:paraId="298F182D" w14:textId="77777777" w:rsidR="00F37386" w:rsidRDefault="00F37386">
            <w:pPr>
              <w:widowControl/>
              <w:jc w:val="left"/>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719F48EA"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销售服务费优惠</w:t>
            </w:r>
          </w:p>
        </w:tc>
        <w:tc>
          <w:tcPr>
            <w:tcW w:w="964" w:type="dxa"/>
            <w:tcBorders>
              <w:top w:val="nil"/>
              <w:left w:val="nil"/>
              <w:bottom w:val="single" w:sz="4" w:space="0" w:color="auto"/>
              <w:right w:val="single" w:sz="4" w:space="0" w:color="auto"/>
            </w:tcBorders>
            <w:shd w:val="clear" w:color="auto" w:fill="auto"/>
            <w:vAlign w:val="center"/>
          </w:tcPr>
          <w:p w14:paraId="06BD3FA8"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T-1，加备注</w:t>
            </w:r>
          </w:p>
        </w:tc>
        <w:tc>
          <w:tcPr>
            <w:tcW w:w="879" w:type="dxa"/>
            <w:tcBorders>
              <w:top w:val="nil"/>
              <w:left w:val="nil"/>
              <w:bottom w:val="single" w:sz="4" w:space="0" w:color="auto"/>
              <w:right w:val="single" w:sz="4" w:space="0" w:color="auto"/>
            </w:tcBorders>
            <w:shd w:val="clear" w:color="auto" w:fill="auto"/>
            <w:vAlign w:val="center"/>
          </w:tcPr>
          <w:p w14:paraId="253FD33E"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估值核算</w:t>
            </w:r>
          </w:p>
        </w:tc>
        <w:tc>
          <w:tcPr>
            <w:tcW w:w="1134" w:type="dxa"/>
            <w:tcBorders>
              <w:top w:val="nil"/>
              <w:left w:val="nil"/>
              <w:bottom w:val="single" w:sz="4" w:space="0" w:color="auto"/>
              <w:right w:val="single" w:sz="4" w:space="0" w:color="auto"/>
            </w:tcBorders>
            <w:shd w:val="clear" w:color="auto" w:fill="auto"/>
            <w:vAlign w:val="center"/>
          </w:tcPr>
          <w:p w14:paraId="1C97C8BE"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无需反馈</w:t>
            </w:r>
          </w:p>
        </w:tc>
        <w:tc>
          <w:tcPr>
            <w:tcW w:w="2835" w:type="dxa"/>
            <w:tcBorders>
              <w:top w:val="nil"/>
              <w:left w:val="nil"/>
              <w:bottom w:val="single" w:sz="4" w:space="0" w:color="auto"/>
              <w:right w:val="single" w:sz="4" w:space="0" w:color="auto"/>
            </w:tcBorders>
            <w:shd w:val="clear" w:color="auto" w:fill="auto"/>
            <w:vAlign w:val="center"/>
          </w:tcPr>
          <w:p w14:paraId="05FCE4FD"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 【产品名称】的【调整项】产生了存续期变更，详情见附件。【系统备注】</w:t>
            </w:r>
          </w:p>
        </w:tc>
        <w:tc>
          <w:tcPr>
            <w:tcW w:w="2665" w:type="dxa"/>
            <w:tcBorders>
              <w:top w:val="nil"/>
              <w:left w:val="nil"/>
              <w:bottom w:val="single" w:sz="4" w:space="0" w:color="auto"/>
              <w:right w:val="single" w:sz="4" w:space="0" w:color="auto"/>
            </w:tcBorders>
            <w:shd w:val="clear" w:color="auto" w:fill="auto"/>
            <w:vAlign w:val="center"/>
          </w:tcPr>
          <w:p w14:paraId="51E967B8"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【产品代码】-【销售代码】-【销售代码简称】 【调整项】产生变更，请查收变更公告</w:t>
            </w:r>
          </w:p>
        </w:tc>
      </w:tr>
      <w:tr w:rsidR="00F37386" w14:paraId="7CCE5B11" w14:textId="77777777">
        <w:trPr>
          <w:trHeight w:val="799"/>
        </w:trPr>
        <w:tc>
          <w:tcPr>
            <w:tcW w:w="426" w:type="dxa"/>
            <w:tcBorders>
              <w:top w:val="nil"/>
              <w:left w:val="single" w:sz="4" w:space="0" w:color="auto"/>
              <w:bottom w:val="single" w:sz="4" w:space="0" w:color="auto"/>
              <w:right w:val="single" w:sz="4" w:space="0" w:color="auto"/>
            </w:tcBorders>
            <w:shd w:val="clear" w:color="auto" w:fill="auto"/>
            <w:vAlign w:val="center"/>
          </w:tcPr>
          <w:p w14:paraId="75364EB5"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596" w:type="dxa"/>
            <w:vMerge/>
            <w:tcBorders>
              <w:top w:val="nil"/>
              <w:left w:val="single" w:sz="4" w:space="0" w:color="auto"/>
              <w:bottom w:val="single" w:sz="4" w:space="0" w:color="auto"/>
              <w:right w:val="single" w:sz="4" w:space="0" w:color="auto"/>
            </w:tcBorders>
            <w:vAlign w:val="center"/>
          </w:tcPr>
          <w:p w14:paraId="3F766061" w14:textId="77777777" w:rsidR="00F37386" w:rsidRDefault="00F37386">
            <w:pPr>
              <w:widowControl/>
              <w:jc w:val="left"/>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3B5C45ED"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托管费优惠及费率变更</w:t>
            </w:r>
          </w:p>
        </w:tc>
        <w:tc>
          <w:tcPr>
            <w:tcW w:w="964" w:type="dxa"/>
            <w:tcBorders>
              <w:top w:val="nil"/>
              <w:left w:val="nil"/>
              <w:bottom w:val="single" w:sz="4" w:space="0" w:color="auto"/>
              <w:right w:val="single" w:sz="4" w:space="0" w:color="auto"/>
            </w:tcBorders>
            <w:shd w:val="clear" w:color="auto" w:fill="auto"/>
            <w:vAlign w:val="center"/>
          </w:tcPr>
          <w:p w14:paraId="5DF36306"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T-2</w:t>
            </w:r>
          </w:p>
        </w:tc>
        <w:tc>
          <w:tcPr>
            <w:tcW w:w="879" w:type="dxa"/>
            <w:tcBorders>
              <w:top w:val="nil"/>
              <w:left w:val="nil"/>
              <w:bottom w:val="single" w:sz="4" w:space="0" w:color="auto"/>
              <w:right w:val="single" w:sz="4" w:space="0" w:color="auto"/>
            </w:tcBorders>
            <w:shd w:val="clear" w:color="auto" w:fill="auto"/>
            <w:vAlign w:val="center"/>
          </w:tcPr>
          <w:p w14:paraId="5D2AB36C"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合同签署+估值核算</w:t>
            </w:r>
          </w:p>
        </w:tc>
        <w:tc>
          <w:tcPr>
            <w:tcW w:w="1134" w:type="dxa"/>
            <w:tcBorders>
              <w:top w:val="nil"/>
              <w:left w:val="nil"/>
              <w:bottom w:val="single" w:sz="4" w:space="0" w:color="auto"/>
              <w:right w:val="single" w:sz="4" w:space="0" w:color="auto"/>
            </w:tcBorders>
            <w:shd w:val="clear" w:color="auto" w:fill="auto"/>
            <w:vAlign w:val="center"/>
          </w:tcPr>
          <w:p w14:paraId="4A3212B2"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签署补充协议</w:t>
            </w:r>
          </w:p>
        </w:tc>
        <w:tc>
          <w:tcPr>
            <w:tcW w:w="2835" w:type="dxa"/>
            <w:tcBorders>
              <w:top w:val="nil"/>
              <w:left w:val="nil"/>
              <w:bottom w:val="single" w:sz="4" w:space="0" w:color="auto"/>
              <w:right w:val="single" w:sz="4" w:space="0" w:color="auto"/>
            </w:tcBorders>
            <w:shd w:val="clear" w:color="auto" w:fill="auto"/>
            <w:vAlign w:val="center"/>
          </w:tcPr>
          <w:p w14:paraId="7E04160B"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 【产品名称】的【调整项】产生了存续期变更，详情见附件。【系统备注】</w:t>
            </w:r>
          </w:p>
        </w:tc>
        <w:tc>
          <w:tcPr>
            <w:tcW w:w="2665" w:type="dxa"/>
            <w:tcBorders>
              <w:top w:val="nil"/>
              <w:left w:val="nil"/>
              <w:bottom w:val="single" w:sz="4" w:space="0" w:color="auto"/>
              <w:right w:val="single" w:sz="4" w:space="0" w:color="auto"/>
            </w:tcBorders>
            <w:shd w:val="clear" w:color="auto" w:fill="auto"/>
            <w:vAlign w:val="center"/>
          </w:tcPr>
          <w:p w14:paraId="7DCEACF6"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【产品代码】-【销售代码】-【销售代码简称】 【调整项】产生变更，请查收变更公告</w:t>
            </w:r>
          </w:p>
        </w:tc>
      </w:tr>
      <w:tr w:rsidR="00F37386" w14:paraId="6E39D301" w14:textId="77777777">
        <w:trPr>
          <w:trHeight w:val="799"/>
        </w:trPr>
        <w:tc>
          <w:tcPr>
            <w:tcW w:w="426" w:type="dxa"/>
            <w:tcBorders>
              <w:top w:val="nil"/>
              <w:left w:val="single" w:sz="4" w:space="0" w:color="auto"/>
              <w:bottom w:val="single" w:sz="4" w:space="0" w:color="auto"/>
              <w:right w:val="single" w:sz="4" w:space="0" w:color="auto"/>
            </w:tcBorders>
            <w:shd w:val="clear" w:color="auto" w:fill="auto"/>
            <w:vAlign w:val="center"/>
          </w:tcPr>
          <w:p w14:paraId="13888534"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596" w:type="dxa"/>
            <w:vMerge w:val="restart"/>
            <w:tcBorders>
              <w:top w:val="nil"/>
              <w:left w:val="single" w:sz="4" w:space="0" w:color="auto"/>
              <w:bottom w:val="single" w:sz="4" w:space="0" w:color="auto"/>
              <w:right w:val="single" w:sz="4" w:space="0" w:color="auto"/>
            </w:tcBorders>
            <w:shd w:val="clear" w:color="auto" w:fill="auto"/>
            <w:vAlign w:val="center"/>
          </w:tcPr>
          <w:p w14:paraId="776AD043"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t>费率变更</w:t>
            </w:r>
          </w:p>
        </w:tc>
        <w:tc>
          <w:tcPr>
            <w:tcW w:w="992" w:type="dxa"/>
            <w:tcBorders>
              <w:top w:val="nil"/>
              <w:left w:val="nil"/>
              <w:bottom w:val="single" w:sz="4" w:space="0" w:color="auto"/>
              <w:right w:val="single" w:sz="4" w:space="0" w:color="auto"/>
            </w:tcBorders>
            <w:shd w:val="clear" w:color="auto" w:fill="auto"/>
            <w:vAlign w:val="center"/>
          </w:tcPr>
          <w:p w14:paraId="57C49944"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固定管理费计提方式变更</w:t>
            </w:r>
          </w:p>
        </w:tc>
        <w:tc>
          <w:tcPr>
            <w:tcW w:w="964" w:type="dxa"/>
            <w:tcBorders>
              <w:top w:val="nil"/>
              <w:left w:val="nil"/>
              <w:bottom w:val="single" w:sz="4" w:space="0" w:color="auto"/>
              <w:right w:val="single" w:sz="4" w:space="0" w:color="auto"/>
            </w:tcBorders>
            <w:shd w:val="clear" w:color="auto" w:fill="auto"/>
            <w:vAlign w:val="center"/>
          </w:tcPr>
          <w:p w14:paraId="2C38BA85"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T-1，加备注</w:t>
            </w:r>
          </w:p>
        </w:tc>
        <w:tc>
          <w:tcPr>
            <w:tcW w:w="879" w:type="dxa"/>
            <w:tcBorders>
              <w:top w:val="nil"/>
              <w:left w:val="nil"/>
              <w:bottom w:val="single" w:sz="4" w:space="0" w:color="auto"/>
              <w:right w:val="single" w:sz="4" w:space="0" w:color="auto"/>
            </w:tcBorders>
            <w:shd w:val="clear" w:color="auto" w:fill="auto"/>
            <w:vAlign w:val="center"/>
          </w:tcPr>
          <w:p w14:paraId="17583A9D"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估值核算</w:t>
            </w:r>
          </w:p>
        </w:tc>
        <w:tc>
          <w:tcPr>
            <w:tcW w:w="1134" w:type="dxa"/>
            <w:tcBorders>
              <w:top w:val="nil"/>
              <w:left w:val="nil"/>
              <w:bottom w:val="single" w:sz="4" w:space="0" w:color="auto"/>
              <w:right w:val="single" w:sz="4" w:space="0" w:color="auto"/>
            </w:tcBorders>
            <w:shd w:val="clear" w:color="auto" w:fill="auto"/>
            <w:vAlign w:val="center"/>
          </w:tcPr>
          <w:p w14:paraId="2ECD58A7"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T+2反馈</w:t>
            </w:r>
          </w:p>
        </w:tc>
        <w:tc>
          <w:tcPr>
            <w:tcW w:w="2835" w:type="dxa"/>
            <w:tcBorders>
              <w:top w:val="nil"/>
              <w:left w:val="nil"/>
              <w:bottom w:val="single" w:sz="4" w:space="0" w:color="auto"/>
              <w:right w:val="single" w:sz="4" w:space="0" w:color="auto"/>
            </w:tcBorders>
            <w:shd w:val="clear" w:color="auto" w:fill="auto"/>
            <w:vAlign w:val="center"/>
          </w:tcPr>
          <w:p w14:paraId="16CEBA50"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 【产品名称】的【调整项】产生了存续期变更，详情见附件。【系统备注】</w:t>
            </w:r>
          </w:p>
        </w:tc>
        <w:tc>
          <w:tcPr>
            <w:tcW w:w="2665" w:type="dxa"/>
            <w:tcBorders>
              <w:top w:val="nil"/>
              <w:left w:val="nil"/>
              <w:bottom w:val="single" w:sz="4" w:space="0" w:color="auto"/>
              <w:right w:val="single" w:sz="4" w:space="0" w:color="auto"/>
            </w:tcBorders>
            <w:shd w:val="clear" w:color="auto" w:fill="auto"/>
            <w:vAlign w:val="center"/>
          </w:tcPr>
          <w:p w14:paraId="13CE5905"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【产品代码】-【销售代码】-【销售代码简称】 【调整项】产生变更，请查收变更公告</w:t>
            </w:r>
          </w:p>
        </w:tc>
      </w:tr>
      <w:tr w:rsidR="00F37386" w14:paraId="16DAD7F8" w14:textId="77777777">
        <w:trPr>
          <w:trHeight w:val="799"/>
        </w:trPr>
        <w:tc>
          <w:tcPr>
            <w:tcW w:w="426" w:type="dxa"/>
            <w:tcBorders>
              <w:top w:val="nil"/>
              <w:left w:val="single" w:sz="4" w:space="0" w:color="auto"/>
              <w:bottom w:val="single" w:sz="4" w:space="0" w:color="auto"/>
              <w:right w:val="single" w:sz="4" w:space="0" w:color="auto"/>
            </w:tcBorders>
            <w:shd w:val="clear" w:color="auto" w:fill="auto"/>
            <w:vAlign w:val="center"/>
          </w:tcPr>
          <w:p w14:paraId="3B60C46D"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96" w:type="dxa"/>
            <w:vMerge/>
            <w:tcBorders>
              <w:top w:val="nil"/>
              <w:left w:val="single" w:sz="4" w:space="0" w:color="auto"/>
              <w:bottom w:val="single" w:sz="4" w:space="0" w:color="auto"/>
              <w:right w:val="single" w:sz="4" w:space="0" w:color="auto"/>
            </w:tcBorders>
            <w:vAlign w:val="center"/>
          </w:tcPr>
          <w:p w14:paraId="0A5C5534" w14:textId="77777777" w:rsidR="00F37386" w:rsidRDefault="00F37386">
            <w:pPr>
              <w:widowControl/>
              <w:jc w:val="left"/>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133D69EF"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销售费计提方式变更</w:t>
            </w:r>
          </w:p>
        </w:tc>
        <w:tc>
          <w:tcPr>
            <w:tcW w:w="964" w:type="dxa"/>
            <w:tcBorders>
              <w:top w:val="nil"/>
              <w:left w:val="nil"/>
              <w:bottom w:val="single" w:sz="4" w:space="0" w:color="auto"/>
              <w:right w:val="single" w:sz="4" w:space="0" w:color="auto"/>
            </w:tcBorders>
            <w:shd w:val="clear" w:color="auto" w:fill="auto"/>
            <w:vAlign w:val="center"/>
          </w:tcPr>
          <w:p w14:paraId="3615B896"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T-1，加备注</w:t>
            </w:r>
          </w:p>
        </w:tc>
        <w:tc>
          <w:tcPr>
            <w:tcW w:w="879" w:type="dxa"/>
            <w:tcBorders>
              <w:top w:val="nil"/>
              <w:left w:val="nil"/>
              <w:bottom w:val="single" w:sz="4" w:space="0" w:color="auto"/>
              <w:right w:val="single" w:sz="4" w:space="0" w:color="auto"/>
            </w:tcBorders>
            <w:shd w:val="clear" w:color="auto" w:fill="auto"/>
            <w:vAlign w:val="center"/>
          </w:tcPr>
          <w:p w14:paraId="7A572642"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估值核算</w:t>
            </w:r>
          </w:p>
        </w:tc>
        <w:tc>
          <w:tcPr>
            <w:tcW w:w="1134" w:type="dxa"/>
            <w:tcBorders>
              <w:top w:val="nil"/>
              <w:left w:val="nil"/>
              <w:bottom w:val="single" w:sz="4" w:space="0" w:color="auto"/>
              <w:right w:val="single" w:sz="4" w:space="0" w:color="auto"/>
            </w:tcBorders>
            <w:shd w:val="clear" w:color="auto" w:fill="auto"/>
            <w:vAlign w:val="center"/>
          </w:tcPr>
          <w:p w14:paraId="7C63B506"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T+2反馈</w:t>
            </w:r>
          </w:p>
        </w:tc>
        <w:tc>
          <w:tcPr>
            <w:tcW w:w="2835" w:type="dxa"/>
            <w:tcBorders>
              <w:top w:val="nil"/>
              <w:left w:val="nil"/>
              <w:bottom w:val="single" w:sz="4" w:space="0" w:color="auto"/>
              <w:right w:val="single" w:sz="4" w:space="0" w:color="auto"/>
            </w:tcBorders>
            <w:shd w:val="clear" w:color="auto" w:fill="auto"/>
            <w:vAlign w:val="center"/>
          </w:tcPr>
          <w:p w14:paraId="18249B8C"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 【产品名称】的【调整项】产生了存续期变更，详情见附件。【系统备注】</w:t>
            </w:r>
          </w:p>
        </w:tc>
        <w:tc>
          <w:tcPr>
            <w:tcW w:w="2665" w:type="dxa"/>
            <w:tcBorders>
              <w:top w:val="nil"/>
              <w:left w:val="nil"/>
              <w:bottom w:val="single" w:sz="4" w:space="0" w:color="auto"/>
              <w:right w:val="single" w:sz="4" w:space="0" w:color="auto"/>
            </w:tcBorders>
            <w:shd w:val="clear" w:color="auto" w:fill="auto"/>
            <w:vAlign w:val="center"/>
          </w:tcPr>
          <w:p w14:paraId="4F7000C8"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【产品代码】-【销售代码】-【销售代码简称】 【调整项】产生变更，请查收变更公告</w:t>
            </w:r>
          </w:p>
        </w:tc>
      </w:tr>
      <w:tr w:rsidR="00F37386" w14:paraId="2F54D365" w14:textId="77777777">
        <w:trPr>
          <w:trHeight w:val="799"/>
        </w:trPr>
        <w:tc>
          <w:tcPr>
            <w:tcW w:w="426" w:type="dxa"/>
            <w:tcBorders>
              <w:top w:val="nil"/>
              <w:left w:val="single" w:sz="4" w:space="0" w:color="auto"/>
              <w:bottom w:val="single" w:sz="4" w:space="0" w:color="auto"/>
              <w:right w:val="single" w:sz="4" w:space="0" w:color="auto"/>
            </w:tcBorders>
            <w:shd w:val="clear" w:color="auto" w:fill="auto"/>
            <w:vAlign w:val="center"/>
          </w:tcPr>
          <w:p w14:paraId="649BFA5E"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596" w:type="dxa"/>
            <w:vMerge/>
            <w:tcBorders>
              <w:top w:val="nil"/>
              <w:left w:val="single" w:sz="4" w:space="0" w:color="auto"/>
              <w:bottom w:val="single" w:sz="4" w:space="0" w:color="auto"/>
              <w:right w:val="single" w:sz="4" w:space="0" w:color="auto"/>
            </w:tcBorders>
            <w:vAlign w:val="center"/>
          </w:tcPr>
          <w:p w14:paraId="4EE0C79B" w14:textId="77777777" w:rsidR="00F37386" w:rsidRDefault="00F37386">
            <w:pPr>
              <w:widowControl/>
              <w:jc w:val="left"/>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20566EE3"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浮动投资管理费计提方式变更</w:t>
            </w:r>
          </w:p>
        </w:tc>
        <w:tc>
          <w:tcPr>
            <w:tcW w:w="964" w:type="dxa"/>
            <w:tcBorders>
              <w:top w:val="nil"/>
              <w:left w:val="nil"/>
              <w:bottom w:val="single" w:sz="4" w:space="0" w:color="auto"/>
              <w:right w:val="single" w:sz="4" w:space="0" w:color="auto"/>
            </w:tcBorders>
            <w:shd w:val="clear" w:color="auto" w:fill="auto"/>
            <w:vAlign w:val="center"/>
          </w:tcPr>
          <w:p w14:paraId="2EE8AB52"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T-1，加备注</w:t>
            </w:r>
          </w:p>
        </w:tc>
        <w:tc>
          <w:tcPr>
            <w:tcW w:w="879" w:type="dxa"/>
            <w:tcBorders>
              <w:top w:val="nil"/>
              <w:left w:val="nil"/>
              <w:bottom w:val="single" w:sz="4" w:space="0" w:color="auto"/>
              <w:right w:val="single" w:sz="4" w:space="0" w:color="auto"/>
            </w:tcBorders>
            <w:shd w:val="clear" w:color="auto" w:fill="auto"/>
            <w:vAlign w:val="center"/>
          </w:tcPr>
          <w:p w14:paraId="2F012CC0"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估值核算</w:t>
            </w:r>
          </w:p>
        </w:tc>
        <w:tc>
          <w:tcPr>
            <w:tcW w:w="1134" w:type="dxa"/>
            <w:tcBorders>
              <w:top w:val="nil"/>
              <w:left w:val="nil"/>
              <w:bottom w:val="single" w:sz="4" w:space="0" w:color="auto"/>
              <w:right w:val="single" w:sz="4" w:space="0" w:color="auto"/>
            </w:tcBorders>
            <w:shd w:val="clear" w:color="auto" w:fill="auto"/>
            <w:vAlign w:val="center"/>
          </w:tcPr>
          <w:p w14:paraId="5B1E91EC"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T+2反馈</w:t>
            </w:r>
          </w:p>
        </w:tc>
        <w:tc>
          <w:tcPr>
            <w:tcW w:w="2835" w:type="dxa"/>
            <w:tcBorders>
              <w:top w:val="nil"/>
              <w:left w:val="nil"/>
              <w:bottom w:val="single" w:sz="4" w:space="0" w:color="auto"/>
              <w:right w:val="single" w:sz="4" w:space="0" w:color="auto"/>
            </w:tcBorders>
            <w:shd w:val="clear" w:color="auto" w:fill="auto"/>
            <w:vAlign w:val="center"/>
          </w:tcPr>
          <w:p w14:paraId="3ED0F236"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 【产品名称】的【调整项】产生了存续期变更，详情见附件。【系统备注】</w:t>
            </w:r>
          </w:p>
        </w:tc>
        <w:tc>
          <w:tcPr>
            <w:tcW w:w="2665" w:type="dxa"/>
            <w:tcBorders>
              <w:top w:val="nil"/>
              <w:left w:val="nil"/>
              <w:bottom w:val="single" w:sz="4" w:space="0" w:color="auto"/>
              <w:right w:val="single" w:sz="4" w:space="0" w:color="auto"/>
            </w:tcBorders>
            <w:shd w:val="clear" w:color="auto" w:fill="auto"/>
            <w:vAlign w:val="center"/>
          </w:tcPr>
          <w:p w14:paraId="70E8D589"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【产品代码】-【销售代码】-【销售代码简称】 【调整项】产生变更，请查收变更公告</w:t>
            </w:r>
          </w:p>
        </w:tc>
      </w:tr>
      <w:tr w:rsidR="00F37386" w14:paraId="18F5F964" w14:textId="77777777">
        <w:trPr>
          <w:trHeight w:val="799"/>
        </w:trPr>
        <w:tc>
          <w:tcPr>
            <w:tcW w:w="426" w:type="dxa"/>
            <w:tcBorders>
              <w:top w:val="nil"/>
              <w:left w:val="single" w:sz="4" w:space="0" w:color="auto"/>
              <w:bottom w:val="single" w:sz="4" w:space="0" w:color="auto"/>
              <w:right w:val="single" w:sz="4" w:space="0" w:color="auto"/>
            </w:tcBorders>
            <w:shd w:val="clear" w:color="auto" w:fill="auto"/>
            <w:vAlign w:val="center"/>
          </w:tcPr>
          <w:p w14:paraId="643E8F73"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596" w:type="dxa"/>
            <w:vMerge/>
            <w:tcBorders>
              <w:top w:val="nil"/>
              <w:left w:val="single" w:sz="4" w:space="0" w:color="auto"/>
              <w:bottom w:val="single" w:sz="4" w:space="0" w:color="auto"/>
              <w:right w:val="single" w:sz="4" w:space="0" w:color="auto"/>
            </w:tcBorders>
            <w:vAlign w:val="center"/>
          </w:tcPr>
          <w:p w14:paraId="4F120CBD" w14:textId="77777777" w:rsidR="00F37386" w:rsidRDefault="00F37386">
            <w:pPr>
              <w:widowControl/>
              <w:jc w:val="left"/>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027F7FF6"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托管费计提方式变更</w:t>
            </w:r>
          </w:p>
        </w:tc>
        <w:tc>
          <w:tcPr>
            <w:tcW w:w="964" w:type="dxa"/>
            <w:tcBorders>
              <w:top w:val="nil"/>
              <w:left w:val="nil"/>
              <w:bottom w:val="single" w:sz="4" w:space="0" w:color="auto"/>
              <w:right w:val="single" w:sz="4" w:space="0" w:color="auto"/>
            </w:tcBorders>
            <w:shd w:val="clear" w:color="auto" w:fill="auto"/>
            <w:vAlign w:val="center"/>
          </w:tcPr>
          <w:p w14:paraId="705CB6EA"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T-1，加备注</w:t>
            </w:r>
          </w:p>
        </w:tc>
        <w:tc>
          <w:tcPr>
            <w:tcW w:w="879" w:type="dxa"/>
            <w:tcBorders>
              <w:top w:val="nil"/>
              <w:left w:val="nil"/>
              <w:bottom w:val="single" w:sz="4" w:space="0" w:color="auto"/>
              <w:right w:val="single" w:sz="4" w:space="0" w:color="auto"/>
            </w:tcBorders>
            <w:shd w:val="clear" w:color="auto" w:fill="auto"/>
            <w:vAlign w:val="center"/>
          </w:tcPr>
          <w:p w14:paraId="2FE211D8"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合同签署+估值核算</w:t>
            </w:r>
          </w:p>
        </w:tc>
        <w:tc>
          <w:tcPr>
            <w:tcW w:w="1134" w:type="dxa"/>
            <w:tcBorders>
              <w:top w:val="nil"/>
              <w:left w:val="nil"/>
              <w:bottom w:val="single" w:sz="4" w:space="0" w:color="auto"/>
              <w:right w:val="single" w:sz="4" w:space="0" w:color="auto"/>
            </w:tcBorders>
            <w:shd w:val="clear" w:color="auto" w:fill="auto"/>
            <w:vAlign w:val="center"/>
          </w:tcPr>
          <w:p w14:paraId="0ED345FE"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T+2反馈</w:t>
            </w:r>
          </w:p>
        </w:tc>
        <w:tc>
          <w:tcPr>
            <w:tcW w:w="2835" w:type="dxa"/>
            <w:tcBorders>
              <w:top w:val="nil"/>
              <w:left w:val="nil"/>
              <w:bottom w:val="single" w:sz="4" w:space="0" w:color="auto"/>
              <w:right w:val="single" w:sz="4" w:space="0" w:color="auto"/>
            </w:tcBorders>
            <w:shd w:val="clear" w:color="auto" w:fill="auto"/>
            <w:vAlign w:val="center"/>
          </w:tcPr>
          <w:p w14:paraId="5A30CF6E"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 【产品名称】的【调整项】产生了存续期变更，详情见附件。【系统备注】</w:t>
            </w:r>
          </w:p>
        </w:tc>
        <w:tc>
          <w:tcPr>
            <w:tcW w:w="2665" w:type="dxa"/>
            <w:tcBorders>
              <w:top w:val="nil"/>
              <w:left w:val="nil"/>
              <w:bottom w:val="single" w:sz="4" w:space="0" w:color="auto"/>
              <w:right w:val="single" w:sz="4" w:space="0" w:color="auto"/>
            </w:tcBorders>
            <w:shd w:val="clear" w:color="auto" w:fill="auto"/>
            <w:vAlign w:val="center"/>
          </w:tcPr>
          <w:p w14:paraId="1D92849B"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【产品代码】-【销售代码】-【销售代码简称】 【调整项】产生变更，请查收变更公告</w:t>
            </w:r>
          </w:p>
        </w:tc>
      </w:tr>
      <w:tr w:rsidR="00F37386" w14:paraId="54563450" w14:textId="77777777">
        <w:trPr>
          <w:trHeight w:val="799"/>
        </w:trPr>
        <w:tc>
          <w:tcPr>
            <w:tcW w:w="426" w:type="dxa"/>
            <w:tcBorders>
              <w:top w:val="nil"/>
              <w:left w:val="single" w:sz="4" w:space="0" w:color="auto"/>
              <w:bottom w:val="single" w:sz="4" w:space="0" w:color="auto"/>
              <w:right w:val="single" w:sz="4" w:space="0" w:color="auto"/>
            </w:tcBorders>
            <w:shd w:val="clear" w:color="auto" w:fill="auto"/>
            <w:vAlign w:val="center"/>
          </w:tcPr>
          <w:p w14:paraId="2F6D24F4"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596" w:type="dxa"/>
            <w:vMerge w:val="restart"/>
            <w:tcBorders>
              <w:top w:val="nil"/>
              <w:left w:val="single" w:sz="4" w:space="0" w:color="auto"/>
              <w:bottom w:val="single" w:sz="4" w:space="0" w:color="000000"/>
              <w:right w:val="single" w:sz="4" w:space="0" w:color="auto"/>
            </w:tcBorders>
            <w:shd w:val="clear" w:color="auto" w:fill="auto"/>
            <w:vAlign w:val="center"/>
          </w:tcPr>
          <w:p w14:paraId="092F8441"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t>销售</w:t>
            </w:r>
          </w:p>
        </w:tc>
        <w:tc>
          <w:tcPr>
            <w:tcW w:w="992" w:type="dxa"/>
            <w:tcBorders>
              <w:top w:val="nil"/>
              <w:left w:val="nil"/>
              <w:bottom w:val="single" w:sz="4" w:space="0" w:color="auto"/>
              <w:right w:val="single" w:sz="4" w:space="0" w:color="auto"/>
            </w:tcBorders>
            <w:shd w:val="clear" w:color="auto" w:fill="auto"/>
            <w:vAlign w:val="center"/>
          </w:tcPr>
          <w:p w14:paraId="7EF15C65"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业绩比较基准</w:t>
            </w:r>
          </w:p>
        </w:tc>
        <w:tc>
          <w:tcPr>
            <w:tcW w:w="964" w:type="dxa"/>
            <w:tcBorders>
              <w:top w:val="nil"/>
              <w:left w:val="nil"/>
              <w:bottom w:val="single" w:sz="4" w:space="0" w:color="auto"/>
              <w:right w:val="single" w:sz="4" w:space="0" w:color="auto"/>
            </w:tcBorders>
            <w:shd w:val="clear" w:color="auto" w:fill="auto"/>
            <w:vAlign w:val="center"/>
          </w:tcPr>
          <w:p w14:paraId="0C728408"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T-2</w:t>
            </w:r>
          </w:p>
        </w:tc>
        <w:tc>
          <w:tcPr>
            <w:tcW w:w="879" w:type="dxa"/>
            <w:tcBorders>
              <w:top w:val="nil"/>
              <w:left w:val="nil"/>
              <w:bottom w:val="single" w:sz="4" w:space="0" w:color="auto"/>
              <w:right w:val="single" w:sz="4" w:space="0" w:color="auto"/>
            </w:tcBorders>
            <w:shd w:val="clear" w:color="auto" w:fill="auto"/>
            <w:vAlign w:val="center"/>
          </w:tcPr>
          <w:p w14:paraId="203FEBC5"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估值核算</w:t>
            </w:r>
          </w:p>
        </w:tc>
        <w:tc>
          <w:tcPr>
            <w:tcW w:w="1134" w:type="dxa"/>
            <w:tcBorders>
              <w:top w:val="nil"/>
              <w:left w:val="nil"/>
              <w:bottom w:val="single" w:sz="4" w:space="0" w:color="auto"/>
              <w:right w:val="single" w:sz="4" w:space="0" w:color="auto"/>
            </w:tcBorders>
            <w:shd w:val="clear" w:color="auto" w:fill="auto"/>
            <w:vAlign w:val="center"/>
          </w:tcPr>
          <w:p w14:paraId="4F449545"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无需反馈</w:t>
            </w:r>
          </w:p>
        </w:tc>
        <w:tc>
          <w:tcPr>
            <w:tcW w:w="2835" w:type="dxa"/>
            <w:tcBorders>
              <w:top w:val="nil"/>
              <w:left w:val="nil"/>
              <w:bottom w:val="single" w:sz="4" w:space="0" w:color="auto"/>
              <w:right w:val="single" w:sz="4" w:space="0" w:color="auto"/>
            </w:tcBorders>
            <w:shd w:val="clear" w:color="auto" w:fill="auto"/>
            <w:vAlign w:val="center"/>
          </w:tcPr>
          <w:p w14:paraId="151F5475"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 【产品名称】的【调整项】产生了存续期变更，详情见附件。【系统备注】</w:t>
            </w:r>
          </w:p>
        </w:tc>
        <w:tc>
          <w:tcPr>
            <w:tcW w:w="2665" w:type="dxa"/>
            <w:tcBorders>
              <w:top w:val="nil"/>
              <w:left w:val="nil"/>
              <w:bottom w:val="single" w:sz="4" w:space="0" w:color="auto"/>
              <w:right w:val="single" w:sz="4" w:space="0" w:color="auto"/>
            </w:tcBorders>
            <w:shd w:val="clear" w:color="auto" w:fill="auto"/>
            <w:vAlign w:val="center"/>
          </w:tcPr>
          <w:p w14:paraId="6DF7BE8E"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【产品代码】-【销售代码】-【销售代码简称】 【调整项】产生变更，请查收变更公告</w:t>
            </w:r>
          </w:p>
        </w:tc>
      </w:tr>
      <w:tr w:rsidR="00F37386" w14:paraId="3F5DE4BF" w14:textId="77777777">
        <w:trPr>
          <w:trHeight w:val="799"/>
        </w:trPr>
        <w:tc>
          <w:tcPr>
            <w:tcW w:w="426" w:type="dxa"/>
            <w:tcBorders>
              <w:top w:val="nil"/>
              <w:left w:val="single" w:sz="4" w:space="0" w:color="auto"/>
              <w:bottom w:val="single" w:sz="4" w:space="0" w:color="auto"/>
              <w:right w:val="single" w:sz="4" w:space="0" w:color="auto"/>
            </w:tcBorders>
            <w:shd w:val="clear" w:color="auto" w:fill="auto"/>
            <w:vAlign w:val="center"/>
          </w:tcPr>
          <w:p w14:paraId="0A21BC1B"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596" w:type="dxa"/>
            <w:vMerge/>
            <w:tcBorders>
              <w:top w:val="nil"/>
              <w:left w:val="single" w:sz="4" w:space="0" w:color="auto"/>
              <w:bottom w:val="single" w:sz="4" w:space="0" w:color="000000"/>
              <w:right w:val="single" w:sz="4" w:space="0" w:color="auto"/>
            </w:tcBorders>
            <w:vAlign w:val="center"/>
          </w:tcPr>
          <w:p w14:paraId="4B39FF85" w14:textId="77777777" w:rsidR="00F37386" w:rsidRDefault="00F37386">
            <w:pPr>
              <w:widowControl/>
              <w:jc w:val="left"/>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0B0C7580"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巨额赎回条款</w:t>
            </w:r>
          </w:p>
        </w:tc>
        <w:tc>
          <w:tcPr>
            <w:tcW w:w="964" w:type="dxa"/>
            <w:tcBorders>
              <w:top w:val="nil"/>
              <w:left w:val="nil"/>
              <w:bottom w:val="single" w:sz="4" w:space="0" w:color="auto"/>
              <w:right w:val="single" w:sz="4" w:space="0" w:color="auto"/>
            </w:tcBorders>
            <w:shd w:val="clear" w:color="auto" w:fill="auto"/>
            <w:vAlign w:val="center"/>
          </w:tcPr>
          <w:p w14:paraId="78045D5A"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T-1</w:t>
            </w:r>
          </w:p>
        </w:tc>
        <w:tc>
          <w:tcPr>
            <w:tcW w:w="879" w:type="dxa"/>
            <w:tcBorders>
              <w:top w:val="nil"/>
              <w:left w:val="nil"/>
              <w:bottom w:val="single" w:sz="4" w:space="0" w:color="auto"/>
              <w:right w:val="single" w:sz="4" w:space="0" w:color="auto"/>
            </w:tcBorders>
            <w:shd w:val="clear" w:color="auto" w:fill="auto"/>
            <w:vAlign w:val="center"/>
          </w:tcPr>
          <w:p w14:paraId="5A7E4C31"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估值核算</w:t>
            </w:r>
          </w:p>
        </w:tc>
        <w:tc>
          <w:tcPr>
            <w:tcW w:w="1134" w:type="dxa"/>
            <w:tcBorders>
              <w:top w:val="nil"/>
              <w:left w:val="nil"/>
              <w:bottom w:val="single" w:sz="4" w:space="0" w:color="auto"/>
              <w:right w:val="single" w:sz="4" w:space="0" w:color="auto"/>
            </w:tcBorders>
            <w:shd w:val="clear" w:color="auto" w:fill="auto"/>
            <w:vAlign w:val="center"/>
          </w:tcPr>
          <w:p w14:paraId="3A3DCF70"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无需反馈</w:t>
            </w:r>
          </w:p>
        </w:tc>
        <w:tc>
          <w:tcPr>
            <w:tcW w:w="2835" w:type="dxa"/>
            <w:tcBorders>
              <w:top w:val="nil"/>
              <w:left w:val="nil"/>
              <w:bottom w:val="single" w:sz="4" w:space="0" w:color="auto"/>
              <w:right w:val="single" w:sz="4" w:space="0" w:color="auto"/>
            </w:tcBorders>
            <w:shd w:val="clear" w:color="auto" w:fill="auto"/>
            <w:vAlign w:val="center"/>
          </w:tcPr>
          <w:p w14:paraId="704BDB25"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 【产品名称】的【调整项】产生了存续期变更，详情见附件。【系统备注】</w:t>
            </w:r>
          </w:p>
        </w:tc>
        <w:tc>
          <w:tcPr>
            <w:tcW w:w="2665" w:type="dxa"/>
            <w:tcBorders>
              <w:top w:val="nil"/>
              <w:left w:val="nil"/>
              <w:bottom w:val="single" w:sz="4" w:space="0" w:color="auto"/>
              <w:right w:val="single" w:sz="4" w:space="0" w:color="auto"/>
            </w:tcBorders>
            <w:shd w:val="clear" w:color="auto" w:fill="auto"/>
            <w:vAlign w:val="center"/>
          </w:tcPr>
          <w:p w14:paraId="29230404"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【产品代码】-【销售代码】-【销售代码简称】 【调整项】产生变更，请查收变更公告</w:t>
            </w:r>
          </w:p>
        </w:tc>
      </w:tr>
      <w:tr w:rsidR="00F37386" w14:paraId="3894A422" w14:textId="77777777">
        <w:trPr>
          <w:trHeight w:val="799"/>
        </w:trPr>
        <w:tc>
          <w:tcPr>
            <w:tcW w:w="426" w:type="dxa"/>
            <w:tcBorders>
              <w:top w:val="nil"/>
              <w:left w:val="single" w:sz="4" w:space="0" w:color="auto"/>
              <w:bottom w:val="single" w:sz="4" w:space="0" w:color="auto"/>
              <w:right w:val="single" w:sz="4" w:space="0" w:color="auto"/>
            </w:tcBorders>
            <w:shd w:val="clear" w:color="auto" w:fill="auto"/>
            <w:vAlign w:val="center"/>
          </w:tcPr>
          <w:p w14:paraId="101D3E51"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596" w:type="dxa"/>
            <w:vMerge/>
            <w:tcBorders>
              <w:top w:val="nil"/>
              <w:left w:val="single" w:sz="4" w:space="0" w:color="auto"/>
              <w:bottom w:val="single" w:sz="4" w:space="0" w:color="000000"/>
              <w:right w:val="single" w:sz="4" w:space="0" w:color="auto"/>
            </w:tcBorders>
            <w:vAlign w:val="center"/>
          </w:tcPr>
          <w:p w14:paraId="4CEC757A" w14:textId="77777777" w:rsidR="00F37386" w:rsidRDefault="00F37386">
            <w:pPr>
              <w:widowControl/>
              <w:jc w:val="left"/>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2663B12C"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新增销售对象-新增份额</w:t>
            </w:r>
          </w:p>
        </w:tc>
        <w:tc>
          <w:tcPr>
            <w:tcW w:w="964" w:type="dxa"/>
            <w:tcBorders>
              <w:top w:val="nil"/>
              <w:left w:val="nil"/>
              <w:bottom w:val="single" w:sz="4" w:space="0" w:color="auto"/>
              <w:right w:val="single" w:sz="4" w:space="0" w:color="auto"/>
            </w:tcBorders>
            <w:shd w:val="clear" w:color="auto" w:fill="auto"/>
            <w:vAlign w:val="center"/>
          </w:tcPr>
          <w:p w14:paraId="5990B562"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T-1</w:t>
            </w:r>
          </w:p>
        </w:tc>
        <w:tc>
          <w:tcPr>
            <w:tcW w:w="879" w:type="dxa"/>
            <w:tcBorders>
              <w:top w:val="nil"/>
              <w:left w:val="nil"/>
              <w:bottom w:val="single" w:sz="4" w:space="0" w:color="auto"/>
              <w:right w:val="single" w:sz="4" w:space="0" w:color="auto"/>
            </w:tcBorders>
            <w:shd w:val="clear" w:color="auto" w:fill="auto"/>
            <w:vAlign w:val="center"/>
          </w:tcPr>
          <w:p w14:paraId="1F8B469F"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估值核算</w:t>
            </w:r>
          </w:p>
        </w:tc>
        <w:tc>
          <w:tcPr>
            <w:tcW w:w="1134" w:type="dxa"/>
            <w:tcBorders>
              <w:top w:val="nil"/>
              <w:left w:val="nil"/>
              <w:bottom w:val="single" w:sz="4" w:space="0" w:color="auto"/>
              <w:right w:val="single" w:sz="4" w:space="0" w:color="auto"/>
            </w:tcBorders>
            <w:shd w:val="clear" w:color="auto" w:fill="auto"/>
            <w:vAlign w:val="center"/>
          </w:tcPr>
          <w:p w14:paraId="3D210952"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无需反馈</w:t>
            </w:r>
          </w:p>
        </w:tc>
        <w:tc>
          <w:tcPr>
            <w:tcW w:w="2835" w:type="dxa"/>
            <w:tcBorders>
              <w:top w:val="nil"/>
              <w:left w:val="nil"/>
              <w:bottom w:val="single" w:sz="4" w:space="0" w:color="auto"/>
              <w:right w:val="single" w:sz="4" w:space="0" w:color="auto"/>
            </w:tcBorders>
            <w:shd w:val="clear" w:color="auto" w:fill="auto"/>
            <w:vAlign w:val="center"/>
          </w:tcPr>
          <w:p w14:paraId="376F542C"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 【产品名称】的【调整项】产生了存续期变更，详情见附件。【系统备注】</w:t>
            </w:r>
          </w:p>
        </w:tc>
        <w:tc>
          <w:tcPr>
            <w:tcW w:w="2665" w:type="dxa"/>
            <w:tcBorders>
              <w:top w:val="nil"/>
              <w:left w:val="nil"/>
              <w:bottom w:val="single" w:sz="4" w:space="0" w:color="auto"/>
              <w:right w:val="single" w:sz="4" w:space="0" w:color="auto"/>
            </w:tcBorders>
            <w:shd w:val="clear" w:color="auto" w:fill="auto"/>
            <w:vAlign w:val="center"/>
          </w:tcPr>
          <w:p w14:paraId="44FCFD77"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【产品代码】-【销售代码】-【销售代码简称】 【调整项】产生变更，请查收变更公告</w:t>
            </w:r>
          </w:p>
        </w:tc>
      </w:tr>
      <w:tr w:rsidR="00F37386" w14:paraId="168E275B" w14:textId="77777777">
        <w:trPr>
          <w:trHeight w:val="799"/>
        </w:trPr>
        <w:tc>
          <w:tcPr>
            <w:tcW w:w="426" w:type="dxa"/>
            <w:tcBorders>
              <w:top w:val="nil"/>
              <w:left w:val="single" w:sz="4" w:space="0" w:color="auto"/>
              <w:bottom w:val="single" w:sz="4" w:space="0" w:color="auto"/>
              <w:right w:val="single" w:sz="4" w:space="0" w:color="auto"/>
            </w:tcBorders>
            <w:shd w:val="clear" w:color="auto" w:fill="auto"/>
            <w:vAlign w:val="center"/>
          </w:tcPr>
          <w:p w14:paraId="39698764"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596" w:type="dxa"/>
            <w:vMerge/>
            <w:tcBorders>
              <w:top w:val="nil"/>
              <w:left w:val="single" w:sz="4" w:space="0" w:color="auto"/>
              <w:bottom w:val="single" w:sz="4" w:space="0" w:color="000000"/>
              <w:right w:val="single" w:sz="4" w:space="0" w:color="auto"/>
            </w:tcBorders>
            <w:vAlign w:val="center"/>
          </w:tcPr>
          <w:p w14:paraId="207BD568" w14:textId="77777777" w:rsidR="00F37386" w:rsidRDefault="00F37386">
            <w:pPr>
              <w:widowControl/>
              <w:jc w:val="left"/>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49B6B499"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开放期长度</w:t>
            </w:r>
          </w:p>
        </w:tc>
        <w:tc>
          <w:tcPr>
            <w:tcW w:w="964" w:type="dxa"/>
            <w:tcBorders>
              <w:top w:val="nil"/>
              <w:left w:val="nil"/>
              <w:bottom w:val="single" w:sz="4" w:space="0" w:color="auto"/>
              <w:right w:val="single" w:sz="4" w:space="0" w:color="auto"/>
            </w:tcBorders>
            <w:shd w:val="clear" w:color="auto" w:fill="auto"/>
            <w:vAlign w:val="center"/>
          </w:tcPr>
          <w:p w14:paraId="013B25CE"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T-1</w:t>
            </w:r>
          </w:p>
        </w:tc>
        <w:tc>
          <w:tcPr>
            <w:tcW w:w="879" w:type="dxa"/>
            <w:tcBorders>
              <w:top w:val="nil"/>
              <w:left w:val="nil"/>
              <w:bottom w:val="single" w:sz="4" w:space="0" w:color="auto"/>
              <w:right w:val="single" w:sz="4" w:space="0" w:color="auto"/>
            </w:tcBorders>
            <w:shd w:val="clear" w:color="auto" w:fill="auto"/>
            <w:vAlign w:val="center"/>
          </w:tcPr>
          <w:p w14:paraId="5526099B"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估值核算+投资监督</w:t>
            </w:r>
          </w:p>
        </w:tc>
        <w:tc>
          <w:tcPr>
            <w:tcW w:w="1134" w:type="dxa"/>
            <w:tcBorders>
              <w:top w:val="nil"/>
              <w:left w:val="nil"/>
              <w:bottom w:val="single" w:sz="4" w:space="0" w:color="auto"/>
              <w:right w:val="single" w:sz="4" w:space="0" w:color="auto"/>
            </w:tcBorders>
            <w:shd w:val="clear" w:color="auto" w:fill="auto"/>
            <w:vAlign w:val="center"/>
          </w:tcPr>
          <w:p w14:paraId="2F4B5AE0"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无需反馈</w:t>
            </w:r>
          </w:p>
        </w:tc>
        <w:tc>
          <w:tcPr>
            <w:tcW w:w="2835" w:type="dxa"/>
            <w:tcBorders>
              <w:top w:val="nil"/>
              <w:left w:val="nil"/>
              <w:bottom w:val="single" w:sz="4" w:space="0" w:color="auto"/>
              <w:right w:val="single" w:sz="4" w:space="0" w:color="auto"/>
            </w:tcBorders>
            <w:shd w:val="clear" w:color="auto" w:fill="auto"/>
            <w:vAlign w:val="center"/>
          </w:tcPr>
          <w:p w14:paraId="78EA00F7"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 【产品名称】的【调整项】产生了存续期变更，详情见附件。【系统备注】</w:t>
            </w:r>
          </w:p>
        </w:tc>
        <w:tc>
          <w:tcPr>
            <w:tcW w:w="2665" w:type="dxa"/>
            <w:tcBorders>
              <w:top w:val="nil"/>
              <w:left w:val="nil"/>
              <w:bottom w:val="single" w:sz="4" w:space="0" w:color="auto"/>
              <w:right w:val="single" w:sz="4" w:space="0" w:color="auto"/>
            </w:tcBorders>
            <w:shd w:val="clear" w:color="auto" w:fill="auto"/>
            <w:vAlign w:val="center"/>
          </w:tcPr>
          <w:p w14:paraId="4433E969"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【产品代码】-【销售代码】-【销售代码简称】 【调整项】产生变更，请查收变更公告</w:t>
            </w:r>
          </w:p>
        </w:tc>
      </w:tr>
      <w:tr w:rsidR="00F37386" w14:paraId="5D64A4BC" w14:textId="77777777">
        <w:trPr>
          <w:trHeight w:val="799"/>
        </w:trPr>
        <w:tc>
          <w:tcPr>
            <w:tcW w:w="426" w:type="dxa"/>
            <w:tcBorders>
              <w:top w:val="nil"/>
              <w:left w:val="single" w:sz="4" w:space="0" w:color="auto"/>
              <w:bottom w:val="single" w:sz="4" w:space="0" w:color="auto"/>
              <w:right w:val="single" w:sz="4" w:space="0" w:color="auto"/>
            </w:tcBorders>
            <w:shd w:val="clear" w:color="auto" w:fill="auto"/>
            <w:vAlign w:val="center"/>
          </w:tcPr>
          <w:p w14:paraId="6688891A"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13</w:t>
            </w:r>
          </w:p>
        </w:tc>
        <w:tc>
          <w:tcPr>
            <w:tcW w:w="596" w:type="dxa"/>
            <w:vMerge/>
            <w:tcBorders>
              <w:top w:val="nil"/>
              <w:left w:val="single" w:sz="4" w:space="0" w:color="auto"/>
              <w:bottom w:val="single" w:sz="4" w:space="0" w:color="000000"/>
              <w:right w:val="single" w:sz="4" w:space="0" w:color="auto"/>
            </w:tcBorders>
            <w:vAlign w:val="center"/>
          </w:tcPr>
          <w:p w14:paraId="1F008962" w14:textId="77777777" w:rsidR="00F37386" w:rsidRDefault="00F37386">
            <w:pPr>
              <w:widowControl/>
              <w:jc w:val="left"/>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72A32D65"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临时开放</w:t>
            </w:r>
          </w:p>
        </w:tc>
        <w:tc>
          <w:tcPr>
            <w:tcW w:w="964" w:type="dxa"/>
            <w:tcBorders>
              <w:top w:val="nil"/>
              <w:left w:val="nil"/>
              <w:bottom w:val="single" w:sz="4" w:space="0" w:color="auto"/>
              <w:right w:val="single" w:sz="4" w:space="0" w:color="auto"/>
            </w:tcBorders>
            <w:shd w:val="clear" w:color="auto" w:fill="auto"/>
            <w:vAlign w:val="center"/>
          </w:tcPr>
          <w:p w14:paraId="79116FC1"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T-1</w:t>
            </w:r>
          </w:p>
        </w:tc>
        <w:tc>
          <w:tcPr>
            <w:tcW w:w="879" w:type="dxa"/>
            <w:tcBorders>
              <w:top w:val="nil"/>
              <w:left w:val="nil"/>
              <w:bottom w:val="single" w:sz="4" w:space="0" w:color="auto"/>
              <w:right w:val="single" w:sz="4" w:space="0" w:color="auto"/>
            </w:tcBorders>
            <w:shd w:val="clear" w:color="auto" w:fill="auto"/>
            <w:vAlign w:val="center"/>
          </w:tcPr>
          <w:p w14:paraId="2CF926E4"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估值核算+投资监督</w:t>
            </w:r>
          </w:p>
        </w:tc>
        <w:tc>
          <w:tcPr>
            <w:tcW w:w="1134" w:type="dxa"/>
            <w:tcBorders>
              <w:top w:val="nil"/>
              <w:left w:val="nil"/>
              <w:bottom w:val="single" w:sz="4" w:space="0" w:color="auto"/>
              <w:right w:val="single" w:sz="4" w:space="0" w:color="auto"/>
            </w:tcBorders>
            <w:shd w:val="clear" w:color="auto" w:fill="auto"/>
            <w:vAlign w:val="center"/>
          </w:tcPr>
          <w:p w14:paraId="6D55C255"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无需反馈</w:t>
            </w:r>
          </w:p>
        </w:tc>
        <w:tc>
          <w:tcPr>
            <w:tcW w:w="2835" w:type="dxa"/>
            <w:tcBorders>
              <w:top w:val="nil"/>
              <w:left w:val="nil"/>
              <w:bottom w:val="single" w:sz="4" w:space="0" w:color="auto"/>
              <w:right w:val="single" w:sz="4" w:space="0" w:color="auto"/>
            </w:tcBorders>
            <w:shd w:val="clear" w:color="auto" w:fill="auto"/>
            <w:vAlign w:val="center"/>
          </w:tcPr>
          <w:p w14:paraId="0E0D17FD"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 【产品名称】的【调整项】产生了存续期变更，详情见附件。【系统备注】</w:t>
            </w:r>
          </w:p>
        </w:tc>
        <w:tc>
          <w:tcPr>
            <w:tcW w:w="2665" w:type="dxa"/>
            <w:tcBorders>
              <w:top w:val="nil"/>
              <w:left w:val="nil"/>
              <w:bottom w:val="single" w:sz="4" w:space="0" w:color="auto"/>
              <w:right w:val="single" w:sz="4" w:space="0" w:color="auto"/>
            </w:tcBorders>
            <w:shd w:val="clear" w:color="auto" w:fill="auto"/>
            <w:vAlign w:val="center"/>
          </w:tcPr>
          <w:p w14:paraId="275E07F9"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【产品代码】-【销售代码】-【销售代码简称】 【调整项】产生变更，请查收变更公告</w:t>
            </w:r>
          </w:p>
        </w:tc>
      </w:tr>
      <w:tr w:rsidR="00F37386" w14:paraId="5BB62475" w14:textId="77777777">
        <w:trPr>
          <w:trHeight w:val="1065"/>
        </w:trPr>
        <w:tc>
          <w:tcPr>
            <w:tcW w:w="426" w:type="dxa"/>
            <w:vMerge w:val="restart"/>
            <w:tcBorders>
              <w:top w:val="nil"/>
              <w:left w:val="single" w:sz="4" w:space="0" w:color="auto"/>
              <w:bottom w:val="single" w:sz="4" w:space="0" w:color="000000"/>
              <w:right w:val="single" w:sz="4" w:space="0" w:color="auto"/>
            </w:tcBorders>
            <w:shd w:val="clear" w:color="auto" w:fill="auto"/>
            <w:vAlign w:val="center"/>
          </w:tcPr>
          <w:p w14:paraId="7910B2DC"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596" w:type="dxa"/>
            <w:vMerge/>
            <w:tcBorders>
              <w:top w:val="nil"/>
              <w:left w:val="single" w:sz="4" w:space="0" w:color="auto"/>
              <w:bottom w:val="single" w:sz="4" w:space="0" w:color="000000"/>
              <w:right w:val="single" w:sz="4" w:space="0" w:color="auto"/>
            </w:tcBorders>
            <w:vAlign w:val="center"/>
          </w:tcPr>
          <w:p w14:paraId="10AA97B6" w14:textId="77777777" w:rsidR="00F37386" w:rsidRDefault="00F37386">
            <w:pPr>
              <w:widowControl/>
              <w:jc w:val="left"/>
              <w:rPr>
                <w:rFonts w:ascii="宋体" w:hAnsi="宋体" w:cs="宋体"/>
                <w:color w:val="000000"/>
                <w:kern w:val="0"/>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7B8AE945"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t>到期/提前终止</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tcPr>
          <w:p w14:paraId="1B23F933"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t>终止日-2</w:t>
            </w:r>
          </w:p>
        </w:tc>
        <w:tc>
          <w:tcPr>
            <w:tcW w:w="879" w:type="dxa"/>
            <w:vMerge w:val="restart"/>
            <w:tcBorders>
              <w:top w:val="nil"/>
              <w:left w:val="single" w:sz="4" w:space="0" w:color="auto"/>
              <w:bottom w:val="single" w:sz="4" w:space="0" w:color="000000"/>
              <w:right w:val="single" w:sz="4" w:space="0" w:color="auto"/>
            </w:tcBorders>
            <w:shd w:val="clear" w:color="auto" w:fill="auto"/>
            <w:vAlign w:val="center"/>
          </w:tcPr>
          <w:p w14:paraId="4E1BDA31"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估值核算+投资监督</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1D8E5A47"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t>无需反馈</w:t>
            </w:r>
          </w:p>
        </w:tc>
        <w:tc>
          <w:tcPr>
            <w:tcW w:w="2835" w:type="dxa"/>
            <w:tcBorders>
              <w:top w:val="nil"/>
              <w:left w:val="nil"/>
              <w:bottom w:val="nil"/>
              <w:right w:val="nil"/>
            </w:tcBorders>
            <w:shd w:val="clear" w:color="000000" w:fill="FFFFFF"/>
            <w:vAlign w:val="center"/>
          </w:tcPr>
          <w:p w14:paraId="792A0C6A"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【产品代码】-【产品全称】-【销售代码】将于【终止日】到期/提前/终止，</w:t>
            </w:r>
            <w:r>
              <w:rPr>
                <w:rFonts w:ascii="宋体" w:hAnsi="宋体" w:cs="宋体" w:hint="eastAsia"/>
                <w:color w:val="000000"/>
                <w:kern w:val="0"/>
                <w:szCs w:val="21"/>
              </w:rPr>
              <w:t>请知悉并进行到期准备。</w:t>
            </w:r>
            <w:r>
              <w:rPr>
                <w:rFonts w:ascii="宋体" w:hAnsi="宋体" w:cs="宋体" w:hint="eastAsia"/>
                <w:color w:val="000000"/>
                <w:kern w:val="0"/>
                <w:sz w:val="18"/>
                <w:szCs w:val="18"/>
              </w:rPr>
              <w:t>应交浮动管理费</w:t>
            </w:r>
          </w:p>
        </w:tc>
        <w:tc>
          <w:tcPr>
            <w:tcW w:w="2665" w:type="dxa"/>
            <w:vMerge w:val="restart"/>
            <w:tcBorders>
              <w:top w:val="nil"/>
              <w:left w:val="single" w:sz="4" w:space="0" w:color="auto"/>
              <w:bottom w:val="single" w:sz="4" w:space="0" w:color="auto"/>
              <w:right w:val="single" w:sz="4" w:space="0" w:color="auto"/>
            </w:tcBorders>
            <w:shd w:val="clear" w:color="auto" w:fill="auto"/>
            <w:vAlign w:val="center"/>
          </w:tcPr>
          <w:p w14:paraId="5D2B284E"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【产品代码】-【产品全称】将于【终止日】到期/提前终止，请知悉并进行到期准备！</w:t>
            </w:r>
          </w:p>
        </w:tc>
      </w:tr>
      <w:tr w:rsidR="00F37386" w14:paraId="281290CE" w14:textId="77777777">
        <w:trPr>
          <w:trHeight w:val="510"/>
        </w:trPr>
        <w:tc>
          <w:tcPr>
            <w:tcW w:w="426" w:type="dxa"/>
            <w:vMerge/>
            <w:tcBorders>
              <w:top w:val="nil"/>
              <w:left w:val="single" w:sz="4" w:space="0" w:color="auto"/>
              <w:bottom w:val="single" w:sz="4" w:space="0" w:color="000000"/>
              <w:right w:val="single" w:sz="4" w:space="0" w:color="auto"/>
            </w:tcBorders>
            <w:vAlign w:val="center"/>
          </w:tcPr>
          <w:p w14:paraId="75A17A76" w14:textId="77777777" w:rsidR="00F37386" w:rsidRDefault="00F37386">
            <w:pPr>
              <w:widowControl/>
              <w:jc w:val="left"/>
              <w:rPr>
                <w:rFonts w:ascii="宋体" w:hAnsi="宋体" w:cs="宋体"/>
                <w:color w:val="000000"/>
                <w:kern w:val="0"/>
                <w:sz w:val="18"/>
                <w:szCs w:val="18"/>
              </w:rPr>
            </w:pPr>
          </w:p>
        </w:tc>
        <w:tc>
          <w:tcPr>
            <w:tcW w:w="596" w:type="dxa"/>
            <w:vMerge/>
            <w:tcBorders>
              <w:top w:val="nil"/>
              <w:left w:val="single" w:sz="4" w:space="0" w:color="auto"/>
              <w:bottom w:val="single" w:sz="4" w:space="0" w:color="000000"/>
              <w:right w:val="single" w:sz="4" w:space="0" w:color="auto"/>
            </w:tcBorders>
            <w:vAlign w:val="center"/>
          </w:tcPr>
          <w:p w14:paraId="4EE3F887" w14:textId="77777777" w:rsidR="00F37386" w:rsidRDefault="00F37386">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1AC23008" w14:textId="77777777" w:rsidR="00F37386" w:rsidRDefault="00F37386">
            <w:pPr>
              <w:widowControl/>
              <w:jc w:val="left"/>
              <w:rPr>
                <w:rFonts w:ascii="宋体" w:hAnsi="宋体" w:cs="宋体"/>
                <w:color w:val="000000"/>
                <w:kern w:val="0"/>
                <w:sz w:val="18"/>
                <w:szCs w:val="18"/>
              </w:rPr>
            </w:pPr>
          </w:p>
        </w:tc>
        <w:tc>
          <w:tcPr>
            <w:tcW w:w="964" w:type="dxa"/>
            <w:vMerge/>
            <w:tcBorders>
              <w:top w:val="nil"/>
              <w:left w:val="single" w:sz="4" w:space="0" w:color="auto"/>
              <w:bottom w:val="single" w:sz="4" w:space="0" w:color="000000"/>
              <w:right w:val="single" w:sz="4" w:space="0" w:color="auto"/>
            </w:tcBorders>
            <w:vAlign w:val="center"/>
          </w:tcPr>
          <w:p w14:paraId="26B96658" w14:textId="77777777" w:rsidR="00F37386" w:rsidRDefault="00F37386">
            <w:pPr>
              <w:widowControl/>
              <w:jc w:val="left"/>
              <w:rPr>
                <w:rFonts w:ascii="宋体" w:hAnsi="宋体" w:cs="宋体"/>
                <w:color w:val="000000"/>
                <w:kern w:val="0"/>
                <w:sz w:val="18"/>
                <w:szCs w:val="18"/>
              </w:rPr>
            </w:pPr>
          </w:p>
        </w:tc>
        <w:tc>
          <w:tcPr>
            <w:tcW w:w="879" w:type="dxa"/>
            <w:vMerge/>
            <w:tcBorders>
              <w:top w:val="nil"/>
              <w:left w:val="single" w:sz="4" w:space="0" w:color="auto"/>
              <w:bottom w:val="single" w:sz="4" w:space="0" w:color="000000"/>
              <w:right w:val="single" w:sz="4" w:space="0" w:color="auto"/>
            </w:tcBorders>
            <w:vAlign w:val="center"/>
          </w:tcPr>
          <w:p w14:paraId="319803BA" w14:textId="77777777" w:rsidR="00F37386" w:rsidRDefault="00F37386">
            <w:pPr>
              <w:widowControl/>
              <w:jc w:val="left"/>
              <w:rPr>
                <w:rFonts w:ascii="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14:paraId="2FD3D488" w14:textId="77777777" w:rsidR="00F37386" w:rsidRDefault="00F37386">
            <w:pPr>
              <w:widowControl/>
              <w:jc w:val="left"/>
              <w:rPr>
                <w:rFonts w:ascii="宋体" w:hAnsi="宋体" w:cs="宋体"/>
                <w:color w:val="000000"/>
                <w:kern w:val="0"/>
                <w:sz w:val="18"/>
                <w:szCs w:val="18"/>
              </w:rPr>
            </w:pPr>
          </w:p>
        </w:tc>
        <w:tc>
          <w:tcPr>
            <w:tcW w:w="2835" w:type="dxa"/>
            <w:tcBorders>
              <w:top w:val="nil"/>
              <w:left w:val="nil"/>
              <w:bottom w:val="nil"/>
              <w:right w:val="nil"/>
            </w:tcBorders>
            <w:shd w:val="clear" w:color="000000" w:fill="FFFFFF"/>
            <w:vAlign w:val="center"/>
          </w:tcPr>
          <w:p w14:paraId="6C8D36B3"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应交增值税及附加</w:t>
            </w:r>
          </w:p>
        </w:tc>
        <w:tc>
          <w:tcPr>
            <w:tcW w:w="2665" w:type="dxa"/>
            <w:vMerge/>
            <w:tcBorders>
              <w:top w:val="nil"/>
              <w:left w:val="single" w:sz="4" w:space="0" w:color="auto"/>
              <w:bottom w:val="single" w:sz="4" w:space="0" w:color="auto"/>
              <w:right w:val="single" w:sz="4" w:space="0" w:color="auto"/>
            </w:tcBorders>
            <w:vAlign w:val="center"/>
          </w:tcPr>
          <w:p w14:paraId="0078744E" w14:textId="77777777" w:rsidR="00F37386" w:rsidRDefault="00F37386">
            <w:pPr>
              <w:widowControl/>
              <w:jc w:val="left"/>
              <w:rPr>
                <w:rFonts w:ascii="宋体" w:hAnsi="宋体" w:cs="宋体"/>
                <w:color w:val="000000"/>
                <w:kern w:val="0"/>
                <w:sz w:val="18"/>
                <w:szCs w:val="18"/>
              </w:rPr>
            </w:pPr>
          </w:p>
        </w:tc>
      </w:tr>
      <w:tr w:rsidR="00F37386" w14:paraId="0D031A6F" w14:textId="77777777">
        <w:trPr>
          <w:trHeight w:val="435"/>
        </w:trPr>
        <w:tc>
          <w:tcPr>
            <w:tcW w:w="426" w:type="dxa"/>
            <w:vMerge/>
            <w:tcBorders>
              <w:top w:val="nil"/>
              <w:left w:val="single" w:sz="4" w:space="0" w:color="auto"/>
              <w:bottom w:val="single" w:sz="4" w:space="0" w:color="000000"/>
              <w:right w:val="single" w:sz="4" w:space="0" w:color="auto"/>
            </w:tcBorders>
            <w:vAlign w:val="center"/>
          </w:tcPr>
          <w:p w14:paraId="6B49F8B7" w14:textId="77777777" w:rsidR="00F37386" w:rsidRDefault="00F37386">
            <w:pPr>
              <w:widowControl/>
              <w:jc w:val="left"/>
              <w:rPr>
                <w:rFonts w:ascii="宋体" w:hAnsi="宋体" w:cs="宋体"/>
                <w:color w:val="000000"/>
                <w:kern w:val="0"/>
                <w:sz w:val="18"/>
                <w:szCs w:val="18"/>
              </w:rPr>
            </w:pPr>
          </w:p>
        </w:tc>
        <w:tc>
          <w:tcPr>
            <w:tcW w:w="596" w:type="dxa"/>
            <w:vMerge/>
            <w:tcBorders>
              <w:top w:val="nil"/>
              <w:left w:val="single" w:sz="4" w:space="0" w:color="auto"/>
              <w:bottom w:val="single" w:sz="4" w:space="0" w:color="000000"/>
              <w:right w:val="single" w:sz="4" w:space="0" w:color="auto"/>
            </w:tcBorders>
            <w:vAlign w:val="center"/>
          </w:tcPr>
          <w:p w14:paraId="0FD76D92" w14:textId="77777777" w:rsidR="00F37386" w:rsidRDefault="00F37386">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56933741" w14:textId="77777777" w:rsidR="00F37386" w:rsidRDefault="00F37386">
            <w:pPr>
              <w:widowControl/>
              <w:jc w:val="left"/>
              <w:rPr>
                <w:rFonts w:ascii="宋体" w:hAnsi="宋体" w:cs="宋体"/>
                <w:color w:val="000000"/>
                <w:kern w:val="0"/>
                <w:sz w:val="18"/>
                <w:szCs w:val="18"/>
              </w:rPr>
            </w:pPr>
          </w:p>
        </w:tc>
        <w:tc>
          <w:tcPr>
            <w:tcW w:w="964" w:type="dxa"/>
            <w:vMerge/>
            <w:tcBorders>
              <w:top w:val="nil"/>
              <w:left w:val="single" w:sz="4" w:space="0" w:color="auto"/>
              <w:bottom w:val="single" w:sz="4" w:space="0" w:color="000000"/>
              <w:right w:val="single" w:sz="4" w:space="0" w:color="auto"/>
            </w:tcBorders>
            <w:vAlign w:val="center"/>
          </w:tcPr>
          <w:p w14:paraId="68BBA1CF" w14:textId="77777777" w:rsidR="00F37386" w:rsidRDefault="00F37386">
            <w:pPr>
              <w:widowControl/>
              <w:jc w:val="left"/>
              <w:rPr>
                <w:rFonts w:ascii="宋体" w:hAnsi="宋体" w:cs="宋体"/>
                <w:color w:val="000000"/>
                <w:kern w:val="0"/>
                <w:sz w:val="18"/>
                <w:szCs w:val="18"/>
              </w:rPr>
            </w:pPr>
          </w:p>
        </w:tc>
        <w:tc>
          <w:tcPr>
            <w:tcW w:w="879" w:type="dxa"/>
            <w:vMerge/>
            <w:tcBorders>
              <w:top w:val="nil"/>
              <w:left w:val="single" w:sz="4" w:space="0" w:color="auto"/>
              <w:bottom w:val="single" w:sz="4" w:space="0" w:color="000000"/>
              <w:right w:val="single" w:sz="4" w:space="0" w:color="auto"/>
            </w:tcBorders>
            <w:vAlign w:val="center"/>
          </w:tcPr>
          <w:p w14:paraId="013B834E" w14:textId="77777777" w:rsidR="00F37386" w:rsidRDefault="00F37386">
            <w:pPr>
              <w:widowControl/>
              <w:jc w:val="left"/>
              <w:rPr>
                <w:rFonts w:ascii="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14:paraId="6328F989" w14:textId="77777777" w:rsidR="00F37386" w:rsidRDefault="00F37386">
            <w:pPr>
              <w:widowControl/>
              <w:jc w:val="left"/>
              <w:rPr>
                <w:rFonts w:ascii="宋体" w:hAnsi="宋体" w:cs="宋体"/>
                <w:color w:val="000000"/>
                <w:kern w:val="0"/>
                <w:sz w:val="18"/>
                <w:szCs w:val="18"/>
              </w:rPr>
            </w:pPr>
          </w:p>
        </w:tc>
        <w:tc>
          <w:tcPr>
            <w:tcW w:w="2835" w:type="dxa"/>
            <w:tcBorders>
              <w:top w:val="nil"/>
              <w:left w:val="nil"/>
              <w:bottom w:val="nil"/>
              <w:right w:val="nil"/>
            </w:tcBorders>
            <w:shd w:val="clear" w:color="000000" w:fill="FFFFFF"/>
            <w:vAlign w:val="center"/>
          </w:tcPr>
          <w:p w14:paraId="35F9F16F"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可分配客户金额</w:t>
            </w:r>
          </w:p>
        </w:tc>
        <w:tc>
          <w:tcPr>
            <w:tcW w:w="2665" w:type="dxa"/>
            <w:vMerge/>
            <w:tcBorders>
              <w:top w:val="nil"/>
              <w:left w:val="single" w:sz="4" w:space="0" w:color="auto"/>
              <w:bottom w:val="single" w:sz="4" w:space="0" w:color="auto"/>
              <w:right w:val="single" w:sz="4" w:space="0" w:color="auto"/>
            </w:tcBorders>
            <w:vAlign w:val="center"/>
          </w:tcPr>
          <w:p w14:paraId="50B00D82" w14:textId="77777777" w:rsidR="00F37386" w:rsidRDefault="00F37386">
            <w:pPr>
              <w:widowControl/>
              <w:jc w:val="left"/>
              <w:rPr>
                <w:rFonts w:ascii="宋体" w:hAnsi="宋体" w:cs="宋体"/>
                <w:color w:val="000000"/>
                <w:kern w:val="0"/>
                <w:sz w:val="18"/>
                <w:szCs w:val="18"/>
              </w:rPr>
            </w:pPr>
          </w:p>
        </w:tc>
      </w:tr>
      <w:tr w:rsidR="00F37386" w14:paraId="661C156B" w14:textId="77777777">
        <w:trPr>
          <w:trHeight w:val="799"/>
        </w:trPr>
        <w:tc>
          <w:tcPr>
            <w:tcW w:w="426" w:type="dxa"/>
            <w:tcBorders>
              <w:top w:val="nil"/>
              <w:left w:val="single" w:sz="4" w:space="0" w:color="auto"/>
              <w:bottom w:val="single" w:sz="4" w:space="0" w:color="auto"/>
              <w:right w:val="single" w:sz="4" w:space="0" w:color="auto"/>
            </w:tcBorders>
            <w:shd w:val="clear" w:color="auto" w:fill="auto"/>
            <w:vAlign w:val="center"/>
          </w:tcPr>
          <w:p w14:paraId="4B19BE82"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596" w:type="dxa"/>
            <w:vMerge/>
            <w:tcBorders>
              <w:top w:val="nil"/>
              <w:left w:val="single" w:sz="4" w:space="0" w:color="auto"/>
              <w:bottom w:val="single" w:sz="4" w:space="0" w:color="000000"/>
              <w:right w:val="single" w:sz="4" w:space="0" w:color="auto"/>
            </w:tcBorders>
            <w:vAlign w:val="center"/>
          </w:tcPr>
          <w:p w14:paraId="35AE652F" w14:textId="77777777" w:rsidR="00F37386" w:rsidRDefault="00F37386">
            <w:pPr>
              <w:widowControl/>
              <w:jc w:val="left"/>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7E6C7B63"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净值型产品降份额（产品还本）</w:t>
            </w:r>
          </w:p>
        </w:tc>
        <w:tc>
          <w:tcPr>
            <w:tcW w:w="964" w:type="dxa"/>
            <w:tcBorders>
              <w:top w:val="nil"/>
              <w:left w:val="nil"/>
              <w:bottom w:val="single" w:sz="4" w:space="0" w:color="auto"/>
              <w:right w:val="single" w:sz="4" w:space="0" w:color="auto"/>
            </w:tcBorders>
            <w:shd w:val="clear" w:color="auto" w:fill="auto"/>
            <w:vAlign w:val="center"/>
          </w:tcPr>
          <w:p w14:paraId="22C67177"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T-1</w:t>
            </w:r>
          </w:p>
        </w:tc>
        <w:tc>
          <w:tcPr>
            <w:tcW w:w="879" w:type="dxa"/>
            <w:tcBorders>
              <w:top w:val="nil"/>
              <w:left w:val="nil"/>
              <w:bottom w:val="single" w:sz="4" w:space="0" w:color="auto"/>
              <w:right w:val="single" w:sz="4" w:space="0" w:color="auto"/>
            </w:tcBorders>
            <w:shd w:val="clear" w:color="auto" w:fill="auto"/>
            <w:vAlign w:val="center"/>
          </w:tcPr>
          <w:p w14:paraId="31FB964F"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估值核算</w:t>
            </w:r>
          </w:p>
        </w:tc>
        <w:tc>
          <w:tcPr>
            <w:tcW w:w="1134" w:type="dxa"/>
            <w:tcBorders>
              <w:top w:val="nil"/>
              <w:left w:val="nil"/>
              <w:bottom w:val="single" w:sz="4" w:space="0" w:color="auto"/>
              <w:right w:val="single" w:sz="4" w:space="0" w:color="auto"/>
            </w:tcBorders>
            <w:shd w:val="clear" w:color="auto" w:fill="auto"/>
            <w:vAlign w:val="center"/>
          </w:tcPr>
          <w:p w14:paraId="1BC21165"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无需反馈</w:t>
            </w:r>
          </w:p>
        </w:tc>
        <w:tc>
          <w:tcPr>
            <w:tcW w:w="2835" w:type="dxa"/>
            <w:tcBorders>
              <w:top w:val="single" w:sz="4" w:space="0" w:color="auto"/>
              <w:left w:val="nil"/>
              <w:bottom w:val="single" w:sz="4" w:space="0" w:color="auto"/>
              <w:right w:val="single" w:sz="4" w:space="0" w:color="auto"/>
            </w:tcBorders>
            <w:shd w:val="clear" w:color="auto" w:fill="auto"/>
            <w:vAlign w:val="center"/>
          </w:tcPr>
          <w:p w14:paraId="7F22081C"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 【产品名称】的【调整项】产生了存续期变更，详情见附件。【系统备注】</w:t>
            </w:r>
          </w:p>
        </w:tc>
        <w:tc>
          <w:tcPr>
            <w:tcW w:w="2665" w:type="dxa"/>
            <w:tcBorders>
              <w:top w:val="nil"/>
              <w:left w:val="nil"/>
              <w:bottom w:val="single" w:sz="4" w:space="0" w:color="auto"/>
              <w:right w:val="single" w:sz="4" w:space="0" w:color="auto"/>
            </w:tcBorders>
            <w:shd w:val="clear" w:color="auto" w:fill="auto"/>
            <w:vAlign w:val="center"/>
          </w:tcPr>
          <w:p w14:paraId="579E11C2"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【产品代码】-【销售代码】-【销售代码简称】 【调整项】产生变更，请查收变更公告</w:t>
            </w:r>
          </w:p>
        </w:tc>
      </w:tr>
      <w:tr w:rsidR="00F37386" w14:paraId="0C744082" w14:textId="77777777">
        <w:trPr>
          <w:trHeight w:val="799"/>
        </w:trPr>
        <w:tc>
          <w:tcPr>
            <w:tcW w:w="426" w:type="dxa"/>
            <w:tcBorders>
              <w:top w:val="nil"/>
              <w:left w:val="single" w:sz="4" w:space="0" w:color="auto"/>
              <w:bottom w:val="single" w:sz="4" w:space="0" w:color="auto"/>
              <w:right w:val="single" w:sz="4" w:space="0" w:color="auto"/>
            </w:tcBorders>
            <w:shd w:val="clear" w:color="auto" w:fill="auto"/>
            <w:vAlign w:val="center"/>
          </w:tcPr>
          <w:p w14:paraId="5E6E90D2"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596" w:type="dxa"/>
            <w:vMerge/>
            <w:tcBorders>
              <w:top w:val="nil"/>
              <w:left w:val="single" w:sz="4" w:space="0" w:color="auto"/>
              <w:bottom w:val="single" w:sz="4" w:space="0" w:color="000000"/>
              <w:right w:val="single" w:sz="4" w:space="0" w:color="auto"/>
            </w:tcBorders>
            <w:vAlign w:val="center"/>
          </w:tcPr>
          <w:p w14:paraId="52B6B828" w14:textId="77777777" w:rsidR="00F37386" w:rsidRDefault="00F37386">
            <w:pPr>
              <w:widowControl/>
              <w:jc w:val="left"/>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46C3B7A3"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发行失败</w:t>
            </w:r>
          </w:p>
        </w:tc>
        <w:tc>
          <w:tcPr>
            <w:tcW w:w="964" w:type="dxa"/>
            <w:tcBorders>
              <w:top w:val="nil"/>
              <w:left w:val="nil"/>
              <w:bottom w:val="single" w:sz="4" w:space="0" w:color="auto"/>
              <w:right w:val="single" w:sz="4" w:space="0" w:color="auto"/>
            </w:tcBorders>
            <w:shd w:val="clear" w:color="auto" w:fill="auto"/>
            <w:vAlign w:val="center"/>
          </w:tcPr>
          <w:p w14:paraId="5D68D1A3"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T</w:t>
            </w:r>
          </w:p>
        </w:tc>
        <w:tc>
          <w:tcPr>
            <w:tcW w:w="879" w:type="dxa"/>
            <w:tcBorders>
              <w:top w:val="nil"/>
              <w:left w:val="nil"/>
              <w:bottom w:val="single" w:sz="4" w:space="0" w:color="auto"/>
              <w:right w:val="single" w:sz="4" w:space="0" w:color="auto"/>
            </w:tcBorders>
            <w:shd w:val="clear" w:color="auto" w:fill="auto"/>
            <w:vAlign w:val="center"/>
          </w:tcPr>
          <w:p w14:paraId="193F49DC"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估值核算</w:t>
            </w:r>
          </w:p>
        </w:tc>
        <w:tc>
          <w:tcPr>
            <w:tcW w:w="1134" w:type="dxa"/>
            <w:tcBorders>
              <w:top w:val="nil"/>
              <w:left w:val="nil"/>
              <w:bottom w:val="single" w:sz="4" w:space="0" w:color="auto"/>
              <w:right w:val="single" w:sz="4" w:space="0" w:color="auto"/>
            </w:tcBorders>
            <w:shd w:val="clear" w:color="auto" w:fill="auto"/>
            <w:vAlign w:val="center"/>
          </w:tcPr>
          <w:p w14:paraId="2C014920"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无需反馈</w:t>
            </w:r>
          </w:p>
        </w:tc>
        <w:tc>
          <w:tcPr>
            <w:tcW w:w="2835" w:type="dxa"/>
            <w:tcBorders>
              <w:top w:val="nil"/>
              <w:left w:val="nil"/>
              <w:bottom w:val="single" w:sz="4" w:space="0" w:color="auto"/>
              <w:right w:val="single" w:sz="4" w:space="0" w:color="auto"/>
            </w:tcBorders>
            <w:shd w:val="clear" w:color="auto" w:fill="auto"/>
            <w:vAlign w:val="center"/>
          </w:tcPr>
          <w:p w14:paraId="485F200C"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 【产品名称】的【调整项】产生了存续期变更，详情见附件。【系统备注】</w:t>
            </w:r>
          </w:p>
        </w:tc>
        <w:tc>
          <w:tcPr>
            <w:tcW w:w="2665" w:type="dxa"/>
            <w:tcBorders>
              <w:top w:val="nil"/>
              <w:left w:val="nil"/>
              <w:bottom w:val="single" w:sz="4" w:space="0" w:color="auto"/>
              <w:right w:val="single" w:sz="4" w:space="0" w:color="auto"/>
            </w:tcBorders>
            <w:shd w:val="clear" w:color="auto" w:fill="auto"/>
            <w:vAlign w:val="center"/>
          </w:tcPr>
          <w:p w14:paraId="045D5AE2"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【产品代码】-【销售代码】-【销售代码简称】 【调整项】产生变更，请查收变更公告</w:t>
            </w:r>
          </w:p>
        </w:tc>
      </w:tr>
      <w:tr w:rsidR="00F37386" w14:paraId="172B7474" w14:textId="77777777">
        <w:trPr>
          <w:trHeight w:val="799"/>
        </w:trPr>
        <w:tc>
          <w:tcPr>
            <w:tcW w:w="426" w:type="dxa"/>
            <w:tcBorders>
              <w:top w:val="nil"/>
              <w:left w:val="single" w:sz="4" w:space="0" w:color="auto"/>
              <w:bottom w:val="single" w:sz="4" w:space="0" w:color="auto"/>
              <w:right w:val="single" w:sz="4" w:space="0" w:color="auto"/>
            </w:tcBorders>
            <w:shd w:val="clear" w:color="auto" w:fill="auto"/>
            <w:vAlign w:val="center"/>
          </w:tcPr>
          <w:p w14:paraId="62DB7BBD"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596" w:type="dxa"/>
            <w:vMerge w:val="restart"/>
            <w:tcBorders>
              <w:top w:val="nil"/>
              <w:left w:val="single" w:sz="4" w:space="0" w:color="auto"/>
              <w:bottom w:val="single" w:sz="4" w:space="0" w:color="000000"/>
              <w:right w:val="single" w:sz="4" w:space="0" w:color="auto"/>
            </w:tcBorders>
            <w:shd w:val="clear" w:color="auto" w:fill="auto"/>
            <w:vAlign w:val="center"/>
          </w:tcPr>
          <w:p w14:paraId="1926EA90"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t>投资</w:t>
            </w:r>
          </w:p>
        </w:tc>
        <w:tc>
          <w:tcPr>
            <w:tcW w:w="992" w:type="dxa"/>
            <w:tcBorders>
              <w:top w:val="nil"/>
              <w:left w:val="nil"/>
              <w:bottom w:val="single" w:sz="4" w:space="0" w:color="auto"/>
              <w:right w:val="single" w:sz="4" w:space="0" w:color="auto"/>
            </w:tcBorders>
            <w:shd w:val="clear" w:color="auto" w:fill="auto"/>
            <w:vAlign w:val="center"/>
          </w:tcPr>
          <w:p w14:paraId="0501552E"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投资比例</w:t>
            </w:r>
          </w:p>
        </w:tc>
        <w:tc>
          <w:tcPr>
            <w:tcW w:w="964" w:type="dxa"/>
            <w:tcBorders>
              <w:top w:val="nil"/>
              <w:left w:val="nil"/>
              <w:bottom w:val="single" w:sz="4" w:space="0" w:color="auto"/>
              <w:right w:val="single" w:sz="4" w:space="0" w:color="auto"/>
            </w:tcBorders>
            <w:shd w:val="clear" w:color="auto" w:fill="auto"/>
            <w:vAlign w:val="center"/>
          </w:tcPr>
          <w:p w14:paraId="1F2D8866"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T-2</w:t>
            </w:r>
          </w:p>
        </w:tc>
        <w:tc>
          <w:tcPr>
            <w:tcW w:w="879" w:type="dxa"/>
            <w:tcBorders>
              <w:top w:val="nil"/>
              <w:left w:val="nil"/>
              <w:bottom w:val="single" w:sz="4" w:space="0" w:color="auto"/>
              <w:right w:val="single" w:sz="4" w:space="0" w:color="auto"/>
            </w:tcBorders>
            <w:shd w:val="clear" w:color="auto" w:fill="auto"/>
            <w:vAlign w:val="center"/>
          </w:tcPr>
          <w:p w14:paraId="30D67DDC"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投资监督+清算交收（抄送合同签署+估值核算）</w:t>
            </w:r>
          </w:p>
        </w:tc>
        <w:tc>
          <w:tcPr>
            <w:tcW w:w="1134" w:type="dxa"/>
            <w:tcBorders>
              <w:top w:val="nil"/>
              <w:left w:val="nil"/>
              <w:bottom w:val="single" w:sz="4" w:space="0" w:color="auto"/>
              <w:right w:val="single" w:sz="4" w:space="0" w:color="auto"/>
            </w:tcBorders>
            <w:shd w:val="clear" w:color="auto" w:fill="auto"/>
            <w:vAlign w:val="center"/>
          </w:tcPr>
          <w:p w14:paraId="2FA71B5E"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T+2反馈</w:t>
            </w:r>
          </w:p>
        </w:tc>
        <w:tc>
          <w:tcPr>
            <w:tcW w:w="2835" w:type="dxa"/>
            <w:tcBorders>
              <w:top w:val="nil"/>
              <w:left w:val="nil"/>
              <w:bottom w:val="single" w:sz="4" w:space="0" w:color="auto"/>
              <w:right w:val="single" w:sz="4" w:space="0" w:color="auto"/>
            </w:tcBorders>
            <w:shd w:val="clear" w:color="auto" w:fill="auto"/>
            <w:vAlign w:val="center"/>
          </w:tcPr>
          <w:p w14:paraId="38D1B2B3"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 【产品名称】的【调整项】产生了存续期变更，详情见附件。【系统备注】</w:t>
            </w:r>
          </w:p>
        </w:tc>
        <w:tc>
          <w:tcPr>
            <w:tcW w:w="2665" w:type="dxa"/>
            <w:tcBorders>
              <w:top w:val="nil"/>
              <w:left w:val="nil"/>
              <w:bottom w:val="single" w:sz="4" w:space="0" w:color="auto"/>
              <w:right w:val="single" w:sz="4" w:space="0" w:color="auto"/>
            </w:tcBorders>
            <w:shd w:val="clear" w:color="auto" w:fill="auto"/>
            <w:vAlign w:val="center"/>
          </w:tcPr>
          <w:p w14:paraId="5FC156CA"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【产品代码】-【销售代码】-【销售代码简称】 【调整项】产生变更，请查收变更公告</w:t>
            </w:r>
          </w:p>
        </w:tc>
      </w:tr>
      <w:tr w:rsidR="00F37386" w14:paraId="42160D0A" w14:textId="77777777">
        <w:trPr>
          <w:trHeight w:val="799"/>
        </w:trPr>
        <w:tc>
          <w:tcPr>
            <w:tcW w:w="426" w:type="dxa"/>
            <w:tcBorders>
              <w:top w:val="nil"/>
              <w:left w:val="single" w:sz="4" w:space="0" w:color="auto"/>
              <w:bottom w:val="single" w:sz="4" w:space="0" w:color="auto"/>
              <w:right w:val="single" w:sz="4" w:space="0" w:color="auto"/>
            </w:tcBorders>
            <w:shd w:val="clear" w:color="auto" w:fill="auto"/>
            <w:vAlign w:val="center"/>
          </w:tcPr>
          <w:p w14:paraId="791F3D49"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596" w:type="dxa"/>
            <w:vMerge/>
            <w:tcBorders>
              <w:top w:val="nil"/>
              <w:left w:val="single" w:sz="4" w:space="0" w:color="auto"/>
              <w:bottom w:val="single" w:sz="4" w:space="0" w:color="000000"/>
              <w:right w:val="single" w:sz="4" w:space="0" w:color="auto"/>
            </w:tcBorders>
            <w:vAlign w:val="center"/>
          </w:tcPr>
          <w:p w14:paraId="3E7F0DBC" w14:textId="77777777" w:rsidR="00F37386" w:rsidRDefault="00F37386">
            <w:pPr>
              <w:widowControl/>
              <w:jc w:val="left"/>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2B3EB4A6"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投资范围\投资限制</w:t>
            </w:r>
          </w:p>
        </w:tc>
        <w:tc>
          <w:tcPr>
            <w:tcW w:w="964" w:type="dxa"/>
            <w:tcBorders>
              <w:top w:val="nil"/>
              <w:left w:val="nil"/>
              <w:bottom w:val="single" w:sz="4" w:space="0" w:color="auto"/>
              <w:right w:val="single" w:sz="4" w:space="0" w:color="auto"/>
            </w:tcBorders>
            <w:shd w:val="clear" w:color="auto" w:fill="auto"/>
            <w:vAlign w:val="center"/>
          </w:tcPr>
          <w:p w14:paraId="1FA5057F"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T-2</w:t>
            </w:r>
          </w:p>
        </w:tc>
        <w:tc>
          <w:tcPr>
            <w:tcW w:w="879" w:type="dxa"/>
            <w:tcBorders>
              <w:top w:val="nil"/>
              <w:left w:val="nil"/>
              <w:bottom w:val="single" w:sz="4" w:space="0" w:color="auto"/>
              <w:right w:val="single" w:sz="4" w:space="0" w:color="auto"/>
            </w:tcBorders>
            <w:shd w:val="clear" w:color="auto" w:fill="auto"/>
            <w:vAlign w:val="center"/>
          </w:tcPr>
          <w:p w14:paraId="18D08DAA"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投资监督+清算交收（抄送合同签署+估值核算）</w:t>
            </w:r>
          </w:p>
        </w:tc>
        <w:tc>
          <w:tcPr>
            <w:tcW w:w="1134" w:type="dxa"/>
            <w:tcBorders>
              <w:top w:val="nil"/>
              <w:left w:val="nil"/>
              <w:bottom w:val="single" w:sz="4" w:space="0" w:color="auto"/>
              <w:right w:val="single" w:sz="4" w:space="0" w:color="auto"/>
            </w:tcBorders>
            <w:shd w:val="clear" w:color="auto" w:fill="auto"/>
            <w:vAlign w:val="center"/>
          </w:tcPr>
          <w:p w14:paraId="13D772E6"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T+2反馈</w:t>
            </w:r>
          </w:p>
        </w:tc>
        <w:tc>
          <w:tcPr>
            <w:tcW w:w="2835" w:type="dxa"/>
            <w:tcBorders>
              <w:top w:val="nil"/>
              <w:left w:val="nil"/>
              <w:bottom w:val="single" w:sz="4" w:space="0" w:color="auto"/>
              <w:right w:val="single" w:sz="4" w:space="0" w:color="auto"/>
            </w:tcBorders>
            <w:shd w:val="clear" w:color="auto" w:fill="auto"/>
            <w:vAlign w:val="center"/>
          </w:tcPr>
          <w:p w14:paraId="4B5FA79D"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 【产品名称】的【调整项】产生了存续期变更，详情见附件。【系统备注】</w:t>
            </w:r>
          </w:p>
        </w:tc>
        <w:tc>
          <w:tcPr>
            <w:tcW w:w="2665" w:type="dxa"/>
            <w:tcBorders>
              <w:top w:val="nil"/>
              <w:left w:val="nil"/>
              <w:bottom w:val="single" w:sz="4" w:space="0" w:color="auto"/>
              <w:right w:val="single" w:sz="4" w:space="0" w:color="auto"/>
            </w:tcBorders>
            <w:shd w:val="clear" w:color="auto" w:fill="auto"/>
            <w:vAlign w:val="center"/>
          </w:tcPr>
          <w:p w14:paraId="2FAE0582"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【产品代码】-【销售代码】-【销售代码简称】 【调整项】产生变更，请查收变更公告</w:t>
            </w:r>
          </w:p>
        </w:tc>
      </w:tr>
      <w:tr w:rsidR="00F37386" w14:paraId="5A0BC213" w14:textId="77777777">
        <w:trPr>
          <w:trHeight w:val="799"/>
        </w:trPr>
        <w:tc>
          <w:tcPr>
            <w:tcW w:w="426" w:type="dxa"/>
            <w:tcBorders>
              <w:top w:val="nil"/>
              <w:left w:val="single" w:sz="4" w:space="0" w:color="auto"/>
              <w:bottom w:val="single" w:sz="4" w:space="0" w:color="auto"/>
              <w:right w:val="single" w:sz="4" w:space="0" w:color="auto"/>
            </w:tcBorders>
            <w:shd w:val="clear" w:color="auto" w:fill="auto"/>
            <w:vAlign w:val="center"/>
          </w:tcPr>
          <w:p w14:paraId="62FF170A"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596" w:type="dxa"/>
            <w:vMerge w:val="restart"/>
            <w:tcBorders>
              <w:top w:val="nil"/>
              <w:left w:val="single" w:sz="4" w:space="0" w:color="auto"/>
              <w:bottom w:val="single" w:sz="4" w:space="0" w:color="000000"/>
              <w:right w:val="single" w:sz="4" w:space="0" w:color="auto"/>
            </w:tcBorders>
            <w:shd w:val="clear" w:color="auto" w:fill="auto"/>
            <w:vAlign w:val="center"/>
          </w:tcPr>
          <w:p w14:paraId="6F23D5BD"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t>其他</w:t>
            </w:r>
          </w:p>
        </w:tc>
        <w:tc>
          <w:tcPr>
            <w:tcW w:w="992" w:type="dxa"/>
            <w:tcBorders>
              <w:top w:val="nil"/>
              <w:left w:val="nil"/>
              <w:bottom w:val="single" w:sz="4" w:space="0" w:color="auto"/>
              <w:right w:val="single" w:sz="4" w:space="0" w:color="auto"/>
            </w:tcBorders>
            <w:shd w:val="clear" w:color="auto" w:fill="auto"/>
            <w:vAlign w:val="center"/>
          </w:tcPr>
          <w:p w14:paraId="4CCB9E35"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调整估值时效</w:t>
            </w:r>
          </w:p>
        </w:tc>
        <w:tc>
          <w:tcPr>
            <w:tcW w:w="964" w:type="dxa"/>
            <w:tcBorders>
              <w:top w:val="nil"/>
              <w:left w:val="nil"/>
              <w:bottom w:val="single" w:sz="4" w:space="0" w:color="auto"/>
              <w:right w:val="single" w:sz="4" w:space="0" w:color="auto"/>
            </w:tcBorders>
            <w:shd w:val="clear" w:color="auto" w:fill="auto"/>
            <w:vAlign w:val="center"/>
          </w:tcPr>
          <w:p w14:paraId="3A813C7C"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T-2</w:t>
            </w:r>
          </w:p>
        </w:tc>
        <w:tc>
          <w:tcPr>
            <w:tcW w:w="879" w:type="dxa"/>
            <w:tcBorders>
              <w:top w:val="nil"/>
              <w:left w:val="nil"/>
              <w:bottom w:val="single" w:sz="4" w:space="0" w:color="auto"/>
              <w:right w:val="single" w:sz="4" w:space="0" w:color="auto"/>
            </w:tcBorders>
            <w:shd w:val="clear" w:color="auto" w:fill="auto"/>
            <w:vAlign w:val="center"/>
          </w:tcPr>
          <w:p w14:paraId="0AFA23BD"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估值核算</w:t>
            </w:r>
          </w:p>
        </w:tc>
        <w:tc>
          <w:tcPr>
            <w:tcW w:w="1134" w:type="dxa"/>
            <w:tcBorders>
              <w:top w:val="nil"/>
              <w:left w:val="nil"/>
              <w:bottom w:val="single" w:sz="4" w:space="0" w:color="auto"/>
              <w:right w:val="single" w:sz="4" w:space="0" w:color="auto"/>
            </w:tcBorders>
            <w:shd w:val="clear" w:color="auto" w:fill="auto"/>
            <w:vAlign w:val="center"/>
          </w:tcPr>
          <w:p w14:paraId="3939B019"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无需反馈</w:t>
            </w:r>
          </w:p>
        </w:tc>
        <w:tc>
          <w:tcPr>
            <w:tcW w:w="2835" w:type="dxa"/>
            <w:tcBorders>
              <w:top w:val="nil"/>
              <w:left w:val="nil"/>
              <w:bottom w:val="single" w:sz="4" w:space="0" w:color="auto"/>
              <w:right w:val="single" w:sz="4" w:space="0" w:color="auto"/>
            </w:tcBorders>
            <w:shd w:val="clear" w:color="auto" w:fill="auto"/>
            <w:vAlign w:val="center"/>
          </w:tcPr>
          <w:p w14:paraId="75258FE3"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 【产品名称】的【调整项】产生了存续期变更，详情见附件。【系统备注】</w:t>
            </w:r>
          </w:p>
        </w:tc>
        <w:tc>
          <w:tcPr>
            <w:tcW w:w="2665" w:type="dxa"/>
            <w:tcBorders>
              <w:top w:val="nil"/>
              <w:left w:val="nil"/>
              <w:bottom w:val="single" w:sz="4" w:space="0" w:color="auto"/>
              <w:right w:val="single" w:sz="4" w:space="0" w:color="auto"/>
            </w:tcBorders>
            <w:shd w:val="clear" w:color="auto" w:fill="auto"/>
            <w:vAlign w:val="center"/>
          </w:tcPr>
          <w:p w14:paraId="3D0DEB61"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【产品代码】-【销售代码】-【销售代码简称】 【调整项】产生变更，请查收变更公告</w:t>
            </w:r>
          </w:p>
        </w:tc>
      </w:tr>
      <w:tr w:rsidR="00F37386" w14:paraId="7AF3F870" w14:textId="77777777">
        <w:trPr>
          <w:trHeight w:val="799"/>
        </w:trPr>
        <w:tc>
          <w:tcPr>
            <w:tcW w:w="426" w:type="dxa"/>
            <w:tcBorders>
              <w:top w:val="nil"/>
              <w:left w:val="single" w:sz="4" w:space="0" w:color="auto"/>
              <w:bottom w:val="single" w:sz="4" w:space="0" w:color="auto"/>
              <w:right w:val="single" w:sz="4" w:space="0" w:color="auto"/>
            </w:tcBorders>
            <w:shd w:val="clear" w:color="auto" w:fill="auto"/>
            <w:vAlign w:val="center"/>
          </w:tcPr>
          <w:p w14:paraId="10214AF1" w14:textId="77777777" w:rsidR="00F37386" w:rsidRDefault="00A177FF">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596" w:type="dxa"/>
            <w:vMerge/>
            <w:tcBorders>
              <w:top w:val="nil"/>
              <w:left w:val="single" w:sz="4" w:space="0" w:color="auto"/>
              <w:bottom w:val="single" w:sz="4" w:space="0" w:color="000000"/>
              <w:right w:val="single" w:sz="4" w:space="0" w:color="auto"/>
            </w:tcBorders>
            <w:vAlign w:val="center"/>
          </w:tcPr>
          <w:p w14:paraId="6844B293" w14:textId="77777777" w:rsidR="00F37386" w:rsidRDefault="00F37386">
            <w:pPr>
              <w:widowControl/>
              <w:jc w:val="left"/>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2E83A5FE"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其他调整（通用发起）</w:t>
            </w:r>
          </w:p>
        </w:tc>
        <w:tc>
          <w:tcPr>
            <w:tcW w:w="964" w:type="dxa"/>
            <w:tcBorders>
              <w:top w:val="nil"/>
              <w:left w:val="nil"/>
              <w:bottom w:val="single" w:sz="4" w:space="0" w:color="auto"/>
              <w:right w:val="single" w:sz="4" w:space="0" w:color="auto"/>
            </w:tcBorders>
            <w:shd w:val="clear" w:color="auto" w:fill="auto"/>
            <w:vAlign w:val="center"/>
          </w:tcPr>
          <w:p w14:paraId="0B83CD08"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T-1</w:t>
            </w:r>
          </w:p>
        </w:tc>
        <w:tc>
          <w:tcPr>
            <w:tcW w:w="879" w:type="dxa"/>
            <w:tcBorders>
              <w:top w:val="nil"/>
              <w:left w:val="nil"/>
              <w:bottom w:val="single" w:sz="4" w:space="0" w:color="auto"/>
              <w:right w:val="single" w:sz="4" w:space="0" w:color="auto"/>
            </w:tcBorders>
            <w:shd w:val="clear" w:color="auto" w:fill="auto"/>
            <w:vAlign w:val="center"/>
          </w:tcPr>
          <w:p w14:paraId="5A5D5185"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估值核算+合同签署</w:t>
            </w:r>
          </w:p>
        </w:tc>
        <w:tc>
          <w:tcPr>
            <w:tcW w:w="1134" w:type="dxa"/>
            <w:tcBorders>
              <w:top w:val="nil"/>
              <w:left w:val="nil"/>
              <w:bottom w:val="single" w:sz="4" w:space="0" w:color="auto"/>
              <w:right w:val="single" w:sz="4" w:space="0" w:color="auto"/>
            </w:tcBorders>
            <w:shd w:val="clear" w:color="auto" w:fill="auto"/>
            <w:vAlign w:val="center"/>
          </w:tcPr>
          <w:p w14:paraId="490D3C33"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视公告内容定</w:t>
            </w:r>
          </w:p>
        </w:tc>
        <w:tc>
          <w:tcPr>
            <w:tcW w:w="2835" w:type="dxa"/>
            <w:tcBorders>
              <w:top w:val="nil"/>
              <w:left w:val="nil"/>
              <w:bottom w:val="single" w:sz="4" w:space="0" w:color="auto"/>
              <w:right w:val="single" w:sz="4" w:space="0" w:color="auto"/>
            </w:tcBorders>
            <w:shd w:val="clear" w:color="auto" w:fill="auto"/>
            <w:vAlign w:val="center"/>
          </w:tcPr>
          <w:p w14:paraId="1BCB450D"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 【产品名称】产生了存续期变更，详情见附件。</w:t>
            </w:r>
          </w:p>
        </w:tc>
        <w:tc>
          <w:tcPr>
            <w:tcW w:w="2665" w:type="dxa"/>
            <w:tcBorders>
              <w:top w:val="nil"/>
              <w:left w:val="nil"/>
              <w:bottom w:val="single" w:sz="4" w:space="0" w:color="auto"/>
              <w:right w:val="single" w:sz="4" w:space="0" w:color="auto"/>
            </w:tcBorders>
            <w:shd w:val="clear" w:color="auto" w:fill="auto"/>
            <w:vAlign w:val="center"/>
          </w:tcPr>
          <w:p w14:paraId="6024B300" w14:textId="77777777" w:rsidR="00F37386" w:rsidRDefault="00A177FF">
            <w:pPr>
              <w:widowControl/>
              <w:jc w:val="left"/>
              <w:rPr>
                <w:rFonts w:ascii="宋体" w:hAnsi="宋体" w:cs="宋体"/>
                <w:color w:val="000000"/>
                <w:kern w:val="0"/>
                <w:sz w:val="18"/>
                <w:szCs w:val="18"/>
              </w:rPr>
            </w:pPr>
            <w:r>
              <w:rPr>
                <w:rFonts w:ascii="宋体" w:hAnsi="宋体" w:cs="宋体" w:hint="eastAsia"/>
                <w:color w:val="000000"/>
                <w:kern w:val="0"/>
                <w:sz w:val="18"/>
                <w:szCs w:val="18"/>
              </w:rPr>
              <w:t>【产品代码】-【产品全称】产生变更，请查收变更公告。</w:t>
            </w:r>
          </w:p>
        </w:tc>
      </w:tr>
    </w:tbl>
    <w:p w14:paraId="7C8EE109" w14:textId="77777777" w:rsidR="00F37386" w:rsidRDefault="00F37386">
      <w:pPr>
        <w:widowControl/>
        <w:rPr>
          <w:rFonts w:ascii="仿宋" w:eastAsia="仿宋" w:hAnsi="仿宋"/>
          <w:b/>
          <w:bCs/>
          <w:sz w:val="30"/>
          <w:szCs w:val="30"/>
        </w:rPr>
      </w:pPr>
    </w:p>
    <w:p w14:paraId="105C1C52" w14:textId="77777777" w:rsidR="00F37386" w:rsidRDefault="00F37386">
      <w:pPr>
        <w:widowControl/>
        <w:spacing w:line="360" w:lineRule="auto"/>
        <w:jc w:val="left"/>
        <w:rPr>
          <w:rFonts w:ascii="仿宋" w:eastAsia="仿宋" w:hAnsi="仿宋" w:cs="仿宋_GB2312"/>
          <w:b/>
          <w:sz w:val="30"/>
          <w:szCs w:val="30"/>
        </w:rPr>
      </w:pPr>
    </w:p>
    <w:p w14:paraId="6577AA38" w14:textId="77777777" w:rsidR="00F37386" w:rsidRDefault="00A177FF" w:rsidP="00584396">
      <w:pPr>
        <w:widowControl/>
        <w:jc w:val="left"/>
        <w:rPr>
          <w:rFonts w:ascii="仿宋" w:eastAsia="仿宋" w:hAnsi="仿宋" w:cs="仿宋_GB2312"/>
          <w:b/>
          <w:sz w:val="30"/>
          <w:szCs w:val="30"/>
        </w:rPr>
      </w:pPr>
      <w:r>
        <w:rPr>
          <w:rFonts w:ascii="仿宋" w:eastAsia="仿宋" w:hAnsi="仿宋" w:cs="仿宋_GB2312" w:hint="eastAsia"/>
          <w:b/>
          <w:sz w:val="30"/>
          <w:szCs w:val="30"/>
        </w:rPr>
        <w:br w:type="page"/>
      </w:r>
    </w:p>
    <w:p w14:paraId="3ACA0DAC" w14:textId="77777777" w:rsidR="00F37386" w:rsidRDefault="00A177FF">
      <w:pPr>
        <w:widowControl/>
        <w:spacing w:line="360" w:lineRule="auto"/>
        <w:jc w:val="left"/>
        <w:rPr>
          <w:rFonts w:ascii="仿宋" w:eastAsia="仿宋" w:hAnsi="仿宋" w:cs="仿宋_GB2312"/>
        </w:rPr>
      </w:pPr>
      <w:r>
        <w:rPr>
          <w:rFonts w:ascii="仿宋" w:eastAsia="仿宋" w:hAnsi="仿宋" w:cs="仿宋_GB2312" w:hint="eastAsia"/>
          <w:b/>
          <w:sz w:val="30"/>
          <w:szCs w:val="30"/>
        </w:rPr>
        <w:lastRenderedPageBreak/>
        <w:t>附件</w:t>
      </w:r>
      <w:r>
        <w:rPr>
          <w:rFonts w:ascii="仿宋" w:eastAsia="仿宋" w:hAnsi="仿宋" w:cs="仿宋_GB2312"/>
          <w:b/>
          <w:sz w:val="30"/>
          <w:szCs w:val="30"/>
        </w:rPr>
        <w:t>6</w:t>
      </w:r>
    </w:p>
    <w:p w14:paraId="747B4577" w14:textId="77777777" w:rsidR="00F37386" w:rsidRDefault="00A177FF">
      <w:pPr>
        <w:tabs>
          <w:tab w:val="left" w:pos="6090"/>
        </w:tabs>
        <w:spacing w:line="360" w:lineRule="auto"/>
        <w:ind w:firstLineChars="200" w:firstLine="560"/>
        <w:jc w:val="center"/>
        <w:rPr>
          <w:rFonts w:ascii="仿宋" w:eastAsia="仿宋" w:hAnsi="仿宋" w:cs="仿宋_GB2312"/>
          <w:sz w:val="28"/>
        </w:rPr>
      </w:pPr>
      <w:r>
        <w:rPr>
          <w:rFonts w:ascii="仿宋" w:eastAsia="仿宋" w:hAnsi="仿宋" w:cs="仿宋_GB2312" w:hint="eastAsia"/>
          <w:sz w:val="28"/>
        </w:rPr>
        <w:t>授权通知书</w:t>
      </w:r>
    </w:p>
    <w:p w14:paraId="3824D919" w14:textId="77777777" w:rsidR="00F37386" w:rsidRDefault="00A177FF">
      <w:pPr>
        <w:tabs>
          <w:tab w:val="left" w:pos="6090"/>
        </w:tabs>
        <w:spacing w:line="360" w:lineRule="auto"/>
        <w:rPr>
          <w:rFonts w:ascii="仿宋" w:eastAsia="仿宋" w:hAnsi="仿宋" w:cs="仿宋_GB2312"/>
          <w:sz w:val="24"/>
        </w:rPr>
      </w:pPr>
      <w:r>
        <w:rPr>
          <w:rFonts w:ascii="仿宋" w:eastAsia="仿宋" w:hAnsi="仿宋" w:cs="仿宋_GB2312" w:hint="eastAsia"/>
          <w:bCs/>
          <w:kern w:val="0"/>
          <w:sz w:val="24"/>
        </w:rPr>
        <w:t>上海浦东发展银行</w:t>
      </w:r>
      <w:r>
        <w:rPr>
          <w:rFonts w:ascii="仿宋" w:eastAsia="仿宋" w:hAnsi="仿宋" w:cs="仿宋_GB2312" w:hint="eastAsia"/>
          <w:sz w:val="24"/>
        </w:rPr>
        <w:t>股份有限公司：</w:t>
      </w:r>
    </w:p>
    <w:p w14:paraId="78A95916" w14:textId="44001A26" w:rsidR="00F37386" w:rsidRDefault="00A177FF">
      <w:pPr>
        <w:spacing w:line="360" w:lineRule="auto"/>
        <w:ind w:firstLineChars="200" w:firstLine="480"/>
        <w:rPr>
          <w:rFonts w:ascii="仿宋" w:eastAsia="仿宋" w:hAnsi="仿宋" w:cs="仿宋_GB2312"/>
          <w:sz w:val="24"/>
        </w:rPr>
      </w:pPr>
      <w:r>
        <w:rPr>
          <w:rFonts w:ascii="仿宋" w:eastAsia="仿宋" w:hAnsi="仿宋" w:cs="仿宋_GB2312" w:hint="eastAsia"/>
          <w:sz w:val="24"/>
        </w:rPr>
        <w:t>我单位授权以下人员向你行发送相关业务通知和指令。现将发送用章样本、有关人员签字（章）样本及相应权限、授权传真号码、授权邮箱、指令确认人员及联系方式等通知你行，请在使用时核验。被授权人在授权范围内向你行发送业务通知和指令的真实性、准确性及合法性由我单位负全部责任。</w:t>
      </w:r>
    </w:p>
    <w:tbl>
      <w:tblPr>
        <w:tblW w:w="8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984"/>
        <w:gridCol w:w="1273"/>
        <w:gridCol w:w="1669"/>
        <w:gridCol w:w="2016"/>
      </w:tblGrid>
      <w:tr w:rsidR="00F37386" w14:paraId="47BC3D25" w14:textId="77777777">
        <w:tc>
          <w:tcPr>
            <w:tcW w:w="1983" w:type="dxa"/>
            <w:tcBorders>
              <w:top w:val="single" w:sz="4" w:space="0" w:color="auto"/>
              <w:left w:val="single" w:sz="4" w:space="0" w:color="auto"/>
              <w:bottom w:val="single" w:sz="4" w:space="0" w:color="auto"/>
              <w:right w:val="single" w:sz="4" w:space="0" w:color="auto"/>
            </w:tcBorders>
          </w:tcPr>
          <w:p w14:paraId="07A01992" w14:textId="77777777" w:rsidR="00F37386" w:rsidRDefault="00A177FF">
            <w:pPr>
              <w:spacing w:line="360" w:lineRule="auto"/>
              <w:ind w:firstLineChars="250" w:firstLine="600"/>
              <w:rPr>
                <w:rFonts w:ascii="仿宋" w:eastAsia="仿宋" w:hAnsi="仿宋" w:cs="仿宋_GB2312"/>
                <w:sz w:val="24"/>
              </w:rPr>
            </w:pPr>
            <w:r>
              <w:rPr>
                <w:rFonts w:ascii="仿宋" w:eastAsia="仿宋" w:hAnsi="仿宋" w:cs="仿宋_GB2312" w:hint="eastAsia"/>
                <w:sz w:val="24"/>
              </w:rPr>
              <w:t>姓名</w:t>
            </w:r>
          </w:p>
        </w:tc>
        <w:tc>
          <w:tcPr>
            <w:tcW w:w="1984" w:type="dxa"/>
            <w:tcBorders>
              <w:top w:val="single" w:sz="4" w:space="0" w:color="auto"/>
              <w:left w:val="single" w:sz="4" w:space="0" w:color="auto"/>
              <w:bottom w:val="single" w:sz="4" w:space="0" w:color="auto"/>
              <w:right w:val="single" w:sz="4" w:space="0" w:color="auto"/>
            </w:tcBorders>
          </w:tcPr>
          <w:p w14:paraId="2401A8D8" w14:textId="77777777" w:rsidR="00F37386" w:rsidRDefault="00A177FF">
            <w:pPr>
              <w:spacing w:line="360" w:lineRule="auto"/>
              <w:ind w:firstLineChars="250" w:firstLine="600"/>
              <w:rPr>
                <w:rFonts w:ascii="仿宋" w:eastAsia="仿宋" w:hAnsi="仿宋" w:cs="仿宋_GB2312"/>
                <w:sz w:val="24"/>
              </w:rPr>
            </w:pPr>
            <w:r>
              <w:rPr>
                <w:rFonts w:ascii="仿宋" w:eastAsia="仿宋" w:hAnsi="仿宋" w:cs="仿宋_GB2312" w:hint="eastAsia"/>
                <w:sz w:val="24"/>
              </w:rPr>
              <w:t>电话</w:t>
            </w:r>
          </w:p>
        </w:tc>
        <w:tc>
          <w:tcPr>
            <w:tcW w:w="1273" w:type="dxa"/>
            <w:tcBorders>
              <w:top w:val="single" w:sz="4" w:space="0" w:color="auto"/>
              <w:left w:val="single" w:sz="4" w:space="0" w:color="auto"/>
              <w:bottom w:val="single" w:sz="4" w:space="0" w:color="auto"/>
              <w:right w:val="single" w:sz="4" w:space="0" w:color="auto"/>
            </w:tcBorders>
          </w:tcPr>
          <w:p w14:paraId="6EB71FC9" w14:textId="77777777" w:rsidR="00F37386" w:rsidRDefault="00A177FF">
            <w:pPr>
              <w:spacing w:line="360" w:lineRule="auto"/>
              <w:ind w:firstLineChars="100" w:firstLine="240"/>
              <w:rPr>
                <w:rFonts w:ascii="仿宋" w:eastAsia="仿宋" w:hAnsi="仿宋" w:cs="仿宋_GB2312"/>
                <w:sz w:val="24"/>
              </w:rPr>
            </w:pPr>
            <w:r>
              <w:rPr>
                <w:rFonts w:ascii="仿宋" w:eastAsia="仿宋" w:hAnsi="仿宋" w:cs="仿宋_GB2312" w:hint="eastAsia"/>
                <w:sz w:val="24"/>
              </w:rPr>
              <w:t>权限</w:t>
            </w:r>
          </w:p>
        </w:tc>
        <w:tc>
          <w:tcPr>
            <w:tcW w:w="1669" w:type="dxa"/>
            <w:tcBorders>
              <w:top w:val="single" w:sz="4" w:space="0" w:color="auto"/>
              <w:left w:val="single" w:sz="4" w:space="0" w:color="auto"/>
              <w:bottom w:val="single" w:sz="4" w:space="0" w:color="auto"/>
              <w:right w:val="single" w:sz="4" w:space="0" w:color="auto"/>
            </w:tcBorders>
          </w:tcPr>
          <w:p w14:paraId="024B6081" w14:textId="77777777" w:rsidR="00F37386" w:rsidRDefault="00A177FF">
            <w:pPr>
              <w:spacing w:line="360" w:lineRule="auto"/>
              <w:ind w:firstLineChars="100" w:firstLine="240"/>
              <w:rPr>
                <w:rFonts w:ascii="仿宋" w:eastAsia="仿宋" w:hAnsi="仿宋" w:cs="仿宋_GB2312"/>
                <w:sz w:val="24"/>
              </w:rPr>
            </w:pPr>
            <w:r>
              <w:rPr>
                <w:rFonts w:ascii="仿宋" w:eastAsia="仿宋" w:hAnsi="仿宋" w:cs="仿宋_GB2312" w:hint="eastAsia"/>
                <w:sz w:val="24"/>
              </w:rPr>
              <w:t>签字样本</w:t>
            </w:r>
          </w:p>
        </w:tc>
        <w:tc>
          <w:tcPr>
            <w:tcW w:w="2016" w:type="dxa"/>
            <w:tcBorders>
              <w:top w:val="single" w:sz="4" w:space="0" w:color="auto"/>
              <w:left w:val="single" w:sz="4" w:space="0" w:color="auto"/>
              <w:bottom w:val="single" w:sz="4" w:space="0" w:color="auto"/>
              <w:right w:val="single" w:sz="4" w:space="0" w:color="auto"/>
            </w:tcBorders>
          </w:tcPr>
          <w:p w14:paraId="20C1D95B" w14:textId="77777777" w:rsidR="00F37386" w:rsidRDefault="00A177FF">
            <w:pPr>
              <w:spacing w:line="360" w:lineRule="auto"/>
              <w:ind w:firstLineChars="150" w:firstLine="360"/>
              <w:rPr>
                <w:rFonts w:ascii="仿宋" w:eastAsia="仿宋" w:hAnsi="仿宋" w:cs="仿宋_GB2312"/>
                <w:sz w:val="24"/>
              </w:rPr>
            </w:pPr>
            <w:r>
              <w:rPr>
                <w:rFonts w:ascii="仿宋" w:eastAsia="仿宋" w:hAnsi="仿宋" w:cs="仿宋_GB2312" w:hint="eastAsia"/>
                <w:sz w:val="24"/>
              </w:rPr>
              <w:t>印章样本</w:t>
            </w:r>
          </w:p>
        </w:tc>
      </w:tr>
      <w:tr w:rsidR="00F37386" w14:paraId="05FB0D22" w14:textId="77777777">
        <w:tc>
          <w:tcPr>
            <w:tcW w:w="1983" w:type="dxa"/>
            <w:tcBorders>
              <w:top w:val="single" w:sz="4" w:space="0" w:color="auto"/>
              <w:left w:val="single" w:sz="4" w:space="0" w:color="auto"/>
              <w:bottom w:val="single" w:sz="4" w:space="0" w:color="auto"/>
              <w:right w:val="single" w:sz="4" w:space="0" w:color="auto"/>
            </w:tcBorders>
          </w:tcPr>
          <w:p w14:paraId="1B82910E" w14:textId="77777777" w:rsidR="00F37386" w:rsidRDefault="00A177FF">
            <w:pPr>
              <w:spacing w:line="360" w:lineRule="auto"/>
              <w:ind w:firstLineChars="200" w:firstLine="420"/>
              <w:rPr>
                <w:rFonts w:ascii="仿宋" w:eastAsia="仿宋" w:hAnsi="仿宋"/>
                <w:szCs w:val="21"/>
              </w:rPr>
            </w:pPr>
            <w:r>
              <w:rPr>
                <w:rFonts w:ascii="仿宋" w:eastAsia="仿宋" w:hAnsi="仿宋"/>
                <w:szCs w:val="21"/>
              </w:rPr>
              <w:t>黄嘉亮</w:t>
            </w:r>
          </w:p>
        </w:tc>
        <w:tc>
          <w:tcPr>
            <w:tcW w:w="1984" w:type="dxa"/>
            <w:tcBorders>
              <w:top w:val="single" w:sz="4" w:space="0" w:color="auto"/>
              <w:left w:val="single" w:sz="4" w:space="0" w:color="auto"/>
              <w:bottom w:val="single" w:sz="4" w:space="0" w:color="auto"/>
              <w:right w:val="single" w:sz="4" w:space="0" w:color="auto"/>
            </w:tcBorders>
          </w:tcPr>
          <w:p w14:paraId="7B038D0A" w14:textId="77777777" w:rsidR="00F37386" w:rsidRDefault="00A177FF">
            <w:pPr>
              <w:spacing w:line="360" w:lineRule="auto"/>
              <w:rPr>
                <w:rFonts w:ascii="仿宋" w:eastAsia="仿宋" w:hAnsi="仿宋"/>
                <w:szCs w:val="21"/>
              </w:rPr>
            </w:pPr>
            <w:r>
              <w:rPr>
                <w:rFonts w:ascii="仿宋" w:eastAsia="仿宋" w:hAnsi="仿宋"/>
                <w:color w:val="333333"/>
                <w:sz w:val="18"/>
                <w:szCs w:val="18"/>
                <w:shd w:val="clear" w:color="auto" w:fill="F6F7F7"/>
              </w:rPr>
              <w:t>0755-84335021</w:t>
            </w:r>
          </w:p>
        </w:tc>
        <w:tc>
          <w:tcPr>
            <w:tcW w:w="1273" w:type="dxa"/>
            <w:tcBorders>
              <w:top w:val="single" w:sz="4" w:space="0" w:color="auto"/>
              <w:left w:val="single" w:sz="4" w:space="0" w:color="auto"/>
              <w:bottom w:val="single" w:sz="4" w:space="0" w:color="auto"/>
              <w:right w:val="single" w:sz="4" w:space="0" w:color="auto"/>
            </w:tcBorders>
          </w:tcPr>
          <w:p w14:paraId="5246B95C" w14:textId="77777777" w:rsidR="00F37386" w:rsidRDefault="00A177FF">
            <w:pPr>
              <w:spacing w:line="360" w:lineRule="auto"/>
              <w:ind w:firstLineChars="200" w:firstLine="420"/>
              <w:rPr>
                <w:rFonts w:ascii="仿宋" w:eastAsia="仿宋" w:hAnsi="仿宋"/>
                <w:szCs w:val="21"/>
              </w:rPr>
            </w:pPr>
            <w:r>
              <w:rPr>
                <w:rFonts w:ascii="仿宋" w:eastAsia="仿宋" w:hAnsi="仿宋" w:hint="eastAsia"/>
                <w:szCs w:val="21"/>
              </w:rPr>
              <w:t>经办</w:t>
            </w:r>
          </w:p>
        </w:tc>
        <w:tc>
          <w:tcPr>
            <w:tcW w:w="1669" w:type="dxa"/>
            <w:tcBorders>
              <w:top w:val="single" w:sz="4" w:space="0" w:color="auto"/>
              <w:left w:val="single" w:sz="4" w:space="0" w:color="auto"/>
              <w:bottom w:val="single" w:sz="4" w:space="0" w:color="auto"/>
              <w:right w:val="single" w:sz="4" w:space="0" w:color="auto"/>
            </w:tcBorders>
          </w:tcPr>
          <w:p w14:paraId="7E41DAA8" w14:textId="77777777" w:rsidR="00F37386" w:rsidRDefault="00F37386">
            <w:pPr>
              <w:spacing w:line="360" w:lineRule="auto"/>
              <w:ind w:firstLineChars="200" w:firstLine="480"/>
              <w:rPr>
                <w:rFonts w:ascii="仿宋" w:eastAsia="仿宋" w:hAnsi="仿宋" w:cs="仿宋_GB2312"/>
                <w:sz w:val="24"/>
              </w:rPr>
            </w:pPr>
          </w:p>
        </w:tc>
        <w:tc>
          <w:tcPr>
            <w:tcW w:w="2016" w:type="dxa"/>
            <w:tcBorders>
              <w:top w:val="single" w:sz="4" w:space="0" w:color="auto"/>
              <w:left w:val="single" w:sz="4" w:space="0" w:color="auto"/>
              <w:bottom w:val="single" w:sz="4" w:space="0" w:color="auto"/>
              <w:right w:val="single" w:sz="4" w:space="0" w:color="auto"/>
            </w:tcBorders>
          </w:tcPr>
          <w:p w14:paraId="3F6E4FE0" w14:textId="77777777" w:rsidR="00F37386" w:rsidRDefault="00F37386">
            <w:pPr>
              <w:spacing w:line="360" w:lineRule="auto"/>
              <w:ind w:firstLineChars="200" w:firstLine="480"/>
              <w:rPr>
                <w:rFonts w:ascii="仿宋" w:eastAsia="仿宋" w:hAnsi="仿宋" w:cs="仿宋_GB2312"/>
                <w:sz w:val="24"/>
              </w:rPr>
            </w:pPr>
          </w:p>
        </w:tc>
      </w:tr>
      <w:tr w:rsidR="00F37386" w14:paraId="31FD8867" w14:textId="77777777">
        <w:tc>
          <w:tcPr>
            <w:tcW w:w="1983" w:type="dxa"/>
            <w:tcBorders>
              <w:top w:val="single" w:sz="4" w:space="0" w:color="auto"/>
              <w:left w:val="single" w:sz="4" w:space="0" w:color="auto"/>
              <w:bottom w:val="single" w:sz="4" w:space="0" w:color="auto"/>
              <w:right w:val="single" w:sz="4" w:space="0" w:color="auto"/>
            </w:tcBorders>
          </w:tcPr>
          <w:p w14:paraId="0B339324" w14:textId="77777777" w:rsidR="00F37386" w:rsidRDefault="00A177FF">
            <w:pPr>
              <w:spacing w:line="360" w:lineRule="auto"/>
              <w:ind w:firstLineChars="200" w:firstLine="420"/>
              <w:rPr>
                <w:rFonts w:ascii="仿宋" w:eastAsia="仿宋" w:hAnsi="仿宋"/>
                <w:szCs w:val="21"/>
              </w:rPr>
            </w:pPr>
            <w:r>
              <w:rPr>
                <w:rFonts w:ascii="仿宋" w:eastAsia="仿宋" w:hAnsi="仿宋" w:hint="eastAsia"/>
                <w:szCs w:val="21"/>
              </w:rPr>
              <w:t>冯佩贤</w:t>
            </w:r>
          </w:p>
        </w:tc>
        <w:tc>
          <w:tcPr>
            <w:tcW w:w="1984" w:type="dxa"/>
            <w:tcBorders>
              <w:top w:val="single" w:sz="4" w:space="0" w:color="auto"/>
              <w:left w:val="single" w:sz="4" w:space="0" w:color="auto"/>
              <w:bottom w:val="single" w:sz="4" w:space="0" w:color="auto"/>
              <w:right w:val="single" w:sz="4" w:space="0" w:color="auto"/>
            </w:tcBorders>
          </w:tcPr>
          <w:p w14:paraId="54A091FC" w14:textId="77777777" w:rsidR="00F37386" w:rsidRDefault="00A177FF">
            <w:pPr>
              <w:spacing w:line="360" w:lineRule="auto"/>
              <w:rPr>
                <w:rFonts w:ascii="仿宋" w:eastAsia="仿宋" w:hAnsi="仿宋"/>
                <w:color w:val="333333"/>
                <w:sz w:val="18"/>
                <w:szCs w:val="18"/>
                <w:shd w:val="clear" w:color="auto" w:fill="F6F7F7"/>
              </w:rPr>
            </w:pPr>
            <w:r>
              <w:rPr>
                <w:rFonts w:ascii="仿宋" w:eastAsia="仿宋" w:hAnsi="仿宋" w:hint="eastAsia"/>
                <w:color w:val="333333"/>
                <w:sz w:val="18"/>
                <w:szCs w:val="18"/>
                <w:shd w:val="clear" w:color="auto" w:fill="F6F7F7"/>
              </w:rPr>
              <w:t>0</w:t>
            </w:r>
            <w:r>
              <w:rPr>
                <w:rFonts w:ascii="仿宋" w:eastAsia="仿宋" w:hAnsi="仿宋"/>
                <w:color w:val="333333"/>
                <w:sz w:val="18"/>
                <w:szCs w:val="18"/>
                <w:shd w:val="clear" w:color="auto" w:fill="F6F7F7"/>
              </w:rPr>
              <w:t>755-84335370</w:t>
            </w:r>
          </w:p>
        </w:tc>
        <w:tc>
          <w:tcPr>
            <w:tcW w:w="1273" w:type="dxa"/>
            <w:tcBorders>
              <w:top w:val="single" w:sz="4" w:space="0" w:color="auto"/>
              <w:left w:val="single" w:sz="4" w:space="0" w:color="auto"/>
              <w:bottom w:val="single" w:sz="4" w:space="0" w:color="auto"/>
              <w:right w:val="single" w:sz="4" w:space="0" w:color="auto"/>
            </w:tcBorders>
          </w:tcPr>
          <w:p w14:paraId="2F0D5C72" w14:textId="77777777" w:rsidR="00F37386" w:rsidRDefault="00A177FF">
            <w:pPr>
              <w:spacing w:line="360" w:lineRule="auto"/>
              <w:ind w:firstLineChars="200" w:firstLine="420"/>
              <w:rPr>
                <w:rFonts w:ascii="仿宋" w:eastAsia="仿宋" w:hAnsi="仿宋"/>
                <w:szCs w:val="21"/>
              </w:rPr>
            </w:pPr>
            <w:r>
              <w:rPr>
                <w:rFonts w:ascii="仿宋" w:eastAsia="仿宋" w:hAnsi="仿宋" w:hint="eastAsia"/>
                <w:szCs w:val="21"/>
              </w:rPr>
              <w:t>经办</w:t>
            </w:r>
          </w:p>
        </w:tc>
        <w:tc>
          <w:tcPr>
            <w:tcW w:w="1669" w:type="dxa"/>
            <w:tcBorders>
              <w:top w:val="single" w:sz="4" w:space="0" w:color="auto"/>
              <w:left w:val="single" w:sz="4" w:space="0" w:color="auto"/>
              <w:bottom w:val="single" w:sz="4" w:space="0" w:color="auto"/>
              <w:right w:val="single" w:sz="4" w:space="0" w:color="auto"/>
            </w:tcBorders>
          </w:tcPr>
          <w:p w14:paraId="2EA04A78" w14:textId="77777777" w:rsidR="00F37386" w:rsidRDefault="00F37386">
            <w:pPr>
              <w:spacing w:line="360" w:lineRule="auto"/>
              <w:ind w:firstLineChars="200" w:firstLine="480"/>
              <w:rPr>
                <w:rFonts w:ascii="仿宋" w:eastAsia="仿宋" w:hAnsi="仿宋" w:cs="仿宋_GB2312"/>
                <w:sz w:val="24"/>
              </w:rPr>
            </w:pPr>
          </w:p>
        </w:tc>
        <w:tc>
          <w:tcPr>
            <w:tcW w:w="2016" w:type="dxa"/>
            <w:tcBorders>
              <w:top w:val="single" w:sz="4" w:space="0" w:color="auto"/>
              <w:left w:val="single" w:sz="4" w:space="0" w:color="auto"/>
              <w:bottom w:val="single" w:sz="4" w:space="0" w:color="auto"/>
              <w:right w:val="single" w:sz="4" w:space="0" w:color="auto"/>
            </w:tcBorders>
          </w:tcPr>
          <w:p w14:paraId="5655BB41" w14:textId="77777777" w:rsidR="00F37386" w:rsidRDefault="00F37386">
            <w:pPr>
              <w:spacing w:line="360" w:lineRule="auto"/>
              <w:ind w:firstLineChars="200" w:firstLine="480"/>
              <w:rPr>
                <w:rFonts w:ascii="仿宋" w:eastAsia="仿宋" w:hAnsi="仿宋" w:cs="仿宋_GB2312"/>
                <w:sz w:val="24"/>
              </w:rPr>
            </w:pPr>
          </w:p>
        </w:tc>
      </w:tr>
      <w:tr w:rsidR="00F37386" w14:paraId="5535CD76" w14:textId="77777777">
        <w:tc>
          <w:tcPr>
            <w:tcW w:w="1983" w:type="dxa"/>
            <w:tcBorders>
              <w:top w:val="single" w:sz="4" w:space="0" w:color="auto"/>
              <w:left w:val="single" w:sz="4" w:space="0" w:color="auto"/>
              <w:bottom w:val="single" w:sz="4" w:space="0" w:color="auto"/>
              <w:right w:val="single" w:sz="4" w:space="0" w:color="auto"/>
            </w:tcBorders>
          </w:tcPr>
          <w:p w14:paraId="66669E73" w14:textId="77777777" w:rsidR="00F37386" w:rsidRDefault="00A177FF">
            <w:pPr>
              <w:spacing w:line="360" w:lineRule="auto"/>
              <w:ind w:firstLineChars="200" w:firstLine="420"/>
              <w:rPr>
                <w:rFonts w:ascii="仿宋" w:eastAsia="仿宋" w:hAnsi="仿宋"/>
                <w:szCs w:val="21"/>
              </w:rPr>
            </w:pPr>
            <w:r>
              <w:rPr>
                <w:rFonts w:ascii="仿宋" w:eastAsia="仿宋" w:hAnsi="仿宋" w:hint="eastAsia"/>
                <w:szCs w:val="21"/>
              </w:rPr>
              <w:t>赵婉秋</w:t>
            </w:r>
          </w:p>
        </w:tc>
        <w:tc>
          <w:tcPr>
            <w:tcW w:w="1984" w:type="dxa"/>
            <w:tcBorders>
              <w:top w:val="single" w:sz="4" w:space="0" w:color="auto"/>
              <w:left w:val="single" w:sz="4" w:space="0" w:color="auto"/>
              <w:bottom w:val="single" w:sz="4" w:space="0" w:color="auto"/>
              <w:right w:val="single" w:sz="4" w:space="0" w:color="auto"/>
            </w:tcBorders>
          </w:tcPr>
          <w:p w14:paraId="09D9831D" w14:textId="77777777" w:rsidR="00F37386" w:rsidRDefault="00A177FF">
            <w:pPr>
              <w:spacing w:line="360" w:lineRule="auto"/>
              <w:rPr>
                <w:rFonts w:ascii="仿宋" w:eastAsia="仿宋" w:hAnsi="仿宋"/>
                <w:color w:val="333333"/>
                <w:sz w:val="18"/>
                <w:szCs w:val="18"/>
                <w:shd w:val="clear" w:color="auto" w:fill="F6F7F7"/>
              </w:rPr>
            </w:pPr>
            <w:r>
              <w:rPr>
                <w:rFonts w:ascii="仿宋" w:eastAsia="仿宋" w:hAnsi="仿宋" w:hint="eastAsia"/>
                <w:color w:val="333333"/>
                <w:sz w:val="18"/>
                <w:szCs w:val="18"/>
                <w:shd w:val="clear" w:color="auto" w:fill="F6F7F7"/>
              </w:rPr>
              <w:t>0</w:t>
            </w:r>
            <w:r>
              <w:rPr>
                <w:rFonts w:ascii="仿宋" w:eastAsia="仿宋" w:hAnsi="仿宋"/>
                <w:color w:val="333333"/>
                <w:sz w:val="18"/>
                <w:szCs w:val="18"/>
                <w:shd w:val="clear" w:color="auto" w:fill="F6F7F7"/>
              </w:rPr>
              <w:t>755-84335301</w:t>
            </w:r>
          </w:p>
        </w:tc>
        <w:tc>
          <w:tcPr>
            <w:tcW w:w="1273" w:type="dxa"/>
            <w:tcBorders>
              <w:top w:val="single" w:sz="4" w:space="0" w:color="auto"/>
              <w:left w:val="single" w:sz="4" w:space="0" w:color="auto"/>
              <w:bottom w:val="single" w:sz="4" w:space="0" w:color="auto"/>
              <w:right w:val="single" w:sz="4" w:space="0" w:color="auto"/>
            </w:tcBorders>
          </w:tcPr>
          <w:p w14:paraId="7887A122" w14:textId="77777777" w:rsidR="00F37386" w:rsidRDefault="00A177FF">
            <w:pPr>
              <w:spacing w:line="360" w:lineRule="auto"/>
              <w:ind w:firstLineChars="200" w:firstLine="420"/>
              <w:rPr>
                <w:rFonts w:ascii="仿宋" w:eastAsia="仿宋" w:hAnsi="仿宋"/>
                <w:szCs w:val="21"/>
              </w:rPr>
            </w:pPr>
            <w:r>
              <w:rPr>
                <w:rFonts w:ascii="仿宋" w:eastAsia="仿宋" w:hAnsi="仿宋" w:hint="eastAsia"/>
                <w:szCs w:val="21"/>
              </w:rPr>
              <w:t>经办</w:t>
            </w:r>
          </w:p>
        </w:tc>
        <w:tc>
          <w:tcPr>
            <w:tcW w:w="1669" w:type="dxa"/>
            <w:tcBorders>
              <w:top w:val="single" w:sz="4" w:space="0" w:color="auto"/>
              <w:left w:val="single" w:sz="4" w:space="0" w:color="auto"/>
              <w:bottom w:val="single" w:sz="4" w:space="0" w:color="auto"/>
              <w:right w:val="single" w:sz="4" w:space="0" w:color="auto"/>
            </w:tcBorders>
          </w:tcPr>
          <w:p w14:paraId="063D9F00" w14:textId="77777777" w:rsidR="00F37386" w:rsidRDefault="00F37386">
            <w:pPr>
              <w:spacing w:line="360" w:lineRule="auto"/>
              <w:ind w:firstLineChars="200" w:firstLine="480"/>
              <w:rPr>
                <w:rFonts w:ascii="仿宋" w:eastAsia="仿宋" w:hAnsi="仿宋" w:cs="仿宋_GB2312"/>
                <w:sz w:val="24"/>
              </w:rPr>
            </w:pPr>
          </w:p>
        </w:tc>
        <w:tc>
          <w:tcPr>
            <w:tcW w:w="2016" w:type="dxa"/>
            <w:tcBorders>
              <w:top w:val="single" w:sz="4" w:space="0" w:color="auto"/>
              <w:left w:val="single" w:sz="4" w:space="0" w:color="auto"/>
              <w:bottom w:val="single" w:sz="4" w:space="0" w:color="auto"/>
              <w:right w:val="single" w:sz="4" w:space="0" w:color="auto"/>
            </w:tcBorders>
          </w:tcPr>
          <w:p w14:paraId="05096A0B" w14:textId="77777777" w:rsidR="00F37386" w:rsidRDefault="00F37386">
            <w:pPr>
              <w:spacing w:line="360" w:lineRule="auto"/>
              <w:ind w:firstLineChars="200" w:firstLine="480"/>
              <w:rPr>
                <w:rFonts w:ascii="仿宋" w:eastAsia="仿宋" w:hAnsi="仿宋" w:cs="仿宋_GB2312"/>
                <w:sz w:val="24"/>
              </w:rPr>
            </w:pPr>
          </w:p>
        </w:tc>
      </w:tr>
      <w:tr w:rsidR="00F37386" w14:paraId="4A1C6A2E" w14:textId="77777777">
        <w:tc>
          <w:tcPr>
            <w:tcW w:w="1983" w:type="dxa"/>
            <w:tcBorders>
              <w:top w:val="single" w:sz="4" w:space="0" w:color="auto"/>
              <w:left w:val="single" w:sz="4" w:space="0" w:color="auto"/>
              <w:bottom w:val="single" w:sz="4" w:space="0" w:color="auto"/>
              <w:right w:val="single" w:sz="4" w:space="0" w:color="auto"/>
            </w:tcBorders>
          </w:tcPr>
          <w:p w14:paraId="0C17FAD1" w14:textId="77777777" w:rsidR="00F37386" w:rsidRDefault="00A177FF">
            <w:pPr>
              <w:spacing w:line="360" w:lineRule="auto"/>
              <w:ind w:firstLineChars="200" w:firstLine="420"/>
              <w:rPr>
                <w:rFonts w:ascii="仿宋" w:eastAsia="仿宋" w:hAnsi="仿宋"/>
                <w:szCs w:val="21"/>
              </w:rPr>
            </w:pPr>
            <w:r>
              <w:rPr>
                <w:rFonts w:ascii="仿宋" w:eastAsia="仿宋" w:hAnsi="仿宋"/>
                <w:szCs w:val="21"/>
              </w:rPr>
              <w:t>宋颖</w:t>
            </w:r>
          </w:p>
        </w:tc>
        <w:tc>
          <w:tcPr>
            <w:tcW w:w="1984" w:type="dxa"/>
            <w:tcBorders>
              <w:top w:val="single" w:sz="4" w:space="0" w:color="auto"/>
              <w:left w:val="single" w:sz="4" w:space="0" w:color="auto"/>
              <w:bottom w:val="single" w:sz="4" w:space="0" w:color="auto"/>
              <w:right w:val="single" w:sz="4" w:space="0" w:color="auto"/>
            </w:tcBorders>
          </w:tcPr>
          <w:p w14:paraId="0EFDDA54" w14:textId="77777777" w:rsidR="00F37386" w:rsidRDefault="00A177FF">
            <w:pPr>
              <w:spacing w:line="360" w:lineRule="auto"/>
              <w:rPr>
                <w:rFonts w:ascii="仿宋" w:eastAsia="仿宋" w:hAnsi="仿宋"/>
                <w:szCs w:val="21"/>
              </w:rPr>
            </w:pPr>
            <w:r>
              <w:rPr>
                <w:rFonts w:ascii="仿宋" w:eastAsia="仿宋" w:hAnsi="仿宋"/>
                <w:color w:val="333333"/>
                <w:sz w:val="18"/>
                <w:szCs w:val="18"/>
                <w:shd w:val="clear" w:color="auto" w:fill="F6F7F7"/>
              </w:rPr>
              <w:t>0755-84335138</w:t>
            </w:r>
          </w:p>
        </w:tc>
        <w:tc>
          <w:tcPr>
            <w:tcW w:w="1273" w:type="dxa"/>
            <w:tcBorders>
              <w:top w:val="single" w:sz="4" w:space="0" w:color="auto"/>
              <w:left w:val="single" w:sz="4" w:space="0" w:color="auto"/>
              <w:bottom w:val="single" w:sz="4" w:space="0" w:color="auto"/>
              <w:right w:val="single" w:sz="4" w:space="0" w:color="auto"/>
            </w:tcBorders>
          </w:tcPr>
          <w:p w14:paraId="3BAD770C" w14:textId="77777777" w:rsidR="00F37386" w:rsidRDefault="00A177FF">
            <w:pPr>
              <w:spacing w:line="360" w:lineRule="auto"/>
              <w:ind w:firstLineChars="200" w:firstLine="420"/>
              <w:rPr>
                <w:rFonts w:ascii="仿宋" w:eastAsia="仿宋" w:hAnsi="仿宋"/>
                <w:szCs w:val="21"/>
              </w:rPr>
            </w:pPr>
            <w:r>
              <w:rPr>
                <w:rFonts w:ascii="仿宋" w:eastAsia="仿宋" w:hAnsi="仿宋" w:hint="eastAsia"/>
                <w:szCs w:val="21"/>
              </w:rPr>
              <w:t>经办</w:t>
            </w:r>
          </w:p>
        </w:tc>
        <w:tc>
          <w:tcPr>
            <w:tcW w:w="1669" w:type="dxa"/>
            <w:tcBorders>
              <w:top w:val="single" w:sz="4" w:space="0" w:color="auto"/>
              <w:left w:val="single" w:sz="4" w:space="0" w:color="auto"/>
              <w:bottom w:val="single" w:sz="4" w:space="0" w:color="auto"/>
              <w:right w:val="single" w:sz="4" w:space="0" w:color="auto"/>
            </w:tcBorders>
          </w:tcPr>
          <w:p w14:paraId="08BCD97C" w14:textId="77777777" w:rsidR="00F37386" w:rsidRDefault="00F37386">
            <w:pPr>
              <w:spacing w:line="360" w:lineRule="auto"/>
              <w:ind w:firstLineChars="200" w:firstLine="480"/>
              <w:rPr>
                <w:rFonts w:ascii="仿宋" w:eastAsia="仿宋" w:hAnsi="仿宋" w:cs="仿宋_GB2312"/>
                <w:sz w:val="24"/>
              </w:rPr>
            </w:pPr>
          </w:p>
        </w:tc>
        <w:tc>
          <w:tcPr>
            <w:tcW w:w="2016" w:type="dxa"/>
            <w:tcBorders>
              <w:top w:val="single" w:sz="4" w:space="0" w:color="auto"/>
              <w:left w:val="single" w:sz="4" w:space="0" w:color="auto"/>
              <w:bottom w:val="single" w:sz="4" w:space="0" w:color="auto"/>
              <w:right w:val="single" w:sz="4" w:space="0" w:color="auto"/>
            </w:tcBorders>
          </w:tcPr>
          <w:p w14:paraId="4FF02085" w14:textId="77777777" w:rsidR="00F37386" w:rsidRDefault="00F37386">
            <w:pPr>
              <w:spacing w:line="360" w:lineRule="auto"/>
              <w:ind w:firstLineChars="200" w:firstLine="480"/>
              <w:rPr>
                <w:rFonts w:ascii="仿宋" w:eastAsia="仿宋" w:hAnsi="仿宋" w:cs="仿宋_GB2312"/>
                <w:sz w:val="24"/>
              </w:rPr>
            </w:pPr>
          </w:p>
        </w:tc>
      </w:tr>
      <w:tr w:rsidR="00F37386" w14:paraId="7531F852" w14:textId="77777777">
        <w:tc>
          <w:tcPr>
            <w:tcW w:w="1983" w:type="dxa"/>
            <w:tcBorders>
              <w:top w:val="single" w:sz="4" w:space="0" w:color="auto"/>
              <w:left w:val="single" w:sz="4" w:space="0" w:color="auto"/>
              <w:bottom w:val="single" w:sz="4" w:space="0" w:color="auto"/>
              <w:right w:val="single" w:sz="4" w:space="0" w:color="auto"/>
            </w:tcBorders>
          </w:tcPr>
          <w:p w14:paraId="3F2234B6" w14:textId="77777777" w:rsidR="00F37386" w:rsidRDefault="00A177FF">
            <w:pPr>
              <w:spacing w:line="360" w:lineRule="auto"/>
              <w:ind w:firstLineChars="200" w:firstLine="420"/>
              <w:rPr>
                <w:rFonts w:ascii="仿宋" w:eastAsia="仿宋" w:hAnsi="仿宋"/>
                <w:szCs w:val="21"/>
              </w:rPr>
            </w:pPr>
            <w:r>
              <w:rPr>
                <w:rFonts w:ascii="仿宋" w:eastAsia="仿宋" w:hAnsi="仿宋"/>
                <w:szCs w:val="21"/>
              </w:rPr>
              <w:t>林韵</w:t>
            </w:r>
          </w:p>
        </w:tc>
        <w:tc>
          <w:tcPr>
            <w:tcW w:w="1984" w:type="dxa"/>
            <w:tcBorders>
              <w:top w:val="single" w:sz="4" w:space="0" w:color="auto"/>
              <w:left w:val="single" w:sz="4" w:space="0" w:color="auto"/>
              <w:bottom w:val="single" w:sz="4" w:space="0" w:color="auto"/>
              <w:right w:val="single" w:sz="4" w:space="0" w:color="auto"/>
            </w:tcBorders>
          </w:tcPr>
          <w:p w14:paraId="1E4D0755" w14:textId="77777777" w:rsidR="00F37386" w:rsidRDefault="00A177FF">
            <w:pPr>
              <w:spacing w:line="360" w:lineRule="auto"/>
              <w:rPr>
                <w:rFonts w:ascii="仿宋" w:eastAsia="仿宋" w:hAnsi="仿宋"/>
                <w:szCs w:val="21"/>
              </w:rPr>
            </w:pPr>
            <w:r>
              <w:rPr>
                <w:rFonts w:ascii="仿宋" w:eastAsia="仿宋" w:hAnsi="仿宋"/>
                <w:color w:val="333333"/>
                <w:sz w:val="18"/>
                <w:szCs w:val="18"/>
                <w:shd w:val="clear" w:color="auto" w:fill="F6F7F7"/>
              </w:rPr>
              <w:t>0755-84335022</w:t>
            </w:r>
          </w:p>
        </w:tc>
        <w:tc>
          <w:tcPr>
            <w:tcW w:w="1273" w:type="dxa"/>
            <w:tcBorders>
              <w:top w:val="single" w:sz="4" w:space="0" w:color="auto"/>
              <w:left w:val="single" w:sz="4" w:space="0" w:color="auto"/>
              <w:bottom w:val="single" w:sz="4" w:space="0" w:color="auto"/>
              <w:right w:val="single" w:sz="4" w:space="0" w:color="auto"/>
            </w:tcBorders>
          </w:tcPr>
          <w:p w14:paraId="0C1EF9DC" w14:textId="77777777" w:rsidR="00F37386" w:rsidRDefault="00A177FF">
            <w:pPr>
              <w:spacing w:line="360" w:lineRule="auto"/>
              <w:ind w:firstLineChars="200" w:firstLine="420"/>
              <w:rPr>
                <w:rFonts w:ascii="仿宋" w:eastAsia="仿宋" w:hAnsi="仿宋"/>
                <w:szCs w:val="21"/>
              </w:rPr>
            </w:pPr>
            <w:r>
              <w:rPr>
                <w:rFonts w:ascii="仿宋" w:eastAsia="仿宋" w:hAnsi="仿宋" w:hint="eastAsia"/>
                <w:szCs w:val="21"/>
              </w:rPr>
              <w:t>经办</w:t>
            </w:r>
          </w:p>
        </w:tc>
        <w:tc>
          <w:tcPr>
            <w:tcW w:w="1669" w:type="dxa"/>
            <w:tcBorders>
              <w:top w:val="single" w:sz="4" w:space="0" w:color="auto"/>
              <w:left w:val="single" w:sz="4" w:space="0" w:color="auto"/>
              <w:bottom w:val="single" w:sz="4" w:space="0" w:color="auto"/>
              <w:right w:val="single" w:sz="4" w:space="0" w:color="auto"/>
            </w:tcBorders>
          </w:tcPr>
          <w:p w14:paraId="1B642652" w14:textId="77777777" w:rsidR="00F37386" w:rsidRDefault="00F37386">
            <w:pPr>
              <w:spacing w:line="360" w:lineRule="auto"/>
              <w:ind w:firstLineChars="200" w:firstLine="480"/>
              <w:rPr>
                <w:rFonts w:ascii="仿宋" w:eastAsia="仿宋" w:hAnsi="仿宋" w:cs="仿宋_GB2312"/>
                <w:sz w:val="24"/>
              </w:rPr>
            </w:pPr>
          </w:p>
        </w:tc>
        <w:tc>
          <w:tcPr>
            <w:tcW w:w="2016" w:type="dxa"/>
            <w:tcBorders>
              <w:top w:val="single" w:sz="4" w:space="0" w:color="auto"/>
              <w:left w:val="single" w:sz="4" w:space="0" w:color="auto"/>
              <w:bottom w:val="single" w:sz="4" w:space="0" w:color="auto"/>
              <w:right w:val="single" w:sz="4" w:space="0" w:color="auto"/>
            </w:tcBorders>
          </w:tcPr>
          <w:p w14:paraId="6C1ED082" w14:textId="77777777" w:rsidR="00F37386" w:rsidRDefault="00F37386">
            <w:pPr>
              <w:spacing w:line="360" w:lineRule="auto"/>
              <w:ind w:firstLineChars="200" w:firstLine="480"/>
              <w:rPr>
                <w:rFonts w:ascii="仿宋" w:eastAsia="仿宋" w:hAnsi="仿宋" w:cs="仿宋_GB2312"/>
                <w:sz w:val="24"/>
              </w:rPr>
            </w:pPr>
          </w:p>
        </w:tc>
      </w:tr>
      <w:tr w:rsidR="00F37386" w14:paraId="4C1AF5F8" w14:textId="77777777">
        <w:tc>
          <w:tcPr>
            <w:tcW w:w="1983" w:type="dxa"/>
            <w:tcBorders>
              <w:top w:val="single" w:sz="4" w:space="0" w:color="auto"/>
              <w:left w:val="single" w:sz="4" w:space="0" w:color="auto"/>
              <w:bottom w:val="single" w:sz="4" w:space="0" w:color="auto"/>
              <w:right w:val="single" w:sz="4" w:space="0" w:color="auto"/>
            </w:tcBorders>
          </w:tcPr>
          <w:p w14:paraId="19104D9D" w14:textId="77777777" w:rsidR="00F37386" w:rsidRDefault="00A177FF">
            <w:pPr>
              <w:spacing w:line="360" w:lineRule="auto"/>
              <w:ind w:firstLineChars="200" w:firstLine="420"/>
              <w:rPr>
                <w:rFonts w:ascii="仿宋" w:eastAsia="仿宋" w:hAnsi="仿宋"/>
                <w:szCs w:val="21"/>
              </w:rPr>
            </w:pPr>
            <w:r>
              <w:rPr>
                <w:rFonts w:ascii="仿宋" w:eastAsia="仿宋" w:hAnsi="仿宋"/>
                <w:szCs w:val="21"/>
              </w:rPr>
              <w:t>肖雪</w:t>
            </w:r>
          </w:p>
        </w:tc>
        <w:tc>
          <w:tcPr>
            <w:tcW w:w="1984" w:type="dxa"/>
            <w:tcBorders>
              <w:top w:val="single" w:sz="4" w:space="0" w:color="auto"/>
              <w:left w:val="single" w:sz="4" w:space="0" w:color="auto"/>
              <w:bottom w:val="single" w:sz="4" w:space="0" w:color="auto"/>
              <w:right w:val="single" w:sz="4" w:space="0" w:color="auto"/>
            </w:tcBorders>
          </w:tcPr>
          <w:p w14:paraId="217E4233" w14:textId="77777777" w:rsidR="00F37386" w:rsidRDefault="00A177FF">
            <w:pPr>
              <w:spacing w:line="360" w:lineRule="auto"/>
              <w:rPr>
                <w:rFonts w:ascii="仿宋" w:eastAsia="仿宋" w:hAnsi="仿宋"/>
                <w:szCs w:val="21"/>
              </w:rPr>
            </w:pPr>
            <w:r>
              <w:rPr>
                <w:rFonts w:ascii="仿宋" w:eastAsia="仿宋" w:hAnsi="仿宋"/>
                <w:color w:val="333333"/>
                <w:sz w:val="18"/>
                <w:szCs w:val="18"/>
                <w:shd w:val="clear" w:color="auto" w:fill="F6F7F7"/>
              </w:rPr>
              <w:t>0755-84335237</w:t>
            </w:r>
          </w:p>
        </w:tc>
        <w:tc>
          <w:tcPr>
            <w:tcW w:w="1273" w:type="dxa"/>
            <w:tcBorders>
              <w:top w:val="single" w:sz="4" w:space="0" w:color="auto"/>
              <w:left w:val="single" w:sz="4" w:space="0" w:color="auto"/>
              <w:bottom w:val="single" w:sz="4" w:space="0" w:color="auto"/>
              <w:right w:val="single" w:sz="4" w:space="0" w:color="auto"/>
            </w:tcBorders>
          </w:tcPr>
          <w:p w14:paraId="03BE60EB" w14:textId="77777777" w:rsidR="00F37386" w:rsidRDefault="00A177FF">
            <w:pPr>
              <w:spacing w:line="360" w:lineRule="auto"/>
              <w:ind w:firstLineChars="200" w:firstLine="420"/>
              <w:rPr>
                <w:rFonts w:ascii="仿宋" w:eastAsia="仿宋" w:hAnsi="仿宋"/>
                <w:szCs w:val="21"/>
              </w:rPr>
            </w:pPr>
            <w:r>
              <w:rPr>
                <w:rFonts w:ascii="仿宋" w:eastAsia="仿宋" w:hAnsi="仿宋" w:hint="eastAsia"/>
                <w:szCs w:val="21"/>
              </w:rPr>
              <w:t>经办</w:t>
            </w:r>
          </w:p>
        </w:tc>
        <w:tc>
          <w:tcPr>
            <w:tcW w:w="1669" w:type="dxa"/>
            <w:tcBorders>
              <w:top w:val="single" w:sz="4" w:space="0" w:color="auto"/>
              <w:left w:val="single" w:sz="4" w:space="0" w:color="auto"/>
              <w:bottom w:val="single" w:sz="4" w:space="0" w:color="auto"/>
              <w:right w:val="single" w:sz="4" w:space="0" w:color="auto"/>
            </w:tcBorders>
          </w:tcPr>
          <w:p w14:paraId="3998C84D" w14:textId="77777777" w:rsidR="00F37386" w:rsidRDefault="00F37386">
            <w:pPr>
              <w:spacing w:line="360" w:lineRule="auto"/>
              <w:ind w:firstLineChars="200" w:firstLine="480"/>
              <w:rPr>
                <w:rFonts w:ascii="仿宋" w:eastAsia="仿宋" w:hAnsi="仿宋" w:cs="仿宋_GB2312"/>
                <w:sz w:val="24"/>
              </w:rPr>
            </w:pPr>
          </w:p>
        </w:tc>
        <w:tc>
          <w:tcPr>
            <w:tcW w:w="2016" w:type="dxa"/>
            <w:tcBorders>
              <w:top w:val="single" w:sz="4" w:space="0" w:color="auto"/>
              <w:left w:val="single" w:sz="4" w:space="0" w:color="auto"/>
              <w:bottom w:val="single" w:sz="4" w:space="0" w:color="auto"/>
              <w:right w:val="single" w:sz="4" w:space="0" w:color="auto"/>
            </w:tcBorders>
          </w:tcPr>
          <w:p w14:paraId="3548FCE7" w14:textId="77777777" w:rsidR="00F37386" w:rsidRDefault="00F37386">
            <w:pPr>
              <w:spacing w:line="360" w:lineRule="auto"/>
              <w:ind w:firstLineChars="200" w:firstLine="480"/>
              <w:rPr>
                <w:rFonts w:ascii="仿宋" w:eastAsia="仿宋" w:hAnsi="仿宋" w:cs="仿宋_GB2312"/>
                <w:sz w:val="24"/>
              </w:rPr>
            </w:pPr>
          </w:p>
        </w:tc>
      </w:tr>
      <w:tr w:rsidR="00F37386" w14:paraId="2263E9C6" w14:textId="77777777">
        <w:tc>
          <w:tcPr>
            <w:tcW w:w="1983" w:type="dxa"/>
            <w:tcBorders>
              <w:top w:val="single" w:sz="4" w:space="0" w:color="auto"/>
              <w:left w:val="single" w:sz="4" w:space="0" w:color="auto"/>
              <w:bottom w:val="single" w:sz="4" w:space="0" w:color="auto"/>
              <w:right w:val="single" w:sz="4" w:space="0" w:color="auto"/>
            </w:tcBorders>
          </w:tcPr>
          <w:p w14:paraId="415B12F2" w14:textId="77777777" w:rsidR="00F37386" w:rsidRDefault="00A177FF">
            <w:pPr>
              <w:spacing w:line="360" w:lineRule="auto"/>
              <w:ind w:firstLineChars="200" w:firstLine="420"/>
              <w:rPr>
                <w:rFonts w:ascii="仿宋" w:eastAsia="仿宋" w:hAnsi="仿宋"/>
                <w:szCs w:val="21"/>
              </w:rPr>
            </w:pPr>
            <w:r>
              <w:rPr>
                <w:rFonts w:ascii="仿宋" w:eastAsia="仿宋" w:hAnsi="仿宋"/>
                <w:szCs w:val="21"/>
              </w:rPr>
              <w:t>伍洲</w:t>
            </w:r>
          </w:p>
        </w:tc>
        <w:tc>
          <w:tcPr>
            <w:tcW w:w="1984" w:type="dxa"/>
            <w:tcBorders>
              <w:top w:val="single" w:sz="4" w:space="0" w:color="auto"/>
              <w:left w:val="single" w:sz="4" w:space="0" w:color="auto"/>
              <w:bottom w:val="single" w:sz="4" w:space="0" w:color="auto"/>
              <w:right w:val="single" w:sz="4" w:space="0" w:color="auto"/>
            </w:tcBorders>
          </w:tcPr>
          <w:p w14:paraId="5DF29E50" w14:textId="77777777" w:rsidR="00F37386" w:rsidRDefault="00A177FF">
            <w:pPr>
              <w:spacing w:line="360" w:lineRule="auto"/>
              <w:rPr>
                <w:rFonts w:ascii="仿宋" w:eastAsia="仿宋" w:hAnsi="仿宋"/>
                <w:szCs w:val="21"/>
              </w:rPr>
            </w:pPr>
            <w:r>
              <w:rPr>
                <w:rFonts w:ascii="仿宋" w:eastAsia="仿宋" w:hAnsi="仿宋"/>
                <w:color w:val="333333"/>
                <w:sz w:val="18"/>
                <w:szCs w:val="18"/>
                <w:shd w:val="clear" w:color="auto" w:fill="F6F7F7"/>
              </w:rPr>
              <w:t>0755-84335213</w:t>
            </w:r>
          </w:p>
        </w:tc>
        <w:tc>
          <w:tcPr>
            <w:tcW w:w="1273" w:type="dxa"/>
            <w:tcBorders>
              <w:top w:val="single" w:sz="4" w:space="0" w:color="auto"/>
              <w:left w:val="single" w:sz="4" w:space="0" w:color="auto"/>
              <w:bottom w:val="single" w:sz="4" w:space="0" w:color="auto"/>
              <w:right w:val="single" w:sz="4" w:space="0" w:color="auto"/>
            </w:tcBorders>
          </w:tcPr>
          <w:p w14:paraId="3FB03915" w14:textId="77777777" w:rsidR="00F37386" w:rsidRDefault="00A177FF">
            <w:pPr>
              <w:spacing w:line="360" w:lineRule="auto"/>
              <w:ind w:firstLineChars="200" w:firstLine="420"/>
              <w:rPr>
                <w:rFonts w:ascii="仿宋" w:eastAsia="仿宋" w:hAnsi="仿宋"/>
                <w:szCs w:val="21"/>
              </w:rPr>
            </w:pPr>
            <w:r>
              <w:rPr>
                <w:rFonts w:ascii="仿宋" w:eastAsia="仿宋" w:hAnsi="仿宋" w:hint="eastAsia"/>
                <w:szCs w:val="21"/>
              </w:rPr>
              <w:t>经办</w:t>
            </w:r>
          </w:p>
        </w:tc>
        <w:tc>
          <w:tcPr>
            <w:tcW w:w="1669" w:type="dxa"/>
            <w:tcBorders>
              <w:top w:val="single" w:sz="4" w:space="0" w:color="auto"/>
              <w:left w:val="single" w:sz="4" w:space="0" w:color="auto"/>
              <w:bottom w:val="single" w:sz="4" w:space="0" w:color="auto"/>
              <w:right w:val="single" w:sz="4" w:space="0" w:color="auto"/>
            </w:tcBorders>
          </w:tcPr>
          <w:p w14:paraId="668AA22F" w14:textId="77777777" w:rsidR="00F37386" w:rsidRDefault="00F37386">
            <w:pPr>
              <w:spacing w:line="360" w:lineRule="auto"/>
              <w:ind w:firstLineChars="200" w:firstLine="480"/>
              <w:rPr>
                <w:rFonts w:ascii="仿宋" w:eastAsia="仿宋" w:hAnsi="仿宋" w:cs="仿宋_GB2312"/>
                <w:sz w:val="24"/>
              </w:rPr>
            </w:pPr>
          </w:p>
        </w:tc>
        <w:tc>
          <w:tcPr>
            <w:tcW w:w="2016" w:type="dxa"/>
            <w:tcBorders>
              <w:top w:val="single" w:sz="4" w:space="0" w:color="auto"/>
              <w:left w:val="single" w:sz="4" w:space="0" w:color="auto"/>
              <w:bottom w:val="single" w:sz="4" w:space="0" w:color="auto"/>
              <w:right w:val="single" w:sz="4" w:space="0" w:color="auto"/>
            </w:tcBorders>
          </w:tcPr>
          <w:p w14:paraId="6F7CD0D2" w14:textId="77777777" w:rsidR="00F37386" w:rsidRDefault="00F37386">
            <w:pPr>
              <w:spacing w:line="360" w:lineRule="auto"/>
              <w:ind w:firstLineChars="200" w:firstLine="480"/>
              <w:rPr>
                <w:rFonts w:ascii="仿宋" w:eastAsia="仿宋" w:hAnsi="仿宋" w:cs="仿宋_GB2312"/>
                <w:sz w:val="24"/>
              </w:rPr>
            </w:pPr>
          </w:p>
        </w:tc>
      </w:tr>
      <w:tr w:rsidR="00F37386" w14:paraId="491EC034" w14:textId="77777777">
        <w:tc>
          <w:tcPr>
            <w:tcW w:w="1983" w:type="dxa"/>
            <w:tcBorders>
              <w:top w:val="single" w:sz="4" w:space="0" w:color="auto"/>
              <w:left w:val="single" w:sz="4" w:space="0" w:color="auto"/>
              <w:bottom w:val="single" w:sz="4" w:space="0" w:color="auto"/>
              <w:right w:val="single" w:sz="4" w:space="0" w:color="auto"/>
            </w:tcBorders>
          </w:tcPr>
          <w:p w14:paraId="6E0C108B" w14:textId="77777777" w:rsidR="00F37386" w:rsidRDefault="00A177FF">
            <w:pPr>
              <w:spacing w:line="360" w:lineRule="auto"/>
              <w:ind w:firstLineChars="200" w:firstLine="420"/>
              <w:rPr>
                <w:rFonts w:ascii="仿宋" w:eastAsia="仿宋" w:hAnsi="仿宋"/>
                <w:szCs w:val="21"/>
              </w:rPr>
            </w:pPr>
            <w:r>
              <w:rPr>
                <w:rFonts w:ascii="仿宋" w:eastAsia="仿宋" w:hAnsi="仿宋"/>
                <w:szCs w:val="21"/>
              </w:rPr>
              <w:t>宋颖</w:t>
            </w:r>
          </w:p>
        </w:tc>
        <w:tc>
          <w:tcPr>
            <w:tcW w:w="1984" w:type="dxa"/>
            <w:tcBorders>
              <w:top w:val="single" w:sz="4" w:space="0" w:color="auto"/>
              <w:left w:val="single" w:sz="4" w:space="0" w:color="auto"/>
              <w:bottom w:val="single" w:sz="4" w:space="0" w:color="auto"/>
              <w:right w:val="single" w:sz="4" w:space="0" w:color="auto"/>
            </w:tcBorders>
          </w:tcPr>
          <w:p w14:paraId="5FE38680" w14:textId="77777777" w:rsidR="00F37386" w:rsidRDefault="00A177FF">
            <w:pPr>
              <w:spacing w:line="360" w:lineRule="auto"/>
              <w:rPr>
                <w:rFonts w:ascii="仿宋" w:eastAsia="仿宋" w:hAnsi="仿宋"/>
                <w:szCs w:val="21"/>
              </w:rPr>
            </w:pPr>
            <w:r>
              <w:rPr>
                <w:rFonts w:ascii="仿宋" w:eastAsia="仿宋" w:hAnsi="仿宋"/>
                <w:color w:val="333333"/>
                <w:sz w:val="18"/>
                <w:szCs w:val="18"/>
                <w:shd w:val="clear" w:color="auto" w:fill="F6F7F7"/>
              </w:rPr>
              <w:t>0755-84335138</w:t>
            </w:r>
          </w:p>
        </w:tc>
        <w:tc>
          <w:tcPr>
            <w:tcW w:w="1273" w:type="dxa"/>
            <w:tcBorders>
              <w:top w:val="single" w:sz="4" w:space="0" w:color="auto"/>
              <w:left w:val="single" w:sz="4" w:space="0" w:color="auto"/>
              <w:bottom w:val="single" w:sz="4" w:space="0" w:color="auto"/>
              <w:right w:val="single" w:sz="4" w:space="0" w:color="auto"/>
            </w:tcBorders>
          </w:tcPr>
          <w:p w14:paraId="36ABCCD2" w14:textId="77777777" w:rsidR="00F37386" w:rsidRDefault="00A177FF">
            <w:pPr>
              <w:spacing w:line="360" w:lineRule="auto"/>
              <w:ind w:firstLineChars="200" w:firstLine="420"/>
              <w:rPr>
                <w:rFonts w:ascii="仿宋" w:eastAsia="仿宋" w:hAnsi="仿宋"/>
                <w:szCs w:val="21"/>
              </w:rPr>
            </w:pPr>
            <w:r>
              <w:rPr>
                <w:rFonts w:ascii="仿宋" w:eastAsia="仿宋" w:hAnsi="仿宋" w:hint="eastAsia"/>
                <w:szCs w:val="21"/>
              </w:rPr>
              <w:t>复核</w:t>
            </w:r>
          </w:p>
        </w:tc>
        <w:tc>
          <w:tcPr>
            <w:tcW w:w="1669" w:type="dxa"/>
            <w:tcBorders>
              <w:top w:val="single" w:sz="4" w:space="0" w:color="auto"/>
              <w:left w:val="single" w:sz="4" w:space="0" w:color="auto"/>
              <w:bottom w:val="single" w:sz="4" w:space="0" w:color="auto"/>
              <w:right w:val="single" w:sz="4" w:space="0" w:color="auto"/>
            </w:tcBorders>
          </w:tcPr>
          <w:p w14:paraId="77DD527A" w14:textId="77777777" w:rsidR="00F37386" w:rsidRDefault="00F37386">
            <w:pPr>
              <w:spacing w:line="360" w:lineRule="auto"/>
              <w:ind w:firstLineChars="200" w:firstLine="480"/>
              <w:rPr>
                <w:rFonts w:ascii="仿宋" w:eastAsia="仿宋" w:hAnsi="仿宋" w:cs="仿宋_GB2312"/>
                <w:sz w:val="24"/>
              </w:rPr>
            </w:pPr>
          </w:p>
        </w:tc>
        <w:tc>
          <w:tcPr>
            <w:tcW w:w="2016" w:type="dxa"/>
            <w:tcBorders>
              <w:top w:val="single" w:sz="4" w:space="0" w:color="auto"/>
              <w:left w:val="single" w:sz="4" w:space="0" w:color="auto"/>
              <w:bottom w:val="single" w:sz="4" w:space="0" w:color="auto"/>
              <w:right w:val="single" w:sz="4" w:space="0" w:color="auto"/>
            </w:tcBorders>
          </w:tcPr>
          <w:p w14:paraId="00B20963" w14:textId="77777777" w:rsidR="00F37386" w:rsidRDefault="00F37386">
            <w:pPr>
              <w:spacing w:line="360" w:lineRule="auto"/>
              <w:ind w:firstLineChars="200" w:firstLine="480"/>
              <w:rPr>
                <w:rFonts w:ascii="仿宋" w:eastAsia="仿宋" w:hAnsi="仿宋" w:cs="仿宋_GB2312"/>
                <w:sz w:val="24"/>
              </w:rPr>
            </w:pPr>
          </w:p>
        </w:tc>
      </w:tr>
      <w:tr w:rsidR="00F37386" w14:paraId="41001B64" w14:textId="77777777">
        <w:tc>
          <w:tcPr>
            <w:tcW w:w="1983" w:type="dxa"/>
            <w:tcBorders>
              <w:top w:val="single" w:sz="4" w:space="0" w:color="auto"/>
              <w:left w:val="single" w:sz="4" w:space="0" w:color="auto"/>
              <w:bottom w:val="single" w:sz="4" w:space="0" w:color="auto"/>
              <w:right w:val="single" w:sz="4" w:space="0" w:color="auto"/>
            </w:tcBorders>
          </w:tcPr>
          <w:p w14:paraId="3BC06F4C" w14:textId="77777777" w:rsidR="00F37386" w:rsidRDefault="00A177FF">
            <w:pPr>
              <w:spacing w:line="360" w:lineRule="auto"/>
              <w:ind w:firstLineChars="200" w:firstLine="420"/>
              <w:rPr>
                <w:rFonts w:ascii="仿宋" w:eastAsia="仿宋" w:hAnsi="仿宋"/>
                <w:szCs w:val="21"/>
              </w:rPr>
            </w:pPr>
            <w:r>
              <w:rPr>
                <w:rFonts w:ascii="仿宋" w:eastAsia="仿宋" w:hAnsi="仿宋"/>
                <w:szCs w:val="21"/>
              </w:rPr>
              <w:t>林韵</w:t>
            </w:r>
          </w:p>
        </w:tc>
        <w:tc>
          <w:tcPr>
            <w:tcW w:w="1984" w:type="dxa"/>
            <w:tcBorders>
              <w:top w:val="single" w:sz="4" w:space="0" w:color="auto"/>
              <w:left w:val="single" w:sz="4" w:space="0" w:color="auto"/>
              <w:bottom w:val="single" w:sz="4" w:space="0" w:color="auto"/>
              <w:right w:val="single" w:sz="4" w:space="0" w:color="auto"/>
            </w:tcBorders>
          </w:tcPr>
          <w:p w14:paraId="607A84D5" w14:textId="77777777" w:rsidR="00F37386" w:rsidRDefault="00A177FF">
            <w:pPr>
              <w:spacing w:line="360" w:lineRule="auto"/>
              <w:rPr>
                <w:rFonts w:ascii="仿宋" w:eastAsia="仿宋" w:hAnsi="仿宋"/>
                <w:szCs w:val="21"/>
              </w:rPr>
            </w:pPr>
            <w:r>
              <w:rPr>
                <w:rFonts w:ascii="仿宋" w:eastAsia="仿宋" w:hAnsi="仿宋"/>
                <w:color w:val="333333"/>
                <w:sz w:val="18"/>
                <w:szCs w:val="18"/>
                <w:shd w:val="clear" w:color="auto" w:fill="F6F7F7"/>
              </w:rPr>
              <w:t>0755-84335022</w:t>
            </w:r>
          </w:p>
        </w:tc>
        <w:tc>
          <w:tcPr>
            <w:tcW w:w="1273" w:type="dxa"/>
            <w:tcBorders>
              <w:top w:val="single" w:sz="4" w:space="0" w:color="auto"/>
              <w:left w:val="single" w:sz="4" w:space="0" w:color="auto"/>
              <w:bottom w:val="single" w:sz="4" w:space="0" w:color="auto"/>
              <w:right w:val="single" w:sz="4" w:space="0" w:color="auto"/>
            </w:tcBorders>
          </w:tcPr>
          <w:p w14:paraId="5746D17E" w14:textId="77777777" w:rsidR="00F37386" w:rsidRDefault="00A177FF">
            <w:pPr>
              <w:spacing w:line="360" w:lineRule="auto"/>
              <w:ind w:firstLineChars="200" w:firstLine="420"/>
              <w:rPr>
                <w:rFonts w:ascii="仿宋" w:eastAsia="仿宋" w:hAnsi="仿宋"/>
                <w:szCs w:val="21"/>
              </w:rPr>
            </w:pPr>
            <w:r>
              <w:rPr>
                <w:rFonts w:ascii="仿宋" w:eastAsia="仿宋" w:hAnsi="仿宋" w:hint="eastAsia"/>
                <w:szCs w:val="21"/>
              </w:rPr>
              <w:t>复核</w:t>
            </w:r>
          </w:p>
        </w:tc>
        <w:tc>
          <w:tcPr>
            <w:tcW w:w="1669" w:type="dxa"/>
            <w:tcBorders>
              <w:top w:val="single" w:sz="4" w:space="0" w:color="auto"/>
              <w:left w:val="single" w:sz="4" w:space="0" w:color="auto"/>
              <w:bottom w:val="single" w:sz="4" w:space="0" w:color="auto"/>
              <w:right w:val="single" w:sz="4" w:space="0" w:color="auto"/>
            </w:tcBorders>
          </w:tcPr>
          <w:p w14:paraId="52DFC11D" w14:textId="77777777" w:rsidR="00F37386" w:rsidRDefault="00F37386">
            <w:pPr>
              <w:spacing w:line="360" w:lineRule="auto"/>
              <w:ind w:firstLineChars="200" w:firstLine="480"/>
              <w:rPr>
                <w:rFonts w:ascii="仿宋" w:eastAsia="仿宋" w:hAnsi="仿宋" w:cs="仿宋_GB2312"/>
                <w:sz w:val="24"/>
              </w:rPr>
            </w:pPr>
          </w:p>
        </w:tc>
        <w:tc>
          <w:tcPr>
            <w:tcW w:w="2016" w:type="dxa"/>
            <w:tcBorders>
              <w:top w:val="single" w:sz="4" w:space="0" w:color="auto"/>
              <w:left w:val="single" w:sz="4" w:space="0" w:color="auto"/>
              <w:bottom w:val="single" w:sz="4" w:space="0" w:color="auto"/>
              <w:right w:val="single" w:sz="4" w:space="0" w:color="auto"/>
            </w:tcBorders>
          </w:tcPr>
          <w:p w14:paraId="6D00566A" w14:textId="77777777" w:rsidR="00F37386" w:rsidRDefault="00F37386">
            <w:pPr>
              <w:spacing w:line="360" w:lineRule="auto"/>
              <w:ind w:firstLineChars="200" w:firstLine="480"/>
              <w:rPr>
                <w:rFonts w:ascii="仿宋" w:eastAsia="仿宋" w:hAnsi="仿宋" w:cs="仿宋_GB2312"/>
                <w:sz w:val="24"/>
              </w:rPr>
            </w:pPr>
          </w:p>
        </w:tc>
      </w:tr>
      <w:tr w:rsidR="00F37386" w14:paraId="0336CF0E" w14:textId="77777777">
        <w:tc>
          <w:tcPr>
            <w:tcW w:w="1983" w:type="dxa"/>
            <w:tcBorders>
              <w:top w:val="single" w:sz="4" w:space="0" w:color="auto"/>
              <w:left w:val="single" w:sz="4" w:space="0" w:color="auto"/>
              <w:bottom w:val="single" w:sz="4" w:space="0" w:color="auto"/>
              <w:right w:val="single" w:sz="4" w:space="0" w:color="auto"/>
            </w:tcBorders>
          </w:tcPr>
          <w:p w14:paraId="3C27A0F9" w14:textId="77777777" w:rsidR="00F37386" w:rsidRDefault="00A177FF">
            <w:pPr>
              <w:spacing w:line="360" w:lineRule="auto"/>
              <w:ind w:firstLineChars="200" w:firstLine="420"/>
              <w:rPr>
                <w:rFonts w:ascii="仿宋" w:eastAsia="仿宋" w:hAnsi="仿宋"/>
                <w:szCs w:val="21"/>
              </w:rPr>
            </w:pPr>
            <w:r>
              <w:rPr>
                <w:rFonts w:ascii="仿宋" w:eastAsia="仿宋" w:hAnsi="仿宋"/>
                <w:szCs w:val="21"/>
              </w:rPr>
              <w:t>肖雪</w:t>
            </w:r>
          </w:p>
        </w:tc>
        <w:tc>
          <w:tcPr>
            <w:tcW w:w="1984" w:type="dxa"/>
            <w:tcBorders>
              <w:top w:val="single" w:sz="4" w:space="0" w:color="auto"/>
              <w:left w:val="single" w:sz="4" w:space="0" w:color="auto"/>
              <w:bottom w:val="single" w:sz="4" w:space="0" w:color="auto"/>
              <w:right w:val="single" w:sz="4" w:space="0" w:color="auto"/>
            </w:tcBorders>
          </w:tcPr>
          <w:p w14:paraId="57573B89" w14:textId="77777777" w:rsidR="00F37386" w:rsidRDefault="00A177FF">
            <w:pPr>
              <w:spacing w:line="360" w:lineRule="auto"/>
              <w:rPr>
                <w:rFonts w:ascii="仿宋" w:eastAsia="仿宋" w:hAnsi="仿宋"/>
                <w:szCs w:val="21"/>
              </w:rPr>
            </w:pPr>
            <w:r>
              <w:rPr>
                <w:rFonts w:ascii="仿宋" w:eastAsia="仿宋" w:hAnsi="仿宋"/>
                <w:color w:val="333333"/>
                <w:sz w:val="18"/>
                <w:szCs w:val="18"/>
                <w:shd w:val="clear" w:color="auto" w:fill="F6F7F7"/>
              </w:rPr>
              <w:t>0755-84335237</w:t>
            </w:r>
          </w:p>
        </w:tc>
        <w:tc>
          <w:tcPr>
            <w:tcW w:w="1273" w:type="dxa"/>
            <w:tcBorders>
              <w:top w:val="single" w:sz="4" w:space="0" w:color="auto"/>
              <w:left w:val="single" w:sz="4" w:space="0" w:color="auto"/>
              <w:bottom w:val="single" w:sz="4" w:space="0" w:color="auto"/>
              <w:right w:val="single" w:sz="4" w:space="0" w:color="auto"/>
            </w:tcBorders>
          </w:tcPr>
          <w:p w14:paraId="4893D0C2" w14:textId="77777777" w:rsidR="00F37386" w:rsidRDefault="00A177FF">
            <w:pPr>
              <w:spacing w:line="360" w:lineRule="auto"/>
              <w:ind w:firstLineChars="200" w:firstLine="420"/>
              <w:rPr>
                <w:rFonts w:ascii="仿宋" w:eastAsia="仿宋" w:hAnsi="仿宋"/>
                <w:szCs w:val="21"/>
              </w:rPr>
            </w:pPr>
            <w:r>
              <w:rPr>
                <w:rFonts w:ascii="仿宋" w:eastAsia="仿宋" w:hAnsi="仿宋" w:hint="eastAsia"/>
                <w:szCs w:val="21"/>
              </w:rPr>
              <w:t>复核</w:t>
            </w:r>
          </w:p>
        </w:tc>
        <w:tc>
          <w:tcPr>
            <w:tcW w:w="1669" w:type="dxa"/>
            <w:tcBorders>
              <w:top w:val="single" w:sz="4" w:space="0" w:color="auto"/>
              <w:left w:val="single" w:sz="4" w:space="0" w:color="auto"/>
              <w:bottom w:val="single" w:sz="4" w:space="0" w:color="auto"/>
              <w:right w:val="single" w:sz="4" w:space="0" w:color="auto"/>
            </w:tcBorders>
          </w:tcPr>
          <w:p w14:paraId="69BC8215" w14:textId="77777777" w:rsidR="00F37386" w:rsidRDefault="00F37386">
            <w:pPr>
              <w:spacing w:line="360" w:lineRule="auto"/>
              <w:ind w:firstLineChars="200" w:firstLine="480"/>
              <w:rPr>
                <w:rFonts w:ascii="仿宋" w:eastAsia="仿宋" w:hAnsi="仿宋" w:cs="仿宋_GB2312"/>
                <w:sz w:val="24"/>
              </w:rPr>
            </w:pPr>
          </w:p>
        </w:tc>
        <w:tc>
          <w:tcPr>
            <w:tcW w:w="2016" w:type="dxa"/>
            <w:tcBorders>
              <w:top w:val="single" w:sz="4" w:space="0" w:color="auto"/>
              <w:left w:val="single" w:sz="4" w:space="0" w:color="auto"/>
              <w:bottom w:val="single" w:sz="4" w:space="0" w:color="auto"/>
              <w:right w:val="single" w:sz="4" w:space="0" w:color="auto"/>
            </w:tcBorders>
          </w:tcPr>
          <w:p w14:paraId="7FD75723" w14:textId="77777777" w:rsidR="00F37386" w:rsidRDefault="00F37386">
            <w:pPr>
              <w:spacing w:line="360" w:lineRule="auto"/>
              <w:ind w:firstLineChars="200" w:firstLine="480"/>
              <w:rPr>
                <w:rFonts w:ascii="仿宋" w:eastAsia="仿宋" w:hAnsi="仿宋" w:cs="仿宋_GB2312"/>
                <w:sz w:val="24"/>
              </w:rPr>
            </w:pPr>
          </w:p>
        </w:tc>
      </w:tr>
      <w:tr w:rsidR="00F37386" w14:paraId="56E41DDC" w14:textId="77777777">
        <w:tc>
          <w:tcPr>
            <w:tcW w:w="1983" w:type="dxa"/>
            <w:tcBorders>
              <w:top w:val="single" w:sz="4" w:space="0" w:color="auto"/>
              <w:left w:val="single" w:sz="4" w:space="0" w:color="auto"/>
              <w:bottom w:val="single" w:sz="4" w:space="0" w:color="auto"/>
              <w:right w:val="single" w:sz="4" w:space="0" w:color="auto"/>
            </w:tcBorders>
          </w:tcPr>
          <w:p w14:paraId="68B210F1" w14:textId="77777777" w:rsidR="00F37386" w:rsidRDefault="00A177FF">
            <w:pPr>
              <w:spacing w:line="360" w:lineRule="auto"/>
              <w:ind w:firstLineChars="200" w:firstLine="420"/>
              <w:rPr>
                <w:rFonts w:ascii="仿宋" w:eastAsia="仿宋" w:hAnsi="仿宋"/>
                <w:szCs w:val="21"/>
              </w:rPr>
            </w:pPr>
            <w:r>
              <w:rPr>
                <w:rFonts w:ascii="仿宋" w:eastAsia="仿宋" w:hAnsi="仿宋"/>
                <w:szCs w:val="21"/>
              </w:rPr>
              <w:t>伍洲</w:t>
            </w:r>
          </w:p>
        </w:tc>
        <w:tc>
          <w:tcPr>
            <w:tcW w:w="1984" w:type="dxa"/>
            <w:tcBorders>
              <w:top w:val="single" w:sz="4" w:space="0" w:color="auto"/>
              <w:left w:val="single" w:sz="4" w:space="0" w:color="auto"/>
              <w:bottom w:val="single" w:sz="4" w:space="0" w:color="auto"/>
              <w:right w:val="single" w:sz="4" w:space="0" w:color="auto"/>
            </w:tcBorders>
          </w:tcPr>
          <w:p w14:paraId="1240EAFC" w14:textId="77777777" w:rsidR="00F37386" w:rsidRDefault="00A177FF">
            <w:pPr>
              <w:spacing w:line="360" w:lineRule="auto"/>
              <w:rPr>
                <w:rFonts w:ascii="仿宋" w:eastAsia="仿宋" w:hAnsi="仿宋"/>
                <w:szCs w:val="21"/>
              </w:rPr>
            </w:pPr>
            <w:r>
              <w:rPr>
                <w:rFonts w:ascii="仿宋" w:eastAsia="仿宋" w:hAnsi="仿宋"/>
                <w:color w:val="333333"/>
                <w:sz w:val="18"/>
                <w:szCs w:val="18"/>
                <w:shd w:val="clear" w:color="auto" w:fill="F6F7F7"/>
              </w:rPr>
              <w:t>0755-84335213</w:t>
            </w:r>
          </w:p>
        </w:tc>
        <w:tc>
          <w:tcPr>
            <w:tcW w:w="1273" w:type="dxa"/>
            <w:tcBorders>
              <w:top w:val="single" w:sz="4" w:space="0" w:color="auto"/>
              <w:left w:val="single" w:sz="4" w:space="0" w:color="auto"/>
              <w:bottom w:val="single" w:sz="4" w:space="0" w:color="auto"/>
              <w:right w:val="single" w:sz="4" w:space="0" w:color="auto"/>
            </w:tcBorders>
          </w:tcPr>
          <w:p w14:paraId="5F839292" w14:textId="77777777" w:rsidR="00F37386" w:rsidRDefault="00A177FF">
            <w:pPr>
              <w:spacing w:line="360" w:lineRule="auto"/>
              <w:ind w:firstLineChars="200" w:firstLine="420"/>
              <w:rPr>
                <w:rFonts w:ascii="仿宋" w:eastAsia="仿宋" w:hAnsi="仿宋"/>
                <w:szCs w:val="21"/>
              </w:rPr>
            </w:pPr>
            <w:r>
              <w:rPr>
                <w:rFonts w:ascii="仿宋" w:eastAsia="仿宋" w:hAnsi="仿宋" w:hint="eastAsia"/>
                <w:szCs w:val="21"/>
              </w:rPr>
              <w:t>复核</w:t>
            </w:r>
          </w:p>
        </w:tc>
        <w:tc>
          <w:tcPr>
            <w:tcW w:w="1669" w:type="dxa"/>
            <w:tcBorders>
              <w:top w:val="single" w:sz="4" w:space="0" w:color="auto"/>
              <w:left w:val="single" w:sz="4" w:space="0" w:color="auto"/>
              <w:bottom w:val="single" w:sz="4" w:space="0" w:color="auto"/>
              <w:right w:val="single" w:sz="4" w:space="0" w:color="auto"/>
            </w:tcBorders>
          </w:tcPr>
          <w:p w14:paraId="559AE0C0" w14:textId="77777777" w:rsidR="00F37386" w:rsidRDefault="00F37386">
            <w:pPr>
              <w:spacing w:line="360" w:lineRule="auto"/>
              <w:ind w:firstLineChars="200" w:firstLine="480"/>
              <w:rPr>
                <w:rFonts w:ascii="仿宋" w:eastAsia="仿宋" w:hAnsi="仿宋" w:cs="仿宋_GB2312"/>
                <w:sz w:val="24"/>
              </w:rPr>
            </w:pPr>
          </w:p>
        </w:tc>
        <w:tc>
          <w:tcPr>
            <w:tcW w:w="2016" w:type="dxa"/>
            <w:tcBorders>
              <w:top w:val="single" w:sz="4" w:space="0" w:color="auto"/>
              <w:left w:val="single" w:sz="4" w:space="0" w:color="auto"/>
              <w:bottom w:val="single" w:sz="4" w:space="0" w:color="auto"/>
              <w:right w:val="single" w:sz="4" w:space="0" w:color="auto"/>
            </w:tcBorders>
          </w:tcPr>
          <w:p w14:paraId="31AD0D4D" w14:textId="77777777" w:rsidR="00F37386" w:rsidRDefault="00F37386">
            <w:pPr>
              <w:spacing w:line="360" w:lineRule="auto"/>
              <w:ind w:firstLineChars="200" w:firstLine="480"/>
              <w:rPr>
                <w:rFonts w:ascii="仿宋" w:eastAsia="仿宋" w:hAnsi="仿宋" w:cs="仿宋_GB2312"/>
                <w:sz w:val="24"/>
              </w:rPr>
            </w:pPr>
          </w:p>
        </w:tc>
      </w:tr>
      <w:tr w:rsidR="00F37386" w14:paraId="72B83A97" w14:textId="77777777">
        <w:tc>
          <w:tcPr>
            <w:tcW w:w="1983" w:type="dxa"/>
            <w:tcBorders>
              <w:top w:val="single" w:sz="4" w:space="0" w:color="auto"/>
              <w:left w:val="single" w:sz="4" w:space="0" w:color="auto"/>
              <w:bottom w:val="single" w:sz="4" w:space="0" w:color="auto"/>
              <w:right w:val="single" w:sz="4" w:space="0" w:color="auto"/>
            </w:tcBorders>
          </w:tcPr>
          <w:p w14:paraId="085A676D" w14:textId="77777777" w:rsidR="00F37386" w:rsidRDefault="00A177FF">
            <w:pPr>
              <w:spacing w:line="360" w:lineRule="auto"/>
              <w:ind w:firstLineChars="200" w:firstLine="420"/>
              <w:rPr>
                <w:rFonts w:ascii="仿宋" w:eastAsia="仿宋" w:hAnsi="仿宋"/>
                <w:szCs w:val="21"/>
              </w:rPr>
            </w:pPr>
            <w:r>
              <w:rPr>
                <w:rFonts w:ascii="仿宋" w:eastAsia="仿宋" w:hAnsi="仿宋"/>
                <w:szCs w:val="21"/>
              </w:rPr>
              <w:t>冯苑君</w:t>
            </w:r>
          </w:p>
        </w:tc>
        <w:tc>
          <w:tcPr>
            <w:tcW w:w="1984" w:type="dxa"/>
            <w:tcBorders>
              <w:top w:val="single" w:sz="4" w:space="0" w:color="auto"/>
              <w:left w:val="single" w:sz="4" w:space="0" w:color="auto"/>
              <w:bottom w:val="single" w:sz="4" w:space="0" w:color="auto"/>
              <w:right w:val="single" w:sz="4" w:space="0" w:color="auto"/>
            </w:tcBorders>
          </w:tcPr>
          <w:p w14:paraId="0F3E86A9" w14:textId="77777777" w:rsidR="00F37386" w:rsidRDefault="00A177FF">
            <w:pPr>
              <w:spacing w:line="360" w:lineRule="auto"/>
              <w:rPr>
                <w:rFonts w:ascii="仿宋" w:eastAsia="仿宋" w:hAnsi="仿宋"/>
                <w:szCs w:val="21"/>
              </w:rPr>
            </w:pPr>
            <w:r>
              <w:rPr>
                <w:rFonts w:ascii="仿宋" w:eastAsia="仿宋" w:hAnsi="仿宋"/>
                <w:color w:val="333333"/>
                <w:sz w:val="18"/>
                <w:szCs w:val="18"/>
                <w:shd w:val="clear" w:color="auto" w:fill="F6F7F7"/>
              </w:rPr>
              <w:t>0755-84335136</w:t>
            </w:r>
          </w:p>
        </w:tc>
        <w:tc>
          <w:tcPr>
            <w:tcW w:w="1273" w:type="dxa"/>
            <w:tcBorders>
              <w:top w:val="single" w:sz="4" w:space="0" w:color="auto"/>
              <w:left w:val="single" w:sz="4" w:space="0" w:color="auto"/>
              <w:bottom w:val="single" w:sz="4" w:space="0" w:color="auto"/>
              <w:right w:val="single" w:sz="4" w:space="0" w:color="auto"/>
            </w:tcBorders>
          </w:tcPr>
          <w:p w14:paraId="6CC0AE80" w14:textId="77777777" w:rsidR="00F37386" w:rsidRDefault="00A177FF">
            <w:pPr>
              <w:spacing w:line="360" w:lineRule="auto"/>
              <w:ind w:firstLineChars="200" w:firstLine="420"/>
              <w:rPr>
                <w:rFonts w:ascii="仿宋" w:eastAsia="仿宋" w:hAnsi="仿宋"/>
                <w:szCs w:val="21"/>
              </w:rPr>
            </w:pPr>
            <w:r>
              <w:rPr>
                <w:rFonts w:ascii="仿宋" w:eastAsia="仿宋" w:hAnsi="仿宋" w:hint="eastAsia"/>
                <w:szCs w:val="21"/>
              </w:rPr>
              <w:t>复核</w:t>
            </w:r>
          </w:p>
        </w:tc>
        <w:tc>
          <w:tcPr>
            <w:tcW w:w="1669" w:type="dxa"/>
            <w:tcBorders>
              <w:top w:val="single" w:sz="4" w:space="0" w:color="auto"/>
              <w:left w:val="single" w:sz="4" w:space="0" w:color="auto"/>
              <w:bottom w:val="single" w:sz="4" w:space="0" w:color="auto"/>
              <w:right w:val="single" w:sz="4" w:space="0" w:color="auto"/>
            </w:tcBorders>
          </w:tcPr>
          <w:p w14:paraId="36F34BAD" w14:textId="77777777" w:rsidR="00F37386" w:rsidRDefault="00F37386">
            <w:pPr>
              <w:spacing w:line="360" w:lineRule="auto"/>
              <w:ind w:firstLineChars="200" w:firstLine="480"/>
              <w:rPr>
                <w:rFonts w:ascii="仿宋" w:eastAsia="仿宋" w:hAnsi="仿宋" w:cs="仿宋_GB2312"/>
                <w:sz w:val="24"/>
              </w:rPr>
            </w:pPr>
          </w:p>
        </w:tc>
        <w:tc>
          <w:tcPr>
            <w:tcW w:w="2016" w:type="dxa"/>
            <w:tcBorders>
              <w:top w:val="single" w:sz="4" w:space="0" w:color="auto"/>
              <w:left w:val="single" w:sz="4" w:space="0" w:color="auto"/>
              <w:bottom w:val="single" w:sz="4" w:space="0" w:color="auto"/>
              <w:right w:val="single" w:sz="4" w:space="0" w:color="auto"/>
            </w:tcBorders>
          </w:tcPr>
          <w:p w14:paraId="2EAB0A55" w14:textId="77777777" w:rsidR="00F37386" w:rsidRDefault="00F37386">
            <w:pPr>
              <w:spacing w:line="360" w:lineRule="auto"/>
              <w:ind w:firstLineChars="200" w:firstLine="480"/>
              <w:rPr>
                <w:rFonts w:ascii="仿宋" w:eastAsia="仿宋" w:hAnsi="仿宋" w:cs="仿宋_GB2312"/>
                <w:sz w:val="24"/>
              </w:rPr>
            </w:pPr>
          </w:p>
        </w:tc>
      </w:tr>
      <w:tr w:rsidR="00F37386" w14:paraId="35E87037" w14:textId="77777777">
        <w:trPr>
          <w:cantSplit/>
          <w:trHeight w:val="1676"/>
        </w:trPr>
        <w:tc>
          <w:tcPr>
            <w:tcW w:w="1983" w:type="dxa"/>
            <w:tcBorders>
              <w:top w:val="single" w:sz="4" w:space="0" w:color="auto"/>
              <w:left w:val="single" w:sz="4" w:space="0" w:color="auto"/>
              <w:bottom w:val="single" w:sz="4" w:space="0" w:color="auto"/>
              <w:right w:val="single" w:sz="4" w:space="0" w:color="auto"/>
            </w:tcBorders>
          </w:tcPr>
          <w:p w14:paraId="20AC9949" w14:textId="77777777" w:rsidR="00F37386" w:rsidRDefault="00F37386">
            <w:pPr>
              <w:spacing w:line="360" w:lineRule="auto"/>
              <w:rPr>
                <w:rFonts w:ascii="仿宋" w:eastAsia="仿宋" w:hAnsi="仿宋" w:cs="仿宋_GB2312"/>
                <w:sz w:val="24"/>
              </w:rPr>
            </w:pPr>
          </w:p>
          <w:p w14:paraId="188144B0" w14:textId="77777777" w:rsidR="00F37386" w:rsidRDefault="00A177FF">
            <w:pPr>
              <w:spacing w:line="360" w:lineRule="auto"/>
              <w:rPr>
                <w:rFonts w:ascii="仿宋" w:eastAsia="仿宋" w:hAnsi="仿宋" w:cs="仿宋_GB2312"/>
                <w:sz w:val="24"/>
              </w:rPr>
            </w:pPr>
            <w:r>
              <w:rPr>
                <w:rFonts w:ascii="仿宋" w:eastAsia="仿宋" w:hAnsi="仿宋" w:cs="仿宋_GB2312" w:hint="eastAsia"/>
                <w:sz w:val="24"/>
              </w:rPr>
              <w:t>业务通知及指令发送用章</w:t>
            </w:r>
          </w:p>
        </w:tc>
        <w:tc>
          <w:tcPr>
            <w:tcW w:w="6942" w:type="dxa"/>
            <w:gridSpan w:val="4"/>
            <w:tcBorders>
              <w:top w:val="single" w:sz="4" w:space="0" w:color="auto"/>
              <w:left w:val="single" w:sz="4" w:space="0" w:color="auto"/>
              <w:bottom w:val="single" w:sz="4" w:space="0" w:color="auto"/>
              <w:right w:val="single" w:sz="4" w:space="0" w:color="auto"/>
            </w:tcBorders>
          </w:tcPr>
          <w:p w14:paraId="3234CC23" w14:textId="77777777" w:rsidR="00F37386" w:rsidRDefault="00F37386">
            <w:pPr>
              <w:spacing w:line="360" w:lineRule="auto"/>
              <w:rPr>
                <w:rFonts w:ascii="仿宋" w:eastAsia="仿宋" w:hAnsi="仿宋" w:cs="仿宋_GB2312"/>
                <w:sz w:val="24"/>
              </w:rPr>
            </w:pPr>
          </w:p>
          <w:p w14:paraId="2E881709" w14:textId="77777777" w:rsidR="00F37386" w:rsidRDefault="00A177FF">
            <w:pPr>
              <w:spacing w:line="360" w:lineRule="auto"/>
              <w:ind w:firstLineChars="200" w:firstLine="480"/>
              <w:rPr>
                <w:rFonts w:ascii="仿宋" w:eastAsia="仿宋" w:hAnsi="仿宋" w:cs="仿宋_GB2312"/>
                <w:sz w:val="24"/>
              </w:rPr>
            </w:pPr>
            <w:r>
              <w:rPr>
                <w:rFonts w:ascii="仿宋" w:eastAsia="仿宋" w:hAnsi="仿宋" w:cs="仿宋_GB2312" w:hint="eastAsia"/>
                <w:sz w:val="24"/>
              </w:rPr>
              <w:t xml:space="preserve">                           （用章样本）</w:t>
            </w:r>
          </w:p>
        </w:tc>
      </w:tr>
      <w:tr w:rsidR="00F37386" w14:paraId="5FE0E13E" w14:textId="77777777">
        <w:trPr>
          <w:cantSplit/>
        </w:trPr>
        <w:tc>
          <w:tcPr>
            <w:tcW w:w="1983" w:type="dxa"/>
            <w:tcBorders>
              <w:top w:val="single" w:sz="4" w:space="0" w:color="auto"/>
              <w:left w:val="single" w:sz="4" w:space="0" w:color="auto"/>
              <w:bottom w:val="single" w:sz="4" w:space="0" w:color="auto"/>
              <w:right w:val="single" w:sz="4" w:space="0" w:color="auto"/>
            </w:tcBorders>
          </w:tcPr>
          <w:p w14:paraId="3125AD72" w14:textId="77777777" w:rsidR="00F37386" w:rsidRDefault="00A177FF">
            <w:pPr>
              <w:spacing w:line="360" w:lineRule="auto"/>
              <w:rPr>
                <w:rFonts w:ascii="仿宋" w:eastAsia="仿宋" w:hAnsi="仿宋" w:cs="仿宋_GB2312"/>
                <w:highlight w:val="yellow"/>
              </w:rPr>
            </w:pPr>
            <w:r>
              <w:rPr>
                <w:rFonts w:ascii="仿宋" w:eastAsia="仿宋" w:hAnsi="仿宋" w:cs="仿宋_GB2312" w:hint="eastAsia"/>
                <w:sz w:val="24"/>
              </w:rPr>
              <w:t>授权传真号码</w:t>
            </w:r>
          </w:p>
        </w:tc>
        <w:tc>
          <w:tcPr>
            <w:tcW w:w="6942" w:type="dxa"/>
            <w:gridSpan w:val="4"/>
            <w:tcBorders>
              <w:top w:val="single" w:sz="4" w:space="0" w:color="auto"/>
              <w:left w:val="single" w:sz="4" w:space="0" w:color="auto"/>
              <w:bottom w:val="single" w:sz="4" w:space="0" w:color="auto"/>
              <w:right w:val="single" w:sz="4" w:space="0" w:color="auto"/>
            </w:tcBorders>
          </w:tcPr>
          <w:p w14:paraId="0D7BC27D" w14:textId="77777777" w:rsidR="00F37386" w:rsidRDefault="00A177FF">
            <w:pPr>
              <w:spacing w:line="360" w:lineRule="auto"/>
              <w:rPr>
                <w:rFonts w:ascii="仿宋" w:eastAsia="仿宋" w:hAnsi="仿宋" w:cs="仿宋_GB2312"/>
                <w:highlight w:val="yellow"/>
              </w:rPr>
            </w:pPr>
            <w:r>
              <w:rPr>
                <w:rFonts w:ascii="仿宋" w:eastAsia="仿宋" w:hAnsi="仿宋"/>
                <w:color w:val="333333"/>
                <w:sz w:val="18"/>
                <w:szCs w:val="18"/>
                <w:shd w:val="clear" w:color="auto" w:fill="F6F7F7"/>
              </w:rPr>
              <w:t>0755-83195142</w:t>
            </w:r>
          </w:p>
        </w:tc>
      </w:tr>
      <w:tr w:rsidR="00F37386" w14:paraId="32342B5A" w14:textId="77777777">
        <w:trPr>
          <w:cantSplit/>
        </w:trPr>
        <w:tc>
          <w:tcPr>
            <w:tcW w:w="1983" w:type="dxa"/>
            <w:tcBorders>
              <w:top w:val="single" w:sz="4" w:space="0" w:color="auto"/>
              <w:left w:val="single" w:sz="4" w:space="0" w:color="auto"/>
              <w:bottom w:val="single" w:sz="4" w:space="0" w:color="auto"/>
              <w:right w:val="single" w:sz="4" w:space="0" w:color="auto"/>
            </w:tcBorders>
          </w:tcPr>
          <w:p w14:paraId="512DEB54" w14:textId="77777777" w:rsidR="00F37386" w:rsidRDefault="00A177FF">
            <w:pPr>
              <w:spacing w:line="360" w:lineRule="auto"/>
              <w:rPr>
                <w:rFonts w:ascii="仿宋" w:eastAsia="仿宋" w:hAnsi="仿宋" w:cs="仿宋_GB2312"/>
                <w:sz w:val="24"/>
              </w:rPr>
            </w:pPr>
            <w:r>
              <w:rPr>
                <w:rFonts w:ascii="仿宋" w:eastAsia="仿宋" w:hAnsi="仿宋" w:cs="仿宋_GB2312" w:hint="eastAsia"/>
                <w:sz w:val="24"/>
              </w:rPr>
              <w:t>授权邮箱</w:t>
            </w:r>
          </w:p>
        </w:tc>
        <w:tc>
          <w:tcPr>
            <w:tcW w:w="6942" w:type="dxa"/>
            <w:gridSpan w:val="4"/>
            <w:tcBorders>
              <w:top w:val="single" w:sz="4" w:space="0" w:color="auto"/>
              <w:left w:val="single" w:sz="4" w:space="0" w:color="auto"/>
              <w:bottom w:val="single" w:sz="4" w:space="0" w:color="auto"/>
              <w:right w:val="single" w:sz="4" w:space="0" w:color="auto"/>
            </w:tcBorders>
          </w:tcPr>
          <w:p w14:paraId="69A9CD41" w14:textId="77777777" w:rsidR="00F37386" w:rsidRDefault="00A177FF">
            <w:pPr>
              <w:spacing w:line="360" w:lineRule="auto"/>
              <w:rPr>
                <w:rFonts w:ascii="仿宋" w:eastAsia="仿宋" w:hAnsi="仿宋" w:cs="仿宋_GB2312"/>
                <w:highlight w:val="yellow"/>
              </w:rPr>
            </w:pPr>
            <w:r>
              <w:rPr>
                <w:rFonts w:ascii="宋体" w:hAnsi="宋体" w:cs="宋体" w:hint="eastAsia"/>
                <w:sz w:val="24"/>
              </w:rPr>
              <w:t>zyzgskgl@cmbchina.com、</w:t>
            </w:r>
            <w:r>
              <w:rPr>
                <w:rFonts w:ascii="宋体" w:hAnsi="宋体" w:cs="宋体"/>
                <w:sz w:val="24"/>
              </w:rPr>
              <w:t>support@cmbchina.com</w:t>
            </w:r>
          </w:p>
        </w:tc>
      </w:tr>
      <w:tr w:rsidR="00F37386" w14:paraId="1DACA6A9" w14:textId="77777777">
        <w:trPr>
          <w:cantSplit/>
          <w:trHeight w:val="741"/>
        </w:trPr>
        <w:tc>
          <w:tcPr>
            <w:tcW w:w="1983" w:type="dxa"/>
            <w:tcBorders>
              <w:top w:val="single" w:sz="4" w:space="0" w:color="auto"/>
              <w:left w:val="single" w:sz="4" w:space="0" w:color="auto"/>
              <w:bottom w:val="single" w:sz="4" w:space="0" w:color="auto"/>
              <w:right w:val="single" w:sz="4" w:space="0" w:color="auto"/>
            </w:tcBorders>
          </w:tcPr>
          <w:p w14:paraId="166FF563" w14:textId="77777777" w:rsidR="00F37386" w:rsidRDefault="00A177FF">
            <w:pPr>
              <w:spacing w:line="360" w:lineRule="auto"/>
              <w:rPr>
                <w:rFonts w:ascii="仿宋" w:eastAsia="仿宋" w:hAnsi="仿宋" w:cs="仿宋_GB2312"/>
                <w:sz w:val="24"/>
              </w:rPr>
            </w:pPr>
            <w:r>
              <w:rPr>
                <w:rFonts w:ascii="仿宋" w:eastAsia="仿宋" w:hAnsi="仿宋" w:cs="仿宋_GB2312" w:hint="eastAsia"/>
                <w:sz w:val="24"/>
              </w:rPr>
              <w:t>其他指令确认人员及联系方式</w:t>
            </w:r>
          </w:p>
        </w:tc>
        <w:tc>
          <w:tcPr>
            <w:tcW w:w="6942" w:type="dxa"/>
            <w:gridSpan w:val="4"/>
            <w:tcBorders>
              <w:top w:val="single" w:sz="4" w:space="0" w:color="auto"/>
              <w:left w:val="single" w:sz="4" w:space="0" w:color="auto"/>
              <w:bottom w:val="single" w:sz="4" w:space="0" w:color="auto"/>
              <w:right w:val="single" w:sz="4" w:space="0" w:color="auto"/>
            </w:tcBorders>
          </w:tcPr>
          <w:p w14:paraId="60259AB3" w14:textId="77777777" w:rsidR="00F37386" w:rsidRDefault="00A177FF">
            <w:pPr>
              <w:spacing w:line="360" w:lineRule="auto"/>
              <w:rPr>
                <w:rFonts w:ascii="仿宋" w:eastAsia="仿宋" w:hAnsi="仿宋" w:cs="仿宋_GB2312"/>
                <w:highlight w:val="yellow"/>
              </w:rPr>
            </w:pPr>
            <w:r>
              <w:rPr>
                <w:rFonts w:ascii="仿宋" w:eastAsia="仿宋" w:hAnsi="仿宋" w:cs="仿宋_GB2312"/>
                <w:sz w:val="24"/>
              </w:rPr>
              <w:t>以上全部被授权人员</w:t>
            </w:r>
          </w:p>
        </w:tc>
      </w:tr>
    </w:tbl>
    <w:p w14:paraId="03826EE0" w14:textId="77777777" w:rsidR="00F37386" w:rsidRDefault="00A177FF">
      <w:pPr>
        <w:spacing w:line="360" w:lineRule="auto"/>
        <w:rPr>
          <w:rFonts w:ascii="仿宋" w:eastAsia="仿宋" w:hAnsi="仿宋" w:cs="仿宋_GB2312"/>
          <w:sz w:val="24"/>
        </w:rPr>
      </w:pPr>
      <w:r>
        <w:rPr>
          <w:rFonts w:ascii="仿宋" w:eastAsia="仿宋" w:hAnsi="仿宋" w:cs="仿宋_GB2312" w:hint="eastAsia"/>
          <w:sz w:val="24"/>
        </w:rPr>
        <w:t>备注：1、指令发送用章须与被授权人签字（章）同时出具，指令方为有效。业</w:t>
      </w:r>
      <w:r>
        <w:rPr>
          <w:rFonts w:ascii="仿宋" w:eastAsia="仿宋" w:hAnsi="仿宋" w:cs="仿宋_GB2312" w:hint="eastAsia"/>
          <w:sz w:val="24"/>
        </w:rPr>
        <w:lastRenderedPageBreak/>
        <w:t>务通知用章可单独使用。</w:t>
      </w:r>
    </w:p>
    <w:p w14:paraId="3DE433CF" w14:textId="77777777" w:rsidR="00F37386" w:rsidRDefault="00A177FF">
      <w:pPr>
        <w:spacing w:line="360" w:lineRule="auto"/>
        <w:ind w:firstLineChars="200" w:firstLine="480"/>
        <w:rPr>
          <w:rFonts w:ascii="仿宋" w:eastAsia="仿宋" w:hAnsi="仿宋" w:cs="仿宋_GB2312"/>
          <w:sz w:val="24"/>
        </w:rPr>
      </w:pPr>
      <w:r>
        <w:rPr>
          <w:rFonts w:ascii="仿宋" w:eastAsia="仿宋" w:hAnsi="仿宋" w:cs="仿宋_GB2312" w:hint="eastAsia"/>
          <w:sz w:val="24"/>
        </w:rPr>
        <w:t xml:space="preserve">  2、权限类型：□经办  □复核，经办、复核不能为同一人。</w:t>
      </w:r>
    </w:p>
    <w:p w14:paraId="76A45B05" w14:textId="77777777" w:rsidR="00F37386" w:rsidRDefault="00A177FF">
      <w:pPr>
        <w:spacing w:line="360" w:lineRule="auto"/>
        <w:ind w:firstLineChars="200" w:firstLine="480"/>
        <w:rPr>
          <w:rFonts w:ascii="仿宋" w:eastAsia="仿宋" w:hAnsi="仿宋" w:cs="仿宋_GB2312"/>
          <w:sz w:val="24"/>
        </w:rPr>
      </w:pPr>
      <w:r>
        <w:rPr>
          <w:rFonts w:ascii="仿宋" w:eastAsia="仿宋" w:hAnsi="仿宋" w:cs="仿宋_GB2312" w:hint="eastAsia"/>
          <w:sz w:val="24"/>
        </w:rPr>
        <w:t xml:space="preserve">  3、</w:t>
      </w:r>
      <w:r>
        <w:rPr>
          <w:rFonts w:ascii="仿宋" w:eastAsia="仿宋" w:hAnsi="仿宋" w:cs="仿宋_GB2312" w:hint="eastAsia"/>
          <w:sz w:val="24"/>
        </w:rPr>
        <w:t>我单位保证向你行提供上述被授权人的个人信息已获得被授权人的同意。</w:t>
      </w:r>
    </w:p>
    <w:p w14:paraId="1A44D251" w14:textId="77777777" w:rsidR="00F37386" w:rsidRDefault="00A177FF" w:rsidP="00CC067A">
      <w:pPr>
        <w:spacing w:line="360" w:lineRule="auto"/>
        <w:ind w:firstLineChars="300" w:firstLine="720"/>
        <w:rPr>
          <w:rFonts w:ascii="仿宋" w:eastAsia="仿宋" w:hAnsi="仿宋" w:cs="仿宋_GB2312"/>
          <w:sz w:val="24"/>
        </w:rPr>
      </w:pPr>
      <w:r>
        <w:rPr>
          <w:rFonts w:ascii="仿宋" w:eastAsia="仿宋" w:hAnsi="仿宋" w:cs="仿宋_GB2312" w:hint="eastAsia"/>
          <w:sz w:val="24"/>
        </w:rPr>
        <w:t>4、</w:t>
      </w:r>
      <w:r>
        <w:rPr>
          <w:rFonts w:ascii="仿宋" w:eastAsia="仿宋" w:hAnsi="仿宋" w:cs="仿宋_GB2312" w:hint="eastAsia"/>
          <w:sz w:val="24"/>
        </w:rPr>
        <w:t>上述信息变更，我单位负责提前通知你行。</w:t>
      </w:r>
    </w:p>
    <w:p w14:paraId="5D453EDF" w14:textId="77777777" w:rsidR="00F37386" w:rsidRDefault="00A177FF">
      <w:pPr>
        <w:spacing w:line="360" w:lineRule="auto"/>
        <w:jc w:val="left"/>
        <w:rPr>
          <w:rFonts w:ascii="仿宋" w:eastAsia="仿宋" w:hAnsi="仿宋" w:cs="仿宋_GB2312"/>
          <w:sz w:val="24"/>
        </w:rPr>
      </w:pPr>
      <w:r>
        <w:rPr>
          <w:rFonts w:ascii="仿宋" w:eastAsia="仿宋" w:hAnsi="仿宋" w:cs="仿宋_GB2312" w:hint="eastAsia"/>
          <w:sz w:val="24"/>
        </w:rPr>
        <w:t xml:space="preserve">                </w:t>
      </w:r>
      <w:r>
        <w:rPr>
          <w:rFonts w:ascii="仿宋" w:eastAsia="仿宋" w:hAnsi="仿宋" w:cs="仿宋_GB2312"/>
          <w:sz w:val="24"/>
        </w:rPr>
        <w:t xml:space="preserve">               </w:t>
      </w:r>
      <w:r>
        <w:rPr>
          <w:rFonts w:ascii="仿宋" w:eastAsia="仿宋" w:hAnsi="仿宋" w:cs="仿宋_GB2312" w:hint="eastAsia"/>
          <w:sz w:val="24"/>
        </w:rPr>
        <w:t xml:space="preserve"> </w:t>
      </w:r>
      <w:r>
        <w:rPr>
          <w:rFonts w:ascii="仿宋" w:eastAsia="仿宋" w:hAnsi="仿宋" w:cs="仿宋_GB2312"/>
          <w:sz w:val="24"/>
        </w:rPr>
        <w:t xml:space="preserve">   </w:t>
      </w:r>
    </w:p>
    <w:p w14:paraId="4489DBDC" w14:textId="77777777" w:rsidR="00F37386" w:rsidRDefault="00A177FF">
      <w:pPr>
        <w:spacing w:line="360" w:lineRule="auto"/>
        <w:ind w:firstLineChars="1600" w:firstLine="3840"/>
        <w:jc w:val="left"/>
        <w:rPr>
          <w:rFonts w:ascii="仿宋" w:eastAsia="仿宋" w:hAnsi="仿宋" w:cs="仿宋_GB2312"/>
          <w:sz w:val="24"/>
        </w:rPr>
      </w:pPr>
      <w:r>
        <w:rPr>
          <w:rFonts w:ascii="仿宋" w:eastAsia="仿宋" w:hAnsi="仿宋" w:cs="仿宋_GB2312"/>
          <w:sz w:val="24"/>
        </w:rPr>
        <w:t xml:space="preserve"> </w:t>
      </w:r>
      <w:r>
        <w:rPr>
          <w:rFonts w:ascii="仿宋" w:eastAsia="仿宋" w:hAnsi="仿宋" w:cs="仿宋_GB2312" w:hint="eastAsia"/>
          <w:sz w:val="24"/>
        </w:rPr>
        <w:t>招银理财有限责任公司（公章）：</w:t>
      </w:r>
    </w:p>
    <w:p w14:paraId="77C46182" w14:textId="77777777" w:rsidR="00F37386" w:rsidRDefault="00A177FF">
      <w:pPr>
        <w:spacing w:line="360" w:lineRule="auto"/>
        <w:ind w:firstLineChars="200" w:firstLine="480"/>
        <w:jc w:val="center"/>
        <w:rPr>
          <w:rFonts w:ascii="仿宋" w:eastAsia="仿宋" w:hAnsi="仿宋" w:cs="仿宋_GB2312"/>
          <w:sz w:val="24"/>
        </w:rPr>
      </w:pPr>
      <w:r>
        <w:rPr>
          <w:rFonts w:ascii="仿宋" w:eastAsia="仿宋" w:hAnsi="仿宋" w:cs="仿宋_GB2312"/>
          <w:sz w:val="24"/>
        </w:rPr>
        <w:t xml:space="preserve">                        </w:t>
      </w:r>
    </w:p>
    <w:p w14:paraId="43DDA938" w14:textId="77777777" w:rsidR="00F37386" w:rsidRDefault="00A177FF">
      <w:pPr>
        <w:spacing w:line="360" w:lineRule="auto"/>
        <w:ind w:firstLineChars="200" w:firstLine="480"/>
        <w:jc w:val="center"/>
        <w:rPr>
          <w:rFonts w:ascii="仿宋" w:eastAsia="仿宋" w:hAnsi="仿宋" w:cs="仿宋_GB2312"/>
          <w:szCs w:val="21"/>
        </w:rPr>
      </w:pPr>
      <w:r>
        <w:rPr>
          <w:rFonts w:ascii="仿宋" w:eastAsia="仿宋" w:hAnsi="仿宋" w:cs="仿宋_GB2312"/>
          <w:sz w:val="24"/>
        </w:rPr>
        <w:t xml:space="preserve">                               </w:t>
      </w:r>
      <w:r>
        <w:rPr>
          <w:rFonts w:ascii="仿宋" w:eastAsia="仿宋" w:hAnsi="仿宋" w:cs="仿宋_GB2312" w:hint="eastAsia"/>
          <w:sz w:val="24"/>
        </w:rPr>
        <w:t>法定代表人（或授权人）签字（章）：</w:t>
      </w:r>
    </w:p>
    <w:p w14:paraId="29B19FE3" w14:textId="77777777" w:rsidR="00F37386" w:rsidRDefault="00A177FF">
      <w:pPr>
        <w:spacing w:line="360" w:lineRule="auto"/>
        <w:ind w:right="468" w:firstLineChars="200" w:firstLine="480"/>
        <w:jc w:val="center"/>
        <w:rPr>
          <w:rFonts w:ascii="仿宋" w:eastAsia="仿宋" w:hAnsi="仿宋" w:cs="仿宋_GB2312"/>
          <w:sz w:val="24"/>
        </w:rPr>
      </w:pPr>
      <w:r>
        <w:rPr>
          <w:rFonts w:ascii="仿宋" w:eastAsia="仿宋" w:hAnsi="仿宋" w:cs="仿宋_GB2312" w:hint="eastAsia"/>
          <w:sz w:val="24"/>
        </w:rPr>
        <w:t xml:space="preserve">    </w:t>
      </w:r>
      <w:r>
        <w:rPr>
          <w:rFonts w:ascii="仿宋" w:eastAsia="仿宋" w:hAnsi="仿宋" w:cs="仿宋_GB2312"/>
          <w:sz w:val="24"/>
        </w:rPr>
        <w:t xml:space="preserve">                    </w:t>
      </w:r>
    </w:p>
    <w:p w14:paraId="1E4F9970" w14:textId="77777777" w:rsidR="00F37386" w:rsidRDefault="00A177FF">
      <w:pPr>
        <w:spacing w:line="360" w:lineRule="auto"/>
        <w:ind w:right="468" w:firstLineChars="200" w:firstLine="480"/>
        <w:jc w:val="center"/>
        <w:rPr>
          <w:rFonts w:ascii="仿宋" w:eastAsia="仿宋" w:hAnsi="仿宋" w:cs="仿宋_GB2312"/>
          <w:szCs w:val="21"/>
        </w:rPr>
      </w:pPr>
      <w:r>
        <w:rPr>
          <w:rFonts w:ascii="仿宋" w:eastAsia="仿宋" w:hAnsi="仿宋" w:cs="仿宋_GB2312"/>
          <w:sz w:val="24"/>
        </w:rPr>
        <w:t xml:space="preserve">                                   </w:t>
      </w:r>
      <w:r>
        <w:rPr>
          <w:rFonts w:ascii="仿宋" w:eastAsia="仿宋" w:hAnsi="仿宋" w:cs="仿宋_GB2312" w:hint="eastAsia"/>
          <w:sz w:val="24"/>
        </w:rPr>
        <w:t>年     月     日</w:t>
      </w:r>
    </w:p>
    <w:p w14:paraId="6EBE2C96" w14:textId="77777777" w:rsidR="00F37386" w:rsidRDefault="00F37386">
      <w:pPr>
        <w:spacing w:line="360" w:lineRule="auto"/>
        <w:ind w:firstLineChars="200" w:firstLine="480"/>
        <w:rPr>
          <w:rFonts w:ascii="仿宋" w:eastAsia="仿宋" w:hAnsi="仿宋" w:cs="仿宋_GB2312"/>
          <w:sz w:val="24"/>
        </w:rPr>
      </w:pPr>
    </w:p>
    <w:p w14:paraId="10C15A99" w14:textId="77777777" w:rsidR="00F37386" w:rsidRDefault="00F37386">
      <w:pPr>
        <w:spacing w:line="360" w:lineRule="auto"/>
        <w:ind w:firstLineChars="200" w:firstLine="480"/>
        <w:rPr>
          <w:rFonts w:ascii="仿宋" w:eastAsia="仿宋" w:hAnsi="仿宋" w:cs="仿宋_GB2312"/>
          <w:sz w:val="24"/>
        </w:rPr>
      </w:pPr>
    </w:p>
    <w:p w14:paraId="64BD6CD5" w14:textId="77777777" w:rsidR="00F37386" w:rsidRDefault="00F37386">
      <w:pPr>
        <w:spacing w:line="360" w:lineRule="auto"/>
        <w:ind w:firstLineChars="200" w:firstLine="480"/>
        <w:rPr>
          <w:rFonts w:ascii="仿宋" w:eastAsia="仿宋" w:hAnsi="仿宋" w:cs="仿宋_GB2312"/>
          <w:sz w:val="24"/>
        </w:rPr>
      </w:pPr>
    </w:p>
    <w:p w14:paraId="52050BA2" w14:textId="77777777" w:rsidR="00F37386" w:rsidRDefault="00F37386">
      <w:pPr>
        <w:spacing w:line="360" w:lineRule="auto"/>
        <w:ind w:firstLineChars="200" w:firstLine="480"/>
        <w:rPr>
          <w:rFonts w:ascii="仿宋" w:eastAsia="仿宋" w:hAnsi="仿宋" w:cs="仿宋_GB2312"/>
          <w:sz w:val="24"/>
        </w:rPr>
      </w:pPr>
    </w:p>
    <w:p w14:paraId="269C210B" w14:textId="77777777" w:rsidR="00F37386" w:rsidRDefault="00F37386">
      <w:pPr>
        <w:spacing w:line="360" w:lineRule="auto"/>
        <w:ind w:firstLineChars="200" w:firstLine="480"/>
        <w:rPr>
          <w:rFonts w:ascii="仿宋" w:eastAsia="仿宋" w:hAnsi="仿宋" w:cs="仿宋_GB2312"/>
          <w:sz w:val="24"/>
        </w:rPr>
      </w:pPr>
    </w:p>
    <w:p w14:paraId="4EAC58A5" w14:textId="77777777" w:rsidR="00F37386" w:rsidRDefault="00F37386">
      <w:pPr>
        <w:spacing w:line="360" w:lineRule="auto"/>
        <w:ind w:firstLineChars="200" w:firstLine="480"/>
        <w:rPr>
          <w:rFonts w:ascii="仿宋" w:eastAsia="仿宋" w:hAnsi="仿宋" w:cs="仿宋_GB2312"/>
          <w:sz w:val="24"/>
        </w:rPr>
      </w:pPr>
    </w:p>
    <w:p w14:paraId="44D18DE1" w14:textId="77777777" w:rsidR="00F37386" w:rsidRDefault="00F37386">
      <w:pPr>
        <w:spacing w:line="360" w:lineRule="auto"/>
        <w:ind w:firstLineChars="200" w:firstLine="480"/>
        <w:rPr>
          <w:rFonts w:ascii="仿宋" w:eastAsia="仿宋" w:hAnsi="仿宋" w:cs="仿宋_GB2312"/>
          <w:sz w:val="24"/>
        </w:rPr>
      </w:pPr>
    </w:p>
    <w:p w14:paraId="363CC5B5" w14:textId="77777777" w:rsidR="00F37386" w:rsidRDefault="00F37386">
      <w:pPr>
        <w:spacing w:line="360" w:lineRule="auto"/>
        <w:ind w:firstLineChars="200" w:firstLine="480"/>
        <w:rPr>
          <w:rFonts w:ascii="仿宋" w:eastAsia="仿宋" w:hAnsi="仿宋" w:cs="仿宋_GB2312"/>
          <w:sz w:val="24"/>
        </w:rPr>
      </w:pPr>
    </w:p>
    <w:p w14:paraId="547989D8" w14:textId="77777777" w:rsidR="00F37386" w:rsidRDefault="00F37386">
      <w:pPr>
        <w:spacing w:line="360" w:lineRule="auto"/>
        <w:ind w:firstLineChars="200" w:firstLine="480"/>
        <w:rPr>
          <w:rFonts w:ascii="仿宋" w:eastAsia="仿宋" w:hAnsi="仿宋" w:cs="仿宋_GB2312"/>
          <w:sz w:val="24"/>
        </w:rPr>
      </w:pPr>
    </w:p>
    <w:p w14:paraId="55A9FC2F" w14:textId="77777777" w:rsidR="00F37386" w:rsidRDefault="00F37386">
      <w:pPr>
        <w:spacing w:line="360" w:lineRule="auto"/>
        <w:ind w:firstLineChars="200" w:firstLine="480"/>
        <w:rPr>
          <w:rFonts w:ascii="仿宋" w:eastAsia="仿宋" w:hAnsi="仿宋" w:cs="仿宋_GB2312"/>
          <w:sz w:val="24"/>
        </w:rPr>
      </w:pPr>
    </w:p>
    <w:p w14:paraId="753C734F" w14:textId="77777777" w:rsidR="00F37386" w:rsidRDefault="00F37386">
      <w:pPr>
        <w:spacing w:line="360" w:lineRule="auto"/>
        <w:ind w:firstLineChars="200" w:firstLine="480"/>
        <w:rPr>
          <w:rFonts w:ascii="仿宋" w:eastAsia="仿宋" w:hAnsi="仿宋" w:cs="仿宋_GB2312"/>
          <w:sz w:val="24"/>
        </w:rPr>
      </w:pPr>
    </w:p>
    <w:p w14:paraId="2B208E8B" w14:textId="77777777" w:rsidR="00F37386" w:rsidRDefault="00F37386">
      <w:pPr>
        <w:spacing w:line="360" w:lineRule="auto"/>
        <w:ind w:firstLineChars="200" w:firstLine="480"/>
        <w:rPr>
          <w:rFonts w:ascii="仿宋" w:eastAsia="仿宋" w:hAnsi="仿宋" w:cs="仿宋_GB2312"/>
          <w:sz w:val="24"/>
        </w:rPr>
      </w:pPr>
    </w:p>
    <w:p w14:paraId="1B093341" w14:textId="77777777" w:rsidR="00F37386" w:rsidRDefault="00F37386">
      <w:pPr>
        <w:spacing w:line="360" w:lineRule="auto"/>
        <w:ind w:firstLineChars="200" w:firstLine="480"/>
        <w:rPr>
          <w:rFonts w:ascii="仿宋" w:eastAsia="仿宋" w:hAnsi="仿宋" w:cs="仿宋_GB2312"/>
          <w:sz w:val="24"/>
        </w:rPr>
      </w:pPr>
    </w:p>
    <w:p w14:paraId="4B000666" w14:textId="77777777" w:rsidR="00F37386" w:rsidRDefault="00F37386">
      <w:pPr>
        <w:spacing w:line="360" w:lineRule="auto"/>
        <w:ind w:firstLineChars="200" w:firstLine="480"/>
        <w:rPr>
          <w:rFonts w:ascii="仿宋" w:eastAsia="仿宋" w:hAnsi="仿宋" w:cs="仿宋_GB2312"/>
          <w:sz w:val="24"/>
        </w:rPr>
      </w:pPr>
    </w:p>
    <w:p w14:paraId="5B026353" w14:textId="77777777" w:rsidR="00F37386" w:rsidRDefault="00F37386">
      <w:pPr>
        <w:spacing w:line="360" w:lineRule="auto"/>
        <w:ind w:firstLineChars="200" w:firstLine="480"/>
        <w:rPr>
          <w:rFonts w:ascii="仿宋" w:eastAsia="仿宋" w:hAnsi="仿宋" w:cs="仿宋_GB2312"/>
          <w:sz w:val="24"/>
        </w:rPr>
      </w:pPr>
    </w:p>
    <w:p w14:paraId="05A9530E" w14:textId="77777777" w:rsidR="00F37386" w:rsidRDefault="00F37386">
      <w:pPr>
        <w:spacing w:line="360" w:lineRule="auto"/>
        <w:ind w:firstLineChars="200" w:firstLine="480"/>
        <w:rPr>
          <w:rFonts w:ascii="仿宋" w:eastAsia="仿宋" w:hAnsi="仿宋" w:cs="仿宋_GB2312"/>
          <w:sz w:val="24"/>
        </w:rPr>
      </w:pPr>
    </w:p>
    <w:p w14:paraId="4BE3E2C7" w14:textId="77777777" w:rsidR="00F37386" w:rsidRDefault="00F37386">
      <w:pPr>
        <w:spacing w:line="360" w:lineRule="auto"/>
        <w:ind w:firstLineChars="200" w:firstLine="480"/>
        <w:rPr>
          <w:rFonts w:ascii="仿宋" w:eastAsia="仿宋" w:hAnsi="仿宋" w:cs="仿宋_GB2312"/>
          <w:sz w:val="24"/>
        </w:rPr>
      </w:pPr>
    </w:p>
    <w:p w14:paraId="39B0B012" w14:textId="22B9EC8C" w:rsidR="00F37386" w:rsidRDefault="00F37386" w:rsidP="00CC067A">
      <w:pPr>
        <w:jc w:val="left"/>
        <w:rPr>
          <w:rFonts w:ascii="仿宋" w:eastAsia="仿宋" w:hAnsi="仿宋" w:cs="仿宋_GB2312"/>
          <w:b/>
          <w:sz w:val="30"/>
          <w:szCs w:val="30"/>
        </w:rPr>
      </w:pPr>
    </w:p>
    <w:p w14:paraId="4A5F727D" w14:textId="77777777" w:rsidR="00F37386" w:rsidRDefault="00A177FF">
      <w:pPr>
        <w:spacing w:line="360" w:lineRule="auto"/>
        <w:jc w:val="left"/>
        <w:rPr>
          <w:rFonts w:ascii="仿宋" w:eastAsia="仿宋" w:hAnsi="仿宋" w:cs="仿宋_GB2312"/>
          <w:sz w:val="24"/>
        </w:rPr>
      </w:pPr>
      <w:r>
        <w:rPr>
          <w:rFonts w:ascii="仿宋" w:eastAsia="仿宋" w:hAnsi="仿宋" w:cs="仿宋_GB2312" w:hint="eastAsia"/>
          <w:b/>
          <w:sz w:val="30"/>
          <w:szCs w:val="30"/>
        </w:rPr>
        <w:lastRenderedPageBreak/>
        <w:t>附件</w:t>
      </w:r>
      <w:r>
        <w:rPr>
          <w:rFonts w:ascii="仿宋" w:eastAsia="仿宋" w:hAnsi="仿宋" w:cs="仿宋_GB2312"/>
          <w:b/>
          <w:sz w:val="30"/>
          <w:szCs w:val="30"/>
        </w:rPr>
        <w:t>7</w:t>
      </w:r>
    </w:p>
    <w:p w14:paraId="4AB7F7FB" w14:textId="77777777" w:rsidR="00F37386" w:rsidRDefault="00A177FF">
      <w:pPr>
        <w:tabs>
          <w:tab w:val="left" w:pos="6090"/>
        </w:tabs>
        <w:spacing w:line="360" w:lineRule="auto"/>
        <w:jc w:val="center"/>
        <w:rPr>
          <w:rFonts w:ascii="仿宋" w:eastAsia="仿宋" w:hAnsi="仿宋" w:cs="仿宋_GB2312"/>
          <w:b/>
          <w:bCs/>
          <w:sz w:val="30"/>
        </w:rPr>
      </w:pPr>
      <w:r>
        <w:rPr>
          <w:rFonts w:ascii="仿宋" w:eastAsia="仿宋" w:hAnsi="仿宋" w:cs="仿宋_GB2312" w:hint="eastAsia"/>
          <w:b/>
          <w:bCs/>
          <w:sz w:val="30"/>
        </w:rPr>
        <w:t>“【招银理财XX理财计划】”划款指令（样本）</w:t>
      </w:r>
    </w:p>
    <w:p w14:paraId="0EB13878" w14:textId="77777777" w:rsidR="00F37386" w:rsidRDefault="00A177FF">
      <w:pPr>
        <w:spacing w:line="360" w:lineRule="auto"/>
        <w:jc w:val="center"/>
        <w:rPr>
          <w:rFonts w:ascii="仿宋" w:eastAsia="仿宋" w:hAnsi="仿宋" w:cs="仿宋_GB2312"/>
        </w:rPr>
      </w:pPr>
      <w:r>
        <w:rPr>
          <w:rFonts w:ascii="仿宋" w:eastAsia="仿宋" w:hAnsi="仿宋" w:cs="仿宋_GB2312" w:hint="eastAsia"/>
        </w:rPr>
        <w:t>年  月  日</w:t>
      </w:r>
    </w:p>
    <w:p w14:paraId="3FD016BB" w14:textId="77777777" w:rsidR="00F37386" w:rsidRDefault="00A177FF">
      <w:pPr>
        <w:spacing w:line="360" w:lineRule="auto"/>
        <w:ind w:firstLineChars="3100" w:firstLine="6510"/>
        <w:rPr>
          <w:rFonts w:ascii="仿宋" w:eastAsia="仿宋" w:hAnsi="仿宋" w:cs="仿宋_GB2312"/>
          <w:b/>
          <w:bCs/>
        </w:rPr>
      </w:pPr>
      <w:r>
        <w:rPr>
          <w:rFonts w:ascii="仿宋" w:eastAsia="仿宋" w:hAnsi="仿宋" w:cs="仿宋_GB2312" w:hint="eastAsia"/>
        </w:rPr>
        <w:t>编 号：</w:t>
      </w:r>
    </w:p>
    <w:p w14:paraId="2D04D42F" w14:textId="77777777" w:rsidR="00F37386" w:rsidRDefault="00A177FF">
      <w:pPr>
        <w:spacing w:line="360" w:lineRule="auto"/>
        <w:rPr>
          <w:rFonts w:ascii="仿宋" w:eastAsia="仿宋" w:hAnsi="仿宋" w:cs="仿宋_GB2312"/>
          <w:bCs/>
          <w:szCs w:val="21"/>
        </w:rPr>
      </w:pPr>
      <w:r>
        <w:rPr>
          <w:rFonts w:ascii="仿宋" w:eastAsia="仿宋" w:hAnsi="仿宋" w:cs="仿宋_GB2312" w:hint="eastAsia"/>
        </w:rPr>
        <w:t>付款方名称：**</w:t>
      </w:r>
    </w:p>
    <w:p w14:paraId="2D4CD728" w14:textId="77777777" w:rsidR="00F37386" w:rsidRDefault="00A177FF">
      <w:pPr>
        <w:spacing w:line="360" w:lineRule="auto"/>
        <w:rPr>
          <w:rFonts w:ascii="仿宋" w:eastAsia="仿宋" w:hAnsi="仿宋" w:cs="仿宋_GB2312"/>
        </w:rPr>
      </w:pPr>
      <w:r>
        <w:rPr>
          <w:rFonts w:ascii="仿宋" w:eastAsia="仿宋" w:hAnsi="仿宋" w:cs="仿宋_GB2312" w:hint="eastAsia"/>
        </w:rPr>
        <w:t xml:space="preserve">付款方账号：**                                            页 数：  </w:t>
      </w:r>
      <w:r>
        <w:rPr>
          <w:rFonts w:ascii="仿宋" w:eastAsia="仿宋" w:hAnsi="仿宋" w:cs="仿宋_GB2312" w:hint="eastAsia"/>
          <w:b/>
          <w:bCs/>
        </w:rPr>
        <w:t>第  页，共  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2340"/>
        <w:gridCol w:w="2114"/>
      </w:tblGrid>
      <w:tr w:rsidR="00F37386" w14:paraId="70922683" w14:textId="77777777">
        <w:trPr>
          <w:cantSplit/>
        </w:trPr>
        <w:tc>
          <w:tcPr>
            <w:tcW w:w="8522" w:type="dxa"/>
            <w:gridSpan w:val="3"/>
          </w:tcPr>
          <w:p w14:paraId="77E6E954" w14:textId="77777777" w:rsidR="00F37386" w:rsidRDefault="00A177FF">
            <w:pPr>
              <w:spacing w:line="360" w:lineRule="auto"/>
              <w:rPr>
                <w:rFonts w:ascii="仿宋" w:eastAsia="仿宋" w:hAnsi="仿宋" w:cs="仿宋_GB2312"/>
              </w:rPr>
            </w:pPr>
            <w:r>
              <w:rPr>
                <w:rFonts w:ascii="仿宋" w:eastAsia="仿宋" w:hAnsi="仿宋" w:cs="仿宋_GB2312" w:hint="eastAsia"/>
              </w:rPr>
              <w:t>请于年月日时前支付下列款项（共笔）：</w:t>
            </w:r>
          </w:p>
        </w:tc>
      </w:tr>
      <w:tr w:rsidR="00F37386" w14:paraId="4D4DFF77" w14:textId="77777777">
        <w:trPr>
          <w:cantSplit/>
        </w:trPr>
        <w:tc>
          <w:tcPr>
            <w:tcW w:w="8522" w:type="dxa"/>
            <w:gridSpan w:val="3"/>
          </w:tcPr>
          <w:p w14:paraId="31DC581E" w14:textId="77777777" w:rsidR="00F37386" w:rsidRDefault="00A177FF">
            <w:pPr>
              <w:spacing w:line="360" w:lineRule="auto"/>
              <w:rPr>
                <w:rFonts w:ascii="仿宋" w:eastAsia="仿宋" w:hAnsi="仿宋" w:cs="仿宋_GB2312"/>
                <w:b/>
                <w:bCs/>
              </w:rPr>
            </w:pPr>
            <w:r>
              <w:rPr>
                <w:rFonts w:ascii="仿宋" w:eastAsia="仿宋" w:hAnsi="仿宋" w:cs="仿宋_GB2312" w:hint="eastAsia"/>
              </w:rPr>
              <w:t>金额大写：**</w:t>
            </w:r>
          </w:p>
          <w:p w14:paraId="6D2D395B" w14:textId="77777777" w:rsidR="00F37386" w:rsidRDefault="00A177FF">
            <w:pPr>
              <w:spacing w:line="360" w:lineRule="auto"/>
              <w:rPr>
                <w:rFonts w:ascii="仿宋" w:eastAsia="仿宋" w:hAnsi="仿宋" w:cs="仿宋_GB2312"/>
                <w:b/>
                <w:bCs/>
                <w:sz w:val="24"/>
                <w:u w:val="single"/>
              </w:rPr>
            </w:pPr>
            <w:r>
              <w:rPr>
                <w:rFonts w:ascii="仿宋" w:eastAsia="仿宋" w:hAnsi="仿宋" w:cs="仿宋_GB2312" w:hint="eastAsia"/>
              </w:rPr>
              <w:t>金额小写：**</w:t>
            </w:r>
          </w:p>
          <w:p w14:paraId="7AFE5CAE" w14:textId="77777777" w:rsidR="00F37386" w:rsidRDefault="00A177FF">
            <w:pPr>
              <w:spacing w:line="360" w:lineRule="auto"/>
              <w:rPr>
                <w:rFonts w:ascii="仿宋" w:eastAsia="仿宋" w:hAnsi="仿宋" w:cs="仿宋_GB2312"/>
                <w:b/>
                <w:bCs/>
              </w:rPr>
            </w:pPr>
            <w:r>
              <w:rPr>
                <w:rFonts w:ascii="仿宋" w:eastAsia="仿宋" w:hAnsi="仿宋" w:cs="仿宋_GB2312" w:hint="eastAsia"/>
              </w:rPr>
              <w:t>收款方名称：**</w:t>
            </w:r>
          </w:p>
          <w:p w14:paraId="0B366C89" w14:textId="77777777" w:rsidR="00F37386" w:rsidRDefault="00A177FF">
            <w:pPr>
              <w:spacing w:line="360" w:lineRule="auto"/>
              <w:rPr>
                <w:rFonts w:ascii="仿宋" w:eastAsia="仿宋" w:hAnsi="仿宋" w:cs="仿宋_GB2312"/>
                <w:b/>
                <w:bCs/>
              </w:rPr>
            </w:pPr>
            <w:r>
              <w:rPr>
                <w:rFonts w:ascii="仿宋" w:eastAsia="仿宋" w:hAnsi="仿宋" w:cs="仿宋_GB2312" w:hint="eastAsia"/>
              </w:rPr>
              <w:t>收款账号：**</w:t>
            </w:r>
          </w:p>
          <w:p w14:paraId="41EE77D8" w14:textId="77777777" w:rsidR="00F37386" w:rsidRDefault="00A177FF">
            <w:pPr>
              <w:spacing w:line="360" w:lineRule="auto"/>
              <w:rPr>
                <w:rFonts w:ascii="仿宋" w:eastAsia="仿宋" w:hAnsi="仿宋" w:cs="仿宋_GB2312"/>
              </w:rPr>
            </w:pPr>
            <w:r>
              <w:rPr>
                <w:rFonts w:ascii="仿宋" w:eastAsia="仿宋" w:hAnsi="仿宋" w:cs="仿宋_GB2312" w:hint="eastAsia"/>
              </w:rPr>
              <w:t>开户银行：**</w:t>
            </w:r>
          </w:p>
          <w:p w14:paraId="74787C85" w14:textId="77777777" w:rsidR="00F37386" w:rsidRDefault="00A177FF">
            <w:pPr>
              <w:spacing w:line="360" w:lineRule="auto"/>
              <w:rPr>
                <w:rFonts w:ascii="仿宋" w:eastAsia="仿宋" w:hAnsi="仿宋" w:cs="仿宋_GB2312"/>
              </w:rPr>
            </w:pPr>
            <w:r>
              <w:rPr>
                <w:rFonts w:ascii="仿宋" w:eastAsia="仿宋" w:hAnsi="仿宋" w:cs="仿宋_GB2312" w:hint="eastAsia"/>
              </w:rPr>
              <w:t>对方银行电子联行号（非必填项）：**</w:t>
            </w:r>
          </w:p>
        </w:tc>
      </w:tr>
      <w:tr w:rsidR="00F37386" w14:paraId="0A679CF5" w14:textId="77777777">
        <w:trPr>
          <w:cantSplit/>
        </w:trPr>
        <w:tc>
          <w:tcPr>
            <w:tcW w:w="8522" w:type="dxa"/>
            <w:gridSpan w:val="3"/>
          </w:tcPr>
          <w:p w14:paraId="444E4987" w14:textId="77777777" w:rsidR="00F37386" w:rsidRDefault="00A177FF">
            <w:pPr>
              <w:spacing w:line="360" w:lineRule="auto"/>
              <w:rPr>
                <w:rFonts w:ascii="仿宋" w:eastAsia="仿宋" w:hAnsi="仿宋" w:cs="仿宋_GB2312"/>
                <w:b/>
                <w:bCs/>
                <w:u w:val="single"/>
              </w:rPr>
            </w:pPr>
            <w:r>
              <w:rPr>
                <w:rFonts w:ascii="仿宋" w:eastAsia="仿宋" w:hAnsi="仿宋" w:cs="仿宋_GB2312" w:hint="eastAsia"/>
                <w:b/>
                <w:bCs/>
                <w:u w:val="single"/>
              </w:rPr>
              <w:t>资金用途（限15个字以内）</w:t>
            </w:r>
            <w:r>
              <w:rPr>
                <w:rFonts w:ascii="仿宋" w:eastAsia="仿宋" w:hAnsi="仿宋" w:cs="仿宋_GB2312" w:hint="eastAsia"/>
              </w:rPr>
              <w:t>：</w:t>
            </w:r>
          </w:p>
        </w:tc>
      </w:tr>
      <w:tr w:rsidR="00F37386" w14:paraId="60AD2ED6" w14:textId="77777777">
        <w:trPr>
          <w:cantSplit/>
        </w:trPr>
        <w:tc>
          <w:tcPr>
            <w:tcW w:w="8522" w:type="dxa"/>
            <w:gridSpan w:val="3"/>
          </w:tcPr>
          <w:p w14:paraId="43FD1F79" w14:textId="77777777" w:rsidR="00F37386" w:rsidRDefault="00A177FF">
            <w:pPr>
              <w:spacing w:line="360" w:lineRule="auto"/>
              <w:rPr>
                <w:rFonts w:ascii="仿宋" w:eastAsia="仿宋" w:hAnsi="仿宋" w:cs="仿宋_GB2312"/>
              </w:rPr>
            </w:pPr>
            <w:r>
              <w:rPr>
                <w:rFonts w:ascii="仿宋" w:eastAsia="仿宋" w:hAnsi="仿宋" w:cs="仿宋_GB2312" w:hint="eastAsia"/>
                <w:b/>
                <w:bCs/>
                <w:u w:val="single"/>
              </w:rPr>
              <w:t>甲方备注</w:t>
            </w:r>
            <w:r>
              <w:rPr>
                <w:rFonts w:ascii="仿宋" w:eastAsia="仿宋" w:hAnsi="仿宋" w:cs="仿宋_GB2312" w:hint="eastAsia"/>
              </w:rPr>
              <w:t>：附件____张□加急</w:t>
            </w:r>
          </w:p>
        </w:tc>
      </w:tr>
      <w:tr w:rsidR="00F37386" w14:paraId="22294ED4" w14:textId="77777777">
        <w:tc>
          <w:tcPr>
            <w:tcW w:w="4068" w:type="dxa"/>
          </w:tcPr>
          <w:p w14:paraId="6EEAA553" w14:textId="77777777" w:rsidR="00F37386" w:rsidRDefault="00A177FF">
            <w:pPr>
              <w:spacing w:line="360" w:lineRule="auto"/>
              <w:rPr>
                <w:rFonts w:ascii="仿宋" w:eastAsia="仿宋" w:hAnsi="仿宋" w:cs="仿宋_GB2312"/>
              </w:rPr>
            </w:pPr>
            <w:r>
              <w:rPr>
                <w:rFonts w:ascii="仿宋" w:eastAsia="仿宋" w:hAnsi="仿宋" w:cs="仿宋_GB2312" w:hint="eastAsia"/>
              </w:rPr>
              <w:t>预留印鉴：</w:t>
            </w:r>
          </w:p>
          <w:p w14:paraId="3AD55C56" w14:textId="77777777" w:rsidR="00F37386" w:rsidRDefault="00F37386">
            <w:pPr>
              <w:spacing w:line="360" w:lineRule="auto"/>
              <w:rPr>
                <w:rFonts w:ascii="仿宋" w:eastAsia="仿宋" w:hAnsi="仿宋" w:cs="仿宋_GB2312"/>
              </w:rPr>
            </w:pPr>
          </w:p>
          <w:p w14:paraId="26441A66" w14:textId="77777777" w:rsidR="00F37386" w:rsidRDefault="00F37386">
            <w:pPr>
              <w:spacing w:line="360" w:lineRule="auto"/>
              <w:rPr>
                <w:rFonts w:ascii="仿宋" w:eastAsia="仿宋" w:hAnsi="仿宋" w:cs="仿宋_GB2312"/>
              </w:rPr>
            </w:pPr>
          </w:p>
          <w:p w14:paraId="1DB575A7" w14:textId="77777777" w:rsidR="00F37386" w:rsidRDefault="00F37386">
            <w:pPr>
              <w:spacing w:line="360" w:lineRule="auto"/>
              <w:rPr>
                <w:rFonts w:ascii="仿宋" w:eastAsia="仿宋" w:hAnsi="仿宋" w:cs="仿宋_GB2312"/>
              </w:rPr>
            </w:pPr>
          </w:p>
          <w:p w14:paraId="556F3CCB" w14:textId="77777777" w:rsidR="00F37386" w:rsidRDefault="00F37386">
            <w:pPr>
              <w:spacing w:line="360" w:lineRule="auto"/>
              <w:rPr>
                <w:rFonts w:ascii="仿宋" w:eastAsia="仿宋" w:hAnsi="仿宋" w:cs="仿宋_GB2312"/>
              </w:rPr>
            </w:pPr>
          </w:p>
          <w:p w14:paraId="277C0945" w14:textId="77777777" w:rsidR="00F37386" w:rsidRDefault="00F37386">
            <w:pPr>
              <w:spacing w:line="360" w:lineRule="auto"/>
              <w:rPr>
                <w:rFonts w:ascii="仿宋" w:eastAsia="仿宋" w:hAnsi="仿宋" w:cs="仿宋_GB2312"/>
              </w:rPr>
            </w:pPr>
          </w:p>
        </w:tc>
        <w:tc>
          <w:tcPr>
            <w:tcW w:w="2340" w:type="dxa"/>
          </w:tcPr>
          <w:p w14:paraId="5C7C6785" w14:textId="77777777" w:rsidR="00F37386" w:rsidRDefault="00A177FF">
            <w:pPr>
              <w:spacing w:line="360" w:lineRule="auto"/>
              <w:rPr>
                <w:rFonts w:ascii="仿宋" w:eastAsia="仿宋" w:hAnsi="仿宋" w:cs="仿宋_GB2312"/>
              </w:rPr>
            </w:pPr>
            <w:r>
              <w:rPr>
                <w:rFonts w:ascii="仿宋" w:eastAsia="仿宋" w:hAnsi="仿宋" w:cs="仿宋_GB2312" w:hint="eastAsia"/>
              </w:rPr>
              <w:t>经办：</w:t>
            </w:r>
          </w:p>
          <w:p w14:paraId="2B9C2FC9" w14:textId="77777777" w:rsidR="00F37386" w:rsidRDefault="00F37386">
            <w:pPr>
              <w:spacing w:line="360" w:lineRule="auto"/>
              <w:rPr>
                <w:rFonts w:ascii="仿宋" w:eastAsia="仿宋" w:hAnsi="仿宋" w:cs="仿宋_GB2312"/>
              </w:rPr>
            </w:pPr>
          </w:p>
          <w:p w14:paraId="21E1FD06" w14:textId="77777777" w:rsidR="00F37386" w:rsidRDefault="00A177FF">
            <w:pPr>
              <w:spacing w:line="360" w:lineRule="auto"/>
              <w:rPr>
                <w:rFonts w:ascii="仿宋" w:eastAsia="仿宋" w:hAnsi="仿宋" w:cs="仿宋_GB2312"/>
              </w:rPr>
            </w:pPr>
            <w:r>
              <w:rPr>
                <w:rFonts w:ascii="仿宋" w:eastAsia="仿宋" w:hAnsi="仿宋" w:cs="仿宋_GB2312" w:hint="eastAsia"/>
              </w:rPr>
              <w:t>复核：</w:t>
            </w:r>
          </w:p>
        </w:tc>
        <w:tc>
          <w:tcPr>
            <w:tcW w:w="2114" w:type="dxa"/>
          </w:tcPr>
          <w:p w14:paraId="75B4A233" w14:textId="77777777" w:rsidR="00F37386" w:rsidRDefault="00A177FF">
            <w:pPr>
              <w:spacing w:line="360" w:lineRule="auto"/>
              <w:rPr>
                <w:rFonts w:ascii="仿宋" w:eastAsia="仿宋" w:hAnsi="仿宋" w:cs="仿宋_GB2312"/>
              </w:rPr>
            </w:pPr>
            <w:r>
              <w:rPr>
                <w:rFonts w:ascii="仿宋" w:eastAsia="仿宋" w:hAnsi="仿宋" w:cs="仿宋_GB2312" w:hint="eastAsia"/>
              </w:rPr>
              <w:t>审批：</w:t>
            </w:r>
          </w:p>
          <w:p w14:paraId="2DBF6242" w14:textId="77777777" w:rsidR="00F37386" w:rsidRDefault="00F37386">
            <w:pPr>
              <w:spacing w:line="360" w:lineRule="auto"/>
              <w:rPr>
                <w:rFonts w:ascii="仿宋" w:eastAsia="仿宋" w:hAnsi="仿宋" w:cs="仿宋_GB2312"/>
              </w:rPr>
            </w:pPr>
          </w:p>
        </w:tc>
      </w:tr>
      <w:tr w:rsidR="00F37386" w14:paraId="131438FF" w14:textId="77777777">
        <w:tc>
          <w:tcPr>
            <w:tcW w:w="8522" w:type="dxa"/>
            <w:gridSpan w:val="3"/>
          </w:tcPr>
          <w:p w14:paraId="25C1CE1E" w14:textId="77777777" w:rsidR="00F37386" w:rsidRDefault="00A177FF">
            <w:pPr>
              <w:spacing w:line="360" w:lineRule="auto"/>
              <w:rPr>
                <w:rFonts w:ascii="仿宋" w:eastAsia="仿宋" w:hAnsi="仿宋" w:cs="仿宋_GB2312"/>
              </w:rPr>
            </w:pPr>
            <w:r>
              <w:rPr>
                <w:rFonts w:ascii="仿宋" w:eastAsia="仿宋" w:hAnsi="仿宋" w:cs="仿宋_GB2312" w:hint="eastAsia"/>
              </w:rPr>
              <w:t>托管银行审核：</w:t>
            </w:r>
          </w:p>
          <w:p w14:paraId="170D2A18" w14:textId="77777777" w:rsidR="00F37386" w:rsidRDefault="00F37386">
            <w:pPr>
              <w:spacing w:line="360" w:lineRule="auto"/>
              <w:rPr>
                <w:rFonts w:ascii="仿宋" w:eastAsia="仿宋" w:hAnsi="仿宋" w:cs="仿宋_GB2312"/>
              </w:rPr>
            </w:pPr>
          </w:p>
          <w:p w14:paraId="6F14A259" w14:textId="77777777" w:rsidR="00F37386" w:rsidRDefault="00F37386">
            <w:pPr>
              <w:spacing w:line="360" w:lineRule="auto"/>
              <w:rPr>
                <w:rFonts w:ascii="仿宋" w:eastAsia="仿宋" w:hAnsi="仿宋" w:cs="仿宋_GB2312"/>
              </w:rPr>
            </w:pPr>
          </w:p>
          <w:p w14:paraId="05A5230D" w14:textId="77777777" w:rsidR="00F37386" w:rsidRDefault="00F37386">
            <w:pPr>
              <w:spacing w:line="360" w:lineRule="auto"/>
              <w:rPr>
                <w:rFonts w:ascii="仿宋" w:eastAsia="仿宋" w:hAnsi="仿宋" w:cs="仿宋_GB2312"/>
              </w:rPr>
            </w:pPr>
          </w:p>
          <w:p w14:paraId="2B3E60CC" w14:textId="77777777" w:rsidR="00F37386" w:rsidRDefault="00F37386">
            <w:pPr>
              <w:spacing w:line="360" w:lineRule="auto"/>
              <w:rPr>
                <w:rFonts w:ascii="仿宋" w:eastAsia="仿宋" w:hAnsi="仿宋" w:cs="仿宋_GB2312"/>
              </w:rPr>
            </w:pPr>
          </w:p>
        </w:tc>
      </w:tr>
    </w:tbl>
    <w:p w14:paraId="4BC64C0C" w14:textId="51B4859C" w:rsidR="00F37386" w:rsidRDefault="00F37386" w:rsidP="00CC067A">
      <w:pPr>
        <w:jc w:val="left"/>
        <w:rPr>
          <w:rFonts w:ascii="仿宋" w:eastAsia="仿宋" w:hAnsi="仿宋" w:cs="仿宋_GB2312"/>
          <w:b/>
          <w:sz w:val="30"/>
          <w:szCs w:val="30"/>
        </w:rPr>
      </w:pPr>
    </w:p>
    <w:p w14:paraId="11603CBB" w14:textId="77777777" w:rsidR="00F37386" w:rsidRDefault="00A177FF">
      <w:pPr>
        <w:spacing w:line="360" w:lineRule="auto"/>
        <w:jc w:val="left"/>
        <w:rPr>
          <w:rFonts w:ascii="仿宋" w:eastAsia="仿宋" w:hAnsi="仿宋" w:cs="仿宋_GB2312"/>
          <w:b/>
          <w:sz w:val="30"/>
          <w:szCs w:val="30"/>
        </w:rPr>
      </w:pPr>
      <w:r>
        <w:rPr>
          <w:rFonts w:ascii="仿宋" w:eastAsia="仿宋" w:hAnsi="仿宋" w:cs="仿宋_GB2312"/>
          <w:b/>
          <w:sz w:val="30"/>
          <w:szCs w:val="30"/>
        </w:rPr>
        <w:lastRenderedPageBreak/>
        <w:t>附件</w:t>
      </w:r>
      <w:r>
        <w:rPr>
          <w:rFonts w:ascii="仿宋" w:eastAsia="仿宋" w:hAnsi="仿宋" w:cs="仿宋_GB2312" w:hint="eastAsia"/>
          <w:b/>
          <w:sz w:val="30"/>
          <w:szCs w:val="30"/>
        </w:rPr>
        <w:t>8</w:t>
      </w:r>
    </w:p>
    <w:p w14:paraId="340699A4" w14:textId="77777777" w:rsidR="00F37386" w:rsidRDefault="00A177FF">
      <w:pPr>
        <w:jc w:val="center"/>
        <w:rPr>
          <w:rFonts w:ascii="仿宋" w:eastAsia="仿宋" w:hAnsi="仿宋"/>
          <w:b/>
          <w:sz w:val="24"/>
          <w:szCs w:val="32"/>
        </w:rPr>
      </w:pPr>
      <w:r>
        <w:rPr>
          <w:rFonts w:ascii="仿宋" w:eastAsia="仿宋" w:hAnsi="仿宋" w:hint="eastAsia"/>
          <w:b/>
          <w:sz w:val="24"/>
          <w:szCs w:val="32"/>
        </w:rPr>
        <w:t>业务联系人名单</w:t>
      </w:r>
    </w:p>
    <w:p w14:paraId="7C40FBE5" w14:textId="77777777" w:rsidR="00F37386" w:rsidRDefault="00F37386">
      <w:pPr>
        <w:jc w:val="center"/>
        <w:rPr>
          <w:rFonts w:ascii="仿宋" w:eastAsia="仿宋" w:hAnsi="仿宋"/>
          <w:b/>
          <w:bCs/>
          <w:sz w:val="24"/>
          <w:szCs w:val="32"/>
        </w:rPr>
      </w:pPr>
    </w:p>
    <w:tbl>
      <w:tblPr>
        <w:tblW w:w="9346" w:type="dxa"/>
        <w:tblInd w:w="236" w:type="dxa"/>
        <w:tblLayout w:type="fixed"/>
        <w:tblLook w:val="04A0" w:firstRow="1" w:lastRow="0" w:firstColumn="1" w:lastColumn="0" w:noHBand="0" w:noVBand="1"/>
      </w:tblPr>
      <w:tblGrid>
        <w:gridCol w:w="1080"/>
        <w:gridCol w:w="2171"/>
        <w:gridCol w:w="3545"/>
        <w:gridCol w:w="2550"/>
      </w:tblGrid>
      <w:tr w:rsidR="00F37386" w14:paraId="4E8F7579" w14:textId="77777777">
        <w:trPr>
          <w:trHeight w:val="930"/>
        </w:trPr>
        <w:tc>
          <w:tcPr>
            <w:tcW w:w="9346" w:type="dxa"/>
            <w:gridSpan w:val="4"/>
            <w:tcBorders>
              <w:top w:val="single" w:sz="8" w:space="0" w:color="auto"/>
              <w:left w:val="single" w:sz="8" w:space="0" w:color="auto"/>
              <w:bottom w:val="single" w:sz="8" w:space="0" w:color="auto"/>
              <w:right w:val="single" w:sz="8" w:space="0" w:color="000000"/>
            </w:tcBorders>
            <w:shd w:val="clear" w:color="000000" w:fill="D0CECE"/>
          </w:tcPr>
          <w:p w14:paraId="640C7FCB" w14:textId="77777777" w:rsidR="00F37386" w:rsidRDefault="00A177FF">
            <w:pPr>
              <w:spacing w:line="360" w:lineRule="auto"/>
              <w:jc w:val="left"/>
              <w:rPr>
                <w:rFonts w:ascii="仿宋" w:eastAsia="仿宋" w:hAnsi="仿宋"/>
                <w:sz w:val="24"/>
              </w:rPr>
            </w:pPr>
            <w:r>
              <w:rPr>
                <w:rFonts w:ascii="仿宋" w:eastAsia="仿宋" w:hAnsi="仿宋" w:hint="eastAsia"/>
                <w:sz w:val="24"/>
              </w:rPr>
              <w:t>管理人：招银理财有限责任公司</w:t>
            </w:r>
            <w:r>
              <w:rPr>
                <w:rFonts w:ascii="仿宋" w:eastAsia="仿宋" w:hAnsi="仿宋" w:hint="eastAsia"/>
                <w:sz w:val="24"/>
              </w:rPr>
              <w:br/>
              <w:t>邮寄地址及邮编：深圳市南山区科苑南路2700号华润金融大厦1</w:t>
            </w:r>
            <w:r>
              <w:rPr>
                <w:rFonts w:ascii="仿宋" w:eastAsia="仿宋" w:hAnsi="仿宋"/>
                <w:sz w:val="24"/>
              </w:rPr>
              <w:t>3层</w:t>
            </w:r>
            <w:r>
              <w:rPr>
                <w:rFonts w:ascii="仿宋" w:eastAsia="仿宋" w:hAnsi="仿宋" w:hint="eastAsia"/>
                <w:sz w:val="24"/>
              </w:rPr>
              <w:t xml:space="preserve">  518000</w:t>
            </w:r>
          </w:p>
        </w:tc>
      </w:tr>
      <w:tr w:rsidR="00F37386" w14:paraId="27E02D8B" w14:textId="77777777">
        <w:trPr>
          <w:trHeight w:val="499"/>
        </w:trPr>
        <w:tc>
          <w:tcPr>
            <w:tcW w:w="1080" w:type="dxa"/>
            <w:tcBorders>
              <w:top w:val="nil"/>
              <w:left w:val="single" w:sz="8" w:space="0" w:color="auto"/>
              <w:bottom w:val="single" w:sz="8" w:space="0" w:color="auto"/>
              <w:right w:val="single" w:sz="8" w:space="0" w:color="auto"/>
            </w:tcBorders>
            <w:vAlign w:val="center"/>
          </w:tcPr>
          <w:p w14:paraId="709A7DEB" w14:textId="77777777" w:rsidR="00F37386" w:rsidRDefault="00A177FF">
            <w:pPr>
              <w:spacing w:line="360" w:lineRule="auto"/>
              <w:jc w:val="left"/>
              <w:rPr>
                <w:rFonts w:ascii="仿宋" w:eastAsia="仿宋" w:hAnsi="仿宋"/>
                <w:sz w:val="24"/>
              </w:rPr>
            </w:pPr>
            <w:r>
              <w:rPr>
                <w:rFonts w:ascii="仿宋" w:eastAsia="仿宋" w:hAnsi="仿宋" w:hint="eastAsia"/>
                <w:sz w:val="24"/>
              </w:rPr>
              <w:t>姓名</w:t>
            </w:r>
          </w:p>
        </w:tc>
        <w:tc>
          <w:tcPr>
            <w:tcW w:w="2171" w:type="dxa"/>
            <w:tcBorders>
              <w:top w:val="nil"/>
              <w:left w:val="nil"/>
              <w:bottom w:val="single" w:sz="8" w:space="0" w:color="auto"/>
              <w:right w:val="single" w:sz="8" w:space="0" w:color="auto"/>
            </w:tcBorders>
            <w:vAlign w:val="center"/>
          </w:tcPr>
          <w:p w14:paraId="71DD8DD7" w14:textId="77777777" w:rsidR="00F37386" w:rsidRDefault="00A177FF">
            <w:pPr>
              <w:spacing w:line="360" w:lineRule="auto"/>
              <w:jc w:val="left"/>
              <w:rPr>
                <w:rFonts w:ascii="仿宋" w:eastAsia="仿宋" w:hAnsi="仿宋"/>
                <w:sz w:val="24"/>
              </w:rPr>
            </w:pPr>
            <w:r>
              <w:rPr>
                <w:rFonts w:ascii="仿宋" w:eastAsia="仿宋" w:hAnsi="仿宋" w:hint="eastAsia"/>
                <w:sz w:val="24"/>
              </w:rPr>
              <w:t>联系电话</w:t>
            </w:r>
          </w:p>
        </w:tc>
        <w:tc>
          <w:tcPr>
            <w:tcW w:w="3545" w:type="dxa"/>
            <w:tcBorders>
              <w:top w:val="nil"/>
              <w:left w:val="nil"/>
              <w:bottom w:val="single" w:sz="8" w:space="0" w:color="auto"/>
              <w:right w:val="single" w:sz="8" w:space="0" w:color="auto"/>
            </w:tcBorders>
            <w:vAlign w:val="center"/>
          </w:tcPr>
          <w:p w14:paraId="5B97597B" w14:textId="77777777" w:rsidR="00F37386" w:rsidRDefault="00A177FF">
            <w:pPr>
              <w:spacing w:line="360" w:lineRule="auto"/>
              <w:jc w:val="left"/>
              <w:rPr>
                <w:rFonts w:ascii="仿宋" w:eastAsia="仿宋" w:hAnsi="仿宋"/>
                <w:sz w:val="24"/>
              </w:rPr>
            </w:pPr>
            <w:r>
              <w:rPr>
                <w:rFonts w:ascii="仿宋" w:eastAsia="仿宋" w:hAnsi="仿宋" w:hint="eastAsia"/>
                <w:sz w:val="24"/>
              </w:rPr>
              <w:t>邮箱地址</w:t>
            </w:r>
          </w:p>
        </w:tc>
        <w:tc>
          <w:tcPr>
            <w:tcW w:w="2550" w:type="dxa"/>
            <w:tcBorders>
              <w:top w:val="nil"/>
              <w:left w:val="nil"/>
              <w:bottom w:val="single" w:sz="8" w:space="0" w:color="auto"/>
              <w:right w:val="single" w:sz="8" w:space="0" w:color="auto"/>
            </w:tcBorders>
            <w:vAlign w:val="center"/>
          </w:tcPr>
          <w:p w14:paraId="58509E92" w14:textId="77777777" w:rsidR="00F37386" w:rsidRDefault="00A177FF">
            <w:pPr>
              <w:spacing w:line="360" w:lineRule="auto"/>
              <w:jc w:val="left"/>
              <w:rPr>
                <w:rFonts w:ascii="仿宋" w:eastAsia="仿宋" w:hAnsi="仿宋"/>
                <w:sz w:val="24"/>
              </w:rPr>
            </w:pPr>
            <w:r>
              <w:rPr>
                <w:rFonts w:ascii="仿宋" w:eastAsia="仿宋" w:hAnsi="仿宋" w:hint="eastAsia"/>
                <w:sz w:val="24"/>
              </w:rPr>
              <w:t>业务板块</w:t>
            </w:r>
          </w:p>
        </w:tc>
      </w:tr>
      <w:tr w:rsidR="00F37386" w14:paraId="256FCC7F" w14:textId="77777777">
        <w:trPr>
          <w:trHeight w:val="499"/>
        </w:trPr>
        <w:tc>
          <w:tcPr>
            <w:tcW w:w="1080" w:type="dxa"/>
            <w:tcBorders>
              <w:top w:val="nil"/>
              <w:left w:val="single" w:sz="8" w:space="0" w:color="auto"/>
              <w:bottom w:val="single" w:sz="8" w:space="0" w:color="auto"/>
              <w:right w:val="single" w:sz="8" w:space="0" w:color="auto"/>
            </w:tcBorders>
            <w:vAlign w:val="center"/>
          </w:tcPr>
          <w:p w14:paraId="5E3FF38D" w14:textId="77777777" w:rsidR="00F37386" w:rsidRDefault="00A177FF">
            <w:pPr>
              <w:spacing w:line="360" w:lineRule="auto"/>
              <w:jc w:val="left"/>
              <w:rPr>
                <w:rFonts w:ascii="仿宋" w:eastAsia="仿宋" w:hAnsi="仿宋"/>
                <w:sz w:val="24"/>
              </w:rPr>
            </w:pPr>
            <w:r>
              <w:rPr>
                <w:rFonts w:ascii="仿宋" w:eastAsia="仿宋" w:hAnsi="仿宋" w:hint="eastAsia"/>
                <w:sz w:val="24"/>
              </w:rPr>
              <w:t>肖雪</w:t>
            </w:r>
          </w:p>
        </w:tc>
        <w:tc>
          <w:tcPr>
            <w:tcW w:w="2171" w:type="dxa"/>
            <w:tcBorders>
              <w:top w:val="nil"/>
              <w:left w:val="nil"/>
              <w:bottom w:val="single" w:sz="8" w:space="0" w:color="auto"/>
              <w:right w:val="single" w:sz="8" w:space="0" w:color="auto"/>
            </w:tcBorders>
            <w:vAlign w:val="center"/>
          </w:tcPr>
          <w:p w14:paraId="566F620E" w14:textId="77777777" w:rsidR="00F37386" w:rsidRDefault="00A177FF">
            <w:pPr>
              <w:spacing w:line="360" w:lineRule="auto"/>
              <w:jc w:val="left"/>
              <w:rPr>
                <w:rFonts w:ascii="仿宋" w:eastAsia="仿宋" w:hAnsi="仿宋"/>
                <w:sz w:val="24"/>
              </w:rPr>
            </w:pPr>
            <w:r>
              <w:rPr>
                <w:rFonts w:ascii="仿宋" w:eastAsia="仿宋" w:hAnsi="仿宋" w:hint="eastAsia"/>
                <w:sz w:val="24"/>
              </w:rPr>
              <w:t>0755-84335237</w:t>
            </w:r>
          </w:p>
        </w:tc>
        <w:tc>
          <w:tcPr>
            <w:tcW w:w="3545" w:type="dxa"/>
            <w:tcBorders>
              <w:top w:val="nil"/>
              <w:left w:val="nil"/>
              <w:bottom w:val="single" w:sz="8" w:space="0" w:color="auto"/>
              <w:right w:val="single" w:sz="8" w:space="0" w:color="auto"/>
            </w:tcBorders>
            <w:vAlign w:val="center"/>
          </w:tcPr>
          <w:p w14:paraId="0A119A44" w14:textId="77777777" w:rsidR="00F37386" w:rsidRDefault="00A177FF">
            <w:pPr>
              <w:spacing w:line="360" w:lineRule="auto"/>
              <w:jc w:val="left"/>
              <w:rPr>
                <w:rFonts w:ascii="仿宋" w:eastAsia="仿宋" w:hAnsi="仿宋"/>
                <w:sz w:val="24"/>
              </w:rPr>
            </w:pPr>
            <w:r>
              <w:rPr>
                <w:rFonts w:ascii="仿宋" w:eastAsia="仿宋" w:hAnsi="仿宋"/>
                <w:sz w:val="24"/>
              </w:rPr>
              <w:t>xiaoxue2@cmbchina.com</w:t>
            </w:r>
          </w:p>
        </w:tc>
        <w:tc>
          <w:tcPr>
            <w:tcW w:w="2550" w:type="dxa"/>
            <w:tcBorders>
              <w:top w:val="nil"/>
              <w:left w:val="nil"/>
              <w:bottom w:val="single" w:sz="8" w:space="0" w:color="auto"/>
              <w:right w:val="single" w:sz="8" w:space="0" w:color="auto"/>
            </w:tcBorders>
            <w:vAlign w:val="center"/>
          </w:tcPr>
          <w:p w14:paraId="6057DABF" w14:textId="77777777" w:rsidR="00F37386" w:rsidRDefault="00A177FF">
            <w:pPr>
              <w:spacing w:line="360" w:lineRule="auto"/>
              <w:jc w:val="left"/>
              <w:rPr>
                <w:rFonts w:ascii="仿宋" w:eastAsia="仿宋" w:hAnsi="仿宋"/>
                <w:sz w:val="24"/>
              </w:rPr>
            </w:pPr>
            <w:r>
              <w:rPr>
                <w:rFonts w:ascii="仿宋" w:eastAsia="仿宋" w:hAnsi="仿宋" w:hint="eastAsia"/>
                <w:sz w:val="24"/>
              </w:rPr>
              <w:t>总协调人、资金清算</w:t>
            </w:r>
          </w:p>
        </w:tc>
      </w:tr>
      <w:tr w:rsidR="00F37386" w14:paraId="34441C29" w14:textId="77777777">
        <w:trPr>
          <w:trHeight w:val="499"/>
        </w:trPr>
        <w:tc>
          <w:tcPr>
            <w:tcW w:w="1080" w:type="dxa"/>
            <w:tcBorders>
              <w:top w:val="nil"/>
              <w:left w:val="single" w:sz="8" w:space="0" w:color="auto"/>
              <w:bottom w:val="single" w:sz="8" w:space="0" w:color="auto"/>
              <w:right w:val="single" w:sz="8" w:space="0" w:color="auto"/>
            </w:tcBorders>
            <w:vAlign w:val="center"/>
          </w:tcPr>
          <w:p w14:paraId="4D04E852" w14:textId="77777777" w:rsidR="00F37386" w:rsidRDefault="00A177FF">
            <w:pPr>
              <w:spacing w:line="360" w:lineRule="auto"/>
              <w:jc w:val="left"/>
              <w:rPr>
                <w:rFonts w:ascii="仿宋" w:eastAsia="仿宋" w:hAnsi="仿宋"/>
                <w:sz w:val="24"/>
              </w:rPr>
            </w:pPr>
            <w:r>
              <w:rPr>
                <w:rFonts w:ascii="仿宋" w:eastAsia="仿宋" w:hAnsi="仿宋" w:hint="eastAsia"/>
                <w:sz w:val="24"/>
              </w:rPr>
              <w:t>邱林丽</w:t>
            </w:r>
          </w:p>
        </w:tc>
        <w:tc>
          <w:tcPr>
            <w:tcW w:w="2171" w:type="dxa"/>
            <w:tcBorders>
              <w:top w:val="nil"/>
              <w:left w:val="nil"/>
              <w:bottom w:val="single" w:sz="8" w:space="0" w:color="auto"/>
              <w:right w:val="single" w:sz="8" w:space="0" w:color="auto"/>
            </w:tcBorders>
            <w:vAlign w:val="center"/>
          </w:tcPr>
          <w:p w14:paraId="505176DE" w14:textId="77777777" w:rsidR="00F37386" w:rsidRDefault="00A177FF">
            <w:pPr>
              <w:spacing w:line="360" w:lineRule="auto"/>
              <w:jc w:val="left"/>
              <w:rPr>
                <w:rFonts w:ascii="仿宋" w:eastAsia="仿宋" w:hAnsi="仿宋"/>
                <w:sz w:val="24"/>
              </w:rPr>
            </w:pPr>
            <w:r>
              <w:rPr>
                <w:rFonts w:ascii="仿宋" w:eastAsia="仿宋" w:hAnsi="仿宋" w:hint="eastAsia"/>
                <w:sz w:val="24"/>
              </w:rPr>
              <w:t>0755-84335518</w:t>
            </w:r>
          </w:p>
        </w:tc>
        <w:tc>
          <w:tcPr>
            <w:tcW w:w="3545" w:type="dxa"/>
            <w:tcBorders>
              <w:top w:val="nil"/>
              <w:left w:val="nil"/>
              <w:bottom w:val="single" w:sz="8" w:space="0" w:color="auto"/>
              <w:right w:val="single" w:sz="8" w:space="0" w:color="auto"/>
            </w:tcBorders>
            <w:vAlign w:val="center"/>
          </w:tcPr>
          <w:p w14:paraId="6049FDC2" w14:textId="77777777" w:rsidR="00F37386" w:rsidRDefault="00A177FF">
            <w:pPr>
              <w:spacing w:line="360" w:lineRule="auto"/>
              <w:jc w:val="left"/>
              <w:rPr>
                <w:rFonts w:ascii="仿宋" w:eastAsia="仿宋" w:hAnsi="仿宋"/>
                <w:sz w:val="24"/>
              </w:rPr>
            </w:pPr>
            <w:r>
              <w:rPr>
                <w:rFonts w:ascii="仿宋" w:eastAsia="仿宋" w:hAnsi="仿宋"/>
                <w:sz w:val="24"/>
              </w:rPr>
              <w:t>qiulinli@cmbchina.com</w:t>
            </w:r>
          </w:p>
        </w:tc>
        <w:tc>
          <w:tcPr>
            <w:tcW w:w="2550" w:type="dxa"/>
            <w:tcBorders>
              <w:top w:val="nil"/>
              <w:left w:val="nil"/>
              <w:bottom w:val="single" w:sz="8" w:space="0" w:color="auto"/>
              <w:right w:val="single" w:sz="8" w:space="0" w:color="auto"/>
            </w:tcBorders>
            <w:vAlign w:val="center"/>
          </w:tcPr>
          <w:p w14:paraId="1198F6E3" w14:textId="77777777" w:rsidR="00F37386" w:rsidRDefault="00A177FF">
            <w:pPr>
              <w:spacing w:line="360" w:lineRule="auto"/>
              <w:jc w:val="left"/>
              <w:rPr>
                <w:rFonts w:ascii="仿宋" w:eastAsia="仿宋" w:hAnsi="仿宋"/>
                <w:sz w:val="24"/>
              </w:rPr>
            </w:pPr>
            <w:r>
              <w:rPr>
                <w:rFonts w:ascii="仿宋" w:eastAsia="仿宋" w:hAnsi="仿宋" w:hint="eastAsia"/>
                <w:sz w:val="24"/>
              </w:rPr>
              <w:t>账户开立</w:t>
            </w:r>
          </w:p>
        </w:tc>
      </w:tr>
      <w:tr w:rsidR="00F37386" w14:paraId="5479D239" w14:textId="77777777">
        <w:trPr>
          <w:trHeight w:val="499"/>
        </w:trPr>
        <w:tc>
          <w:tcPr>
            <w:tcW w:w="1080" w:type="dxa"/>
            <w:tcBorders>
              <w:top w:val="nil"/>
              <w:left w:val="single" w:sz="8" w:space="0" w:color="auto"/>
              <w:bottom w:val="single" w:sz="8" w:space="0" w:color="auto"/>
              <w:right w:val="single" w:sz="8" w:space="0" w:color="auto"/>
            </w:tcBorders>
            <w:vAlign w:val="center"/>
          </w:tcPr>
          <w:p w14:paraId="33F9257D" w14:textId="77777777" w:rsidR="00F37386" w:rsidRDefault="00A177FF">
            <w:pPr>
              <w:spacing w:line="360" w:lineRule="auto"/>
              <w:jc w:val="left"/>
              <w:rPr>
                <w:rFonts w:ascii="仿宋" w:eastAsia="仿宋" w:hAnsi="仿宋"/>
                <w:sz w:val="24"/>
              </w:rPr>
            </w:pPr>
            <w:r>
              <w:rPr>
                <w:rFonts w:ascii="仿宋" w:eastAsia="仿宋" w:hAnsi="仿宋" w:hint="eastAsia"/>
                <w:sz w:val="24"/>
              </w:rPr>
              <w:t>冯苑君</w:t>
            </w:r>
          </w:p>
        </w:tc>
        <w:tc>
          <w:tcPr>
            <w:tcW w:w="2171" w:type="dxa"/>
            <w:tcBorders>
              <w:top w:val="nil"/>
              <w:left w:val="nil"/>
              <w:bottom w:val="single" w:sz="8" w:space="0" w:color="auto"/>
              <w:right w:val="single" w:sz="8" w:space="0" w:color="auto"/>
            </w:tcBorders>
            <w:vAlign w:val="center"/>
          </w:tcPr>
          <w:p w14:paraId="78200905" w14:textId="77777777" w:rsidR="00F37386" w:rsidRDefault="00A177FF">
            <w:pPr>
              <w:spacing w:line="360" w:lineRule="auto"/>
              <w:jc w:val="left"/>
              <w:rPr>
                <w:rFonts w:ascii="仿宋" w:eastAsia="仿宋" w:hAnsi="仿宋"/>
                <w:sz w:val="24"/>
              </w:rPr>
            </w:pPr>
            <w:r>
              <w:rPr>
                <w:rFonts w:ascii="仿宋" w:eastAsia="仿宋" w:hAnsi="仿宋" w:hint="eastAsia"/>
                <w:sz w:val="24"/>
              </w:rPr>
              <w:t>0755-84335136</w:t>
            </w:r>
          </w:p>
        </w:tc>
        <w:tc>
          <w:tcPr>
            <w:tcW w:w="3545" w:type="dxa"/>
            <w:tcBorders>
              <w:top w:val="nil"/>
              <w:left w:val="nil"/>
              <w:bottom w:val="single" w:sz="8" w:space="0" w:color="auto"/>
              <w:right w:val="single" w:sz="8" w:space="0" w:color="auto"/>
            </w:tcBorders>
            <w:vAlign w:val="center"/>
          </w:tcPr>
          <w:p w14:paraId="0006F224" w14:textId="77777777" w:rsidR="00F37386" w:rsidRDefault="00A177FF">
            <w:pPr>
              <w:spacing w:line="360" w:lineRule="auto"/>
              <w:jc w:val="left"/>
              <w:rPr>
                <w:rFonts w:ascii="仿宋" w:eastAsia="仿宋" w:hAnsi="仿宋"/>
                <w:sz w:val="24"/>
              </w:rPr>
            </w:pPr>
            <w:r>
              <w:rPr>
                <w:rFonts w:ascii="仿宋" w:eastAsia="仿宋" w:hAnsi="仿宋"/>
                <w:sz w:val="24"/>
              </w:rPr>
              <w:t>fengyuanjun@cmbchina.com</w:t>
            </w:r>
          </w:p>
        </w:tc>
        <w:tc>
          <w:tcPr>
            <w:tcW w:w="2550" w:type="dxa"/>
            <w:tcBorders>
              <w:top w:val="nil"/>
              <w:left w:val="nil"/>
              <w:bottom w:val="single" w:sz="8" w:space="0" w:color="auto"/>
              <w:right w:val="single" w:sz="8" w:space="0" w:color="auto"/>
            </w:tcBorders>
            <w:vAlign w:val="center"/>
          </w:tcPr>
          <w:p w14:paraId="25840328" w14:textId="77777777" w:rsidR="00F37386" w:rsidRDefault="00A177FF">
            <w:pPr>
              <w:spacing w:line="360" w:lineRule="auto"/>
              <w:jc w:val="left"/>
              <w:rPr>
                <w:rFonts w:ascii="仿宋" w:eastAsia="仿宋" w:hAnsi="仿宋"/>
                <w:sz w:val="24"/>
              </w:rPr>
            </w:pPr>
            <w:r>
              <w:rPr>
                <w:rFonts w:ascii="仿宋" w:eastAsia="仿宋" w:hAnsi="仿宋" w:hint="eastAsia"/>
                <w:sz w:val="24"/>
              </w:rPr>
              <w:t>资金清算（组长)</w:t>
            </w:r>
          </w:p>
        </w:tc>
      </w:tr>
      <w:tr w:rsidR="00F37386" w14:paraId="228FC682" w14:textId="77777777">
        <w:trPr>
          <w:trHeight w:val="499"/>
        </w:trPr>
        <w:tc>
          <w:tcPr>
            <w:tcW w:w="1080" w:type="dxa"/>
            <w:tcBorders>
              <w:top w:val="nil"/>
              <w:left w:val="single" w:sz="8" w:space="0" w:color="auto"/>
              <w:bottom w:val="single" w:sz="8" w:space="0" w:color="auto"/>
              <w:right w:val="single" w:sz="8" w:space="0" w:color="auto"/>
            </w:tcBorders>
            <w:vAlign w:val="center"/>
          </w:tcPr>
          <w:p w14:paraId="6082C120" w14:textId="77777777" w:rsidR="00F37386" w:rsidRDefault="00A177FF">
            <w:pPr>
              <w:spacing w:line="360" w:lineRule="auto"/>
              <w:jc w:val="left"/>
              <w:rPr>
                <w:rFonts w:ascii="仿宋" w:eastAsia="仿宋" w:hAnsi="仿宋"/>
                <w:sz w:val="24"/>
              </w:rPr>
            </w:pPr>
            <w:r>
              <w:rPr>
                <w:rFonts w:ascii="仿宋" w:eastAsia="仿宋" w:hAnsi="仿宋" w:hint="eastAsia"/>
                <w:sz w:val="24"/>
              </w:rPr>
              <w:t>宋颖</w:t>
            </w:r>
          </w:p>
        </w:tc>
        <w:tc>
          <w:tcPr>
            <w:tcW w:w="2171" w:type="dxa"/>
            <w:tcBorders>
              <w:top w:val="nil"/>
              <w:left w:val="nil"/>
              <w:bottom w:val="single" w:sz="8" w:space="0" w:color="auto"/>
              <w:right w:val="single" w:sz="8" w:space="0" w:color="auto"/>
            </w:tcBorders>
            <w:vAlign w:val="center"/>
          </w:tcPr>
          <w:p w14:paraId="1337E276" w14:textId="77777777" w:rsidR="00F37386" w:rsidRDefault="00A177FF">
            <w:pPr>
              <w:spacing w:line="360" w:lineRule="auto"/>
              <w:jc w:val="left"/>
              <w:rPr>
                <w:rFonts w:ascii="仿宋" w:eastAsia="仿宋" w:hAnsi="仿宋"/>
                <w:sz w:val="24"/>
              </w:rPr>
            </w:pPr>
            <w:r>
              <w:rPr>
                <w:rFonts w:ascii="仿宋" w:eastAsia="仿宋" w:hAnsi="仿宋" w:hint="eastAsia"/>
                <w:sz w:val="24"/>
              </w:rPr>
              <w:t>0755-8433</w:t>
            </w:r>
            <w:r>
              <w:rPr>
                <w:rFonts w:ascii="仿宋" w:eastAsia="仿宋" w:hAnsi="仿宋"/>
                <w:sz w:val="24"/>
              </w:rPr>
              <w:t>5138</w:t>
            </w:r>
          </w:p>
        </w:tc>
        <w:tc>
          <w:tcPr>
            <w:tcW w:w="3545" w:type="dxa"/>
            <w:tcBorders>
              <w:top w:val="nil"/>
              <w:left w:val="nil"/>
              <w:bottom w:val="single" w:sz="8" w:space="0" w:color="auto"/>
              <w:right w:val="single" w:sz="8" w:space="0" w:color="auto"/>
            </w:tcBorders>
            <w:vAlign w:val="center"/>
          </w:tcPr>
          <w:p w14:paraId="61F789AE" w14:textId="77777777" w:rsidR="00F37386" w:rsidRDefault="00A177FF">
            <w:pPr>
              <w:spacing w:line="360" w:lineRule="auto"/>
              <w:jc w:val="left"/>
              <w:rPr>
                <w:rFonts w:ascii="仿宋" w:eastAsia="仿宋" w:hAnsi="仿宋"/>
                <w:sz w:val="24"/>
              </w:rPr>
            </w:pPr>
            <w:r>
              <w:rPr>
                <w:rFonts w:ascii="仿宋" w:eastAsia="仿宋" w:hAnsi="仿宋"/>
                <w:sz w:val="24"/>
              </w:rPr>
              <w:t>songying555@cmbchina.com</w:t>
            </w:r>
          </w:p>
        </w:tc>
        <w:tc>
          <w:tcPr>
            <w:tcW w:w="2550" w:type="dxa"/>
            <w:tcBorders>
              <w:top w:val="nil"/>
              <w:left w:val="nil"/>
              <w:bottom w:val="single" w:sz="8" w:space="0" w:color="auto"/>
              <w:right w:val="single" w:sz="8" w:space="0" w:color="auto"/>
            </w:tcBorders>
            <w:vAlign w:val="center"/>
          </w:tcPr>
          <w:p w14:paraId="7069B69E" w14:textId="77777777" w:rsidR="00F37386" w:rsidRDefault="00A177FF">
            <w:pPr>
              <w:spacing w:line="360" w:lineRule="auto"/>
              <w:jc w:val="left"/>
              <w:rPr>
                <w:rFonts w:ascii="仿宋" w:eastAsia="仿宋" w:hAnsi="仿宋"/>
                <w:sz w:val="24"/>
              </w:rPr>
            </w:pPr>
            <w:r>
              <w:rPr>
                <w:rFonts w:ascii="仿宋" w:eastAsia="仿宋" w:hAnsi="仿宋" w:hint="eastAsia"/>
                <w:sz w:val="24"/>
              </w:rPr>
              <w:t>资金清算</w:t>
            </w:r>
          </w:p>
        </w:tc>
      </w:tr>
      <w:tr w:rsidR="00F37386" w14:paraId="3FDB6898" w14:textId="77777777">
        <w:trPr>
          <w:trHeight w:val="499"/>
        </w:trPr>
        <w:tc>
          <w:tcPr>
            <w:tcW w:w="1080" w:type="dxa"/>
            <w:tcBorders>
              <w:top w:val="nil"/>
              <w:left w:val="single" w:sz="8" w:space="0" w:color="auto"/>
              <w:bottom w:val="single" w:sz="8" w:space="0" w:color="auto"/>
              <w:right w:val="single" w:sz="8" w:space="0" w:color="auto"/>
            </w:tcBorders>
            <w:vAlign w:val="center"/>
          </w:tcPr>
          <w:p w14:paraId="00BF2D7E" w14:textId="77777777" w:rsidR="00F37386" w:rsidRDefault="00A177FF">
            <w:pPr>
              <w:spacing w:line="360" w:lineRule="auto"/>
              <w:jc w:val="left"/>
              <w:rPr>
                <w:rFonts w:ascii="仿宋" w:eastAsia="仿宋" w:hAnsi="仿宋"/>
                <w:sz w:val="24"/>
              </w:rPr>
            </w:pPr>
            <w:r>
              <w:rPr>
                <w:rFonts w:ascii="仿宋" w:eastAsia="仿宋" w:hAnsi="仿宋" w:hint="eastAsia"/>
                <w:sz w:val="24"/>
              </w:rPr>
              <w:t>吴澜</w:t>
            </w:r>
          </w:p>
        </w:tc>
        <w:tc>
          <w:tcPr>
            <w:tcW w:w="2171" w:type="dxa"/>
            <w:tcBorders>
              <w:top w:val="nil"/>
              <w:left w:val="nil"/>
              <w:bottom w:val="single" w:sz="8" w:space="0" w:color="auto"/>
              <w:right w:val="single" w:sz="8" w:space="0" w:color="auto"/>
            </w:tcBorders>
            <w:vAlign w:val="center"/>
          </w:tcPr>
          <w:p w14:paraId="4140DA18" w14:textId="77777777" w:rsidR="00F37386" w:rsidRDefault="00A177FF">
            <w:pPr>
              <w:spacing w:line="360" w:lineRule="auto"/>
              <w:jc w:val="left"/>
              <w:rPr>
                <w:rFonts w:ascii="仿宋" w:eastAsia="仿宋" w:hAnsi="仿宋"/>
                <w:sz w:val="24"/>
              </w:rPr>
            </w:pPr>
            <w:r>
              <w:rPr>
                <w:rFonts w:ascii="仿宋" w:eastAsia="仿宋" w:hAnsi="仿宋" w:hint="eastAsia"/>
                <w:sz w:val="24"/>
              </w:rPr>
              <w:t>0755-84335275</w:t>
            </w:r>
          </w:p>
        </w:tc>
        <w:tc>
          <w:tcPr>
            <w:tcW w:w="3545" w:type="dxa"/>
            <w:tcBorders>
              <w:top w:val="nil"/>
              <w:left w:val="nil"/>
              <w:bottom w:val="single" w:sz="8" w:space="0" w:color="auto"/>
              <w:right w:val="single" w:sz="8" w:space="0" w:color="auto"/>
            </w:tcBorders>
            <w:vAlign w:val="center"/>
          </w:tcPr>
          <w:p w14:paraId="6FFBA1B6" w14:textId="77777777" w:rsidR="00F37386" w:rsidRDefault="00A177FF">
            <w:pPr>
              <w:spacing w:line="360" w:lineRule="auto"/>
              <w:jc w:val="left"/>
              <w:rPr>
                <w:rFonts w:ascii="仿宋" w:eastAsia="仿宋" w:hAnsi="仿宋"/>
                <w:sz w:val="24"/>
              </w:rPr>
            </w:pPr>
            <w:r>
              <w:rPr>
                <w:rFonts w:ascii="仿宋" w:eastAsia="仿宋" w:hAnsi="仿宋"/>
                <w:sz w:val="24"/>
              </w:rPr>
              <w:t>wulan02@cmbchina.com</w:t>
            </w:r>
          </w:p>
        </w:tc>
        <w:tc>
          <w:tcPr>
            <w:tcW w:w="2550" w:type="dxa"/>
            <w:tcBorders>
              <w:top w:val="nil"/>
              <w:left w:val="nil"/>
              <w:bottom w:val="single" w:sz="8" w:space="0" w:color="auto"/>
              <w:right w:val="single" w:sz="8" w:space="0" w:color="auto"/>
            </w:tcBorders>
            <w:vAlign w:val="center"/>
          </w:tcPr>
          <w:p w14:paraId="2377A400" w14:textId="77777777" w:rsidR="00F37386" w:rsidRDefault="00A177FF">
            <w:pPr>
              <w:spacing w:line="360" w:lineRule="auto"/>
              <w:jc w:val="left"/>
              <w:rPr>
                <w:rFonts w:ascii="仿宋" w:eastAsia="仿宋" w:hAnsi="仿宋"/>
                <w:sz w:val="24"/>
              </w:rPr>
            </w:pPr>
            <w:r>
              <w:rPr>
                <w:rFonts w:ascii="仿宋" w:eastAsia="仿宋" w:hAnsi="仿宋" w:hint="eastAsia"/>
                <w:sz w:val="24"/>
              </w:rPr>
              <w:t>交易支持(组长)</w:t>
            </w:r>
          </w:p>
        </w:tc>
      </w:tr>
      <w:tr w:rsidR="00F37386" w14:paraId="135BFD57" w14:textId="77777777">
        <w:trPr>
          <w:trHeight w:val="499"/>
        </w:trPr>
        <w:tc>
          <w:tcPr>
            <w:tcW w:w="1080" w:type="dxa"/>
            <w:tcBorders>
              <w:top w:val="nil"/>
              <w:left w:val="single" w:sz="8" w:space="0" w:color="auto"/>
              <w:bottom w:val="single" w:sz="8" w:space="0" w:color="auto"/>
              <w:right w:val="single" w:sz="8" w:space="0" w:color="auto"/>
            </w:tcBorders>
            <w:vAlign w:val="center"/>
          </w:tcPr>
          <w:p w14:paraId="5F486BD4" w14:textId="77777777" w:rsidR="00F37386" w:rsidRDefault="00A177FF">
            <w:pPr>
              <w:spacing w:line="360" w:lineRule="auto"/>
              <w:jc w:val="left"/>
              <w:rPr>
                <w:rFonts w:ascii="仿宋" w:eastAsia="仿宋" w:hAnsi="仿宋"/>
                <w:sz w:val="24"/>
              </w:rPr>
            </w:pPr>
            <w:r>
              <w:rPr>
                <w:rFonts w:ascii="仿宋" w:eastAsia="仿宋" w:hAnsi="仿宋" w:hint="eastAsia"/>
                <w:sz w:val="24"/>
              </w:rPr>
              <w:t>林萍如</w:t>
            </w:r>
          </w:p>
        </w:tc>
        <w:tc>
          <w:tcPr>
            <w:tcW w:w="2171" w:type="dxa"/>
            <w:tcBorders>
              <w:top w:val="nil"/>
              <w:left w:val="nil"/>
              <w:bottom w:val="single" w:sz="8" w:space="0" w:color="auto"/>
              <w:right w:val="single" w:sz="8" w:space="0" w:color="auto"/>
            </w:tcBorders>
            <w:vAlign w:val="center"/>
          </w:tcPr>
          <w:p w14:paraId="785D9155" w14:textId="77777777" w:rsidR="00F37386" w:rsidRDefault="00A177FF">
            <w:pPr>
              <w:spacing w:line="360" w:lineRule="auto"/>
              <w:jc w:val="left"/>
              <w:rPr>
                <w:rFonts w:ascii="仿宋" w:eastAsia="仿宋" w:hAnsi="仿宋"/>
                <w:sz w:val="24"/>
              </w:rPr>
            </w:pPr>
            <w:r>
              <w:rPr>
                <w:rFonts w:ascii="仿宋" w:eastAsia="仿宋" w:hAnsi="仿宋" w:hint="eastAsia"/>
                <w:sz w:val="24"/>
              </w:rPr>
              <w:t>0755-84335256</w:t>
            </w:r>
          </w:p>
        </w:tc>
        <w:tc>
          <w:tcPr>
            <w:tcW w:w="3545" w:type="dxa"/>
            <w:tcBorders>
              <w:top w:val="nil"/>
              <w:left w:val="nil"/>
              <w:bottom w:val="single" w:sz="8" w:space="0" w:color="auto"/>
              <w:right w:val="single" w:sz="8" w:space="0" w:color="auto"/>
            </w:tcBorders>
            <w:vAlign w:val="center"/>
          </w:tcPr>
          <w:p w14:paraId="389D6A9B" w14:textId="77777777" w:rsidR="00F37386" w:rsidRDefault="00104178">
            <w:pPr>
              <w:spacing w:line="360" w:lineRule="auto"/>
              <w:jc w:val="left"/>
              <w:rPr>
                <w:rFonts w:ascii="仿宋" w:eastAsia="仿宋" w:hAnsi="仿宋"/>
                <w:sz w:val="24"/>
              </w:rPr>
            </w:pPr>
            <w:hyperlink r:id="rId14" w:history="1">
              <w:r w:rsidR="00A177FF">
                <w:rPr>
                  <w:rFonts w:ascii="仿宋" w:eastAsia="仿宋" w:hAnsi="仿宋"/>
                  <w:sz w:val="24"/>
                </w:rPr>
                <w:t>linpingru@cmbchina.com</w:t>
              </w:r>
            </w:hyperlink>
          </w:p>
        </w:tc>
        <w:tc>
          <w:tcPr>
            <w:tcW w:w="2550" w:type="dxa"/>
            <w:tcBorders>
              <w:top w:val="nil"/>
              <w:left w:val="nil"/>
              <w:bottom w:val="single" w:sz="8" w:space="0" w:color="auto"/>
              <w:right w:val="single" w:sz="8" w:space="0" w:color="auto"/>
            </w:tcBorders>
            <w:vAlign w:val="center"/>
          </w:tcPr>
          <w:p w14:paraId="0A0F988D" w14:textId="77777777" w:rsidR="00F37386" w:rsidRDefault="00A177FF">
            <w:pPr>
              <w:spacing w:line="360" w:lineRule="auto"/>
              <w:jc w:val="left"/>
              <w:rPr>
                <w:rFonts w:ascii="仿宋" w:eastAsia="仿宋" w:hAnsi="仿宋"/>
                <w:sz w:val="24"/>
              </w:rPr>
            </w:pPr>
            <w:r>
              <w:rPr>
                <w:rFonts w:ascii="仿宋" w:eastAsia="仿宋" w:hAnsi="仿宋" w:hint="eastAsia"/>
                <w:sz w:val="24"/>
              </w:rPr>
              <w:t>估值核算(组长)</w:t>
            </w:r>
          </w:p>
        </w:tc>
      </w:tr>
      <w:tr w:rsidR="00F37386" w14:paraId="7DAD96E5" w14:textId="77777777">
        <w:trPr>
          <w:trHeight w:val="499"/>
        </w:trPr>
        <w:tc>
          <w:tcPr>
            <w:tcW w:w="1080" w:type="dxa"/>
            <w:tcBorders>
              <w:top w:val="nil"/>
              <w:left w:val="single" w:sz="8" w:space="0" w:color="auto"/>
              <w:bottom w:val="single" w:sz="8" w:space="0" w:color="auto"/>
              <w:right w:val="single" w:sz="8" w:space="0" w:color="auto"/>
            </w:tcBorders>
            <w:vAlign w:val="center"/>
          </w:tcPr>
          <w:p w14:paraId="4B12BB36" w14:textId="77777777" w:rsidR="00F37386" w:rsidRDefault="00A177FF">
            <w:pPr>
              <w:spacing w:line="360" w:lineRule="auto"/>
              <w:jc w:val="left"/>
              <w:rPr>
                <w:rFonts w:ascii="仿宋" w:eastAsia="仿宋" w:hAnsi="仿宋"/>
                <w:sz w:val="24"/>
              </w:rPr>
            </w:pPr>
            <w:r>
              <w:rPr>
                <w:rFonts w:ascii="仿宋" w:eastAsia="仿宋" w:hAnsi="仿宋" w:hint="eastAsia"/>
                <w:sz w:val="24"/>
              </w:rPr>
              <w:t>李玉彬</w:t>
            </w:r>
          </w:p>
        </w:tc>
        <w:tc>
          <w:tcPr>
            <w:tcW w:w="2171" w:type="dxa"/>
            <w:tcBorders>
              <w:top w:val="nil"/>
              <w:left w:val="nil"/>
              <w:bottom w:val="single" w:sz="8" w:space="0" w:color="auto"/>
              <w:right w:val="single" w:sz="8" w:space="0" w:color="auto"/>
            </w:tcBorders>
            <w:vAlign w:val="center"/>
          </w:tcPr>
          <w:p w14:paraId="28A4E0D5" w14:textId="77777777" w:rsidR="00F37386" w:rsidRDefault="00A177FF">
            <w:pPr>
              <w:spacing w:line="360" w:lineRule="auto"/>
              <w:jc w:val="left"/>
              <w:rPr>
                <w:rFonts w:ascii="仿宋" w:eastAsia="仿宋" w:hAnsi="仿宋"/>
                <w:sz w:val="24"/>
              </w:rPr>
            </w:pPr>
            <w:r>
              <w:rPr>
                <w:rFonts w:ascii="仿宋" w:eastAsia="仿宋" w:hAnsi="仿宋" w:hint="eastAsia"/>
                <w:sz w:val="24"/>
              </w:rPr>
              <w:t>0755-843350</w:t>
            </w:r>
            <w:r>
              <w:rPr>
                <w:rFonts w:ascii="仿宋" w:eastAsia="仿宋" w:hAnsi="仿宋"/>
                <w:sz w:val="24"/>
              </w:rPr>
              <w:t>64</w:t>
            </w:r>
          </w:p>
        </w:tc>
        <w:tc>
          <w:tcPr>
            <w:tcW w:w="3545" w:type="dxa"/>
            <w:tcBorders>
              <w:top w:val="nil"/>
              <w:left w:val="nil"/>
              <w:bottom w:val="single" w:sz="8" w:space="0" w:color="auto"/>
              <w:right w:val="single" w:sz="8" w:space="0" w:color="auto"/>
            </w:tcBorders>
            <w:vAlign w:val="center"/>
          </w:tcPr>
          <w:p w14:paraId="58521987" w14:textId="77777777" w:rsidR="00F37386" w:rsidRDefault="00A177FF">
            <w:pPr>
              <w:spacing w:line="360" w:lineRule="auto"/>
              <w:jc w:val="left"/>
              <w:rPr>
                <w:rFonts w:ascii="仿宋" w:eastAsia="仿宋" w:hAnsi="仿宋"/>
                <w:sz w:val="24"/>
              </w:rPr>
            </w:pPr>
            <w:r>
              <w:rPr>
                <w:rFonts w:ascii="仿宋" w:eastAsia="仿宋" w:hAnsi="仿宋"/>
                <w:sz w:val="24"/>
              </w:rPr>
              <w:t>yubin_li@cmbchina.com</w:t>
            </w:r>
          </w:p>
        </w:tc>
        <w:tc>
          <w:tcPr>
            <w:tcW w:w="2550" w:type="dxa"/>
            <w:tcBorders>
              <w:top w:val="nil"/>
              <w:left w:val="nil"/>
              <w:bottom w:val="single" w:sz="8" w:space="0" w:color="auto"/>
              <w:right w:val="single" w:sz="8" w:space="0" w:color="auto"/>
            </w:tcBorders>
            <w:vAlign w:val="center"/>
          </w:tcPr>
          <w:p w14:paraId="60AA3B30" w14:textId="77777777" w:rsidR="00F37386" w:rsidRDefault="00A177FF">
            <w:pPr>
              <w:spacing w:line="360" w:lineRule="auto"/>
              <w:jc w:val="left"/>
              <w:rPr>
                <w:rFonts w:ascii="仿宋" w:eastAsia="仿宋" w:hAnsi="仿宋"/>
                <w:sz w:val="24"/>
              </w:rPr>
            </w:pPr>
            <w:r>
              <w:rPr>
                <w:rFonts w:ascii="仿宋" w:eastAsia="仿宋" w:hAnsi="仿宋" w:hint="eastAsia"/>
                <w:sz w:val="24"/>
              </w:rPr>
              <w:t>注册登记</w:t>
            </w:r>
          </w:p>
        </w:tc>
      </w:tr>
      <w:tr w:rsidR="00F37386" w14:paraId="489C22FF" w14:textId="77777777">
        <w:trPr>
          <w:trHeight w:val="499"/>
        </w:trPr>
        <w:tc>
          <w:tcPr>
            <w:tcW w:w="1080" w:type="dxa"/>
            <w:tcBorders>
              <w:top w:val="nil"/>
              <w:left w:val="single" w:sz="8" w:space="0" w:color="auto"/>
              <w:bottom w:val="single" w:sz="8" w:space="0" w:color="auto"/>
              <w:right w:val="single" w:sz="8" w:space="0" w:color="auto"/>
            </w:tcBorders>
            <w:vAlign w:val="center"/>
          </w:tcPr>
          <w:p w14:paraId="0782D611" w14:textId="77777777" w:rsidR="00F37386" w:rsidRDefault="00A177FF">
            <w:pPr>
              <w:spacing w:line="360" w:lineRule="auto"/>
              <w:jc w:val="left"/>
              <w:rPr>
                <w:rFonts w:ascii="仿宋" w:eastAsia="仿宋" w:hAnsi="仿宋"/>
                <w:sz w:val="24"/>
              </w:rPr>
            </w:pPr>
            <w:r>
              <w:rPr>
                <w:rFonts w:ascii="仿宋" w:eastAsia="仿宋" w:hAnsi="仿宋" w:hint="eastAsia"/>
                <w:sz w:val="24"/>
              </w:rPr>
              <w:t>舒小宁</w:t>
            </w:r>
          </w:p>
        </w:tc>
        <w:tc>
          <w:tcPr>
            <w:tcW w:w="2171" w:type="dxa"/>
            <w:tcBorders>
              <w:top w:val="nil"/>
              <w:left w:val="nil"/>
              <w:bottom w:val="single" w:sz="8" w:space="0" w:color="auto"/>
              <w:right w:val="single" w:sz="8" w:space="0" w:color="auto"/>
            </w:tcBorders>
            <w:vAlign w:val="center"/>
          </w:tcPr>
          <w:p w14:paraId="415AFBDA" w14:textId="77777777" w:rsidR="00F37386" w:rsidRDefault="00A177FF">
            <w:pPr>
              <w:spacing w:line="360" w:lineRule="auto"/>
              <w:jc w:val="left"/>
              <w:rPr>
                <w:rFonts w:ascii="仿宋" w:eastAsia="仿宋" w:hAnsi="仿宋"/>
                <w:sz w:val="24"/>
              </w:rPr>
            </w:pPr>
            <w:r>
              <w:rPr>
                <w:rFonts w:ascii="仿宋" w:eastAsia="仿宋" w:hAnsi="仿宋" w:hint="eastAsia"/>
                <w:sz w:val="24"/>
              </w:rPr>
              <w:t>0755-84335258</w:t>
            </w:r>
          </w:p>
        </w:tc>
        <w:tc>
          <w:tcPr>
            <w:tcW w:w="3545" w:type="dxa"/>
            <w:tcBorders>
              <w:top w:val="nil"/>
              <w:left w:val="nil"/>
              <w:bottom w:val="single" w:sz="8" w:space="0" w:color="auto"/>
              <w:right w:val="single" w:sz="8" w:space="0" w:color="auto"/>
            </w:tcBorders>
            <w:vAlign w:val="center"/>
          </w:tcPr>
          <w:p w14:paraId="5A7CC471" w14:textId="77777777" w:rsidR="00F37386" w:rsidRDefault="00A177FF">
            <w:pPr>
              <w:spacing w:line="360" w:lineRule="auto"/>
              <w:jc w:val="left"/>
              <w:rPr>
                <w:rFonts w:ascii="仿宋" w:eastAsia="仿宋" w:hAnsi="仿宋"/>
                <w:sz w:val="24"/>
              </w:rPr>
            </w:pPr>
            <w:r>
              <w:rPr>
                <w:rFonts w:ascii="仿宋" w:eastAsia="仿宋" w:hAnsi="仿宋"/>
                <w:sz w:val="24"/>
              </w:rPr>
              <w:t>shuxiaoning@cmbchina.com</w:t>
            </w:r>
          </w:p>
        </w:tc>
        <w:tc>
          <w:tcPr>
            <w:tcW w:w="2550" w:type="dxa"/>
            <w:tcBorders>
              <w:top w:val="nil"/>
              <w:left w:val="nil"/>
              <w:bottom w:val="single" w:sz="8" w:space="0" w:color="auto"/>
              <w:right w:val="single" w:sz="8" w:space="0" w:color="auto"/>
            </w:tcBorders>
            <w:vAlign w:val="center"/>
          </w:tcPr>
          <w:p w14:paraId="7F89129E" w14:textId="77777777" w:rsidR="00F37386" w:rsidRDefault="00A177FF">
            <w:pPr>
              <w:spacing w:line="360" w:lineRule="auto"/>
              <w:jc w:val="left"/>
              <w:rPr>
                <w:rFonts w:ascii="仿宋" w:eastAsia="仿宋" w:hAnsi="仿宋"/>
                <w:sz w:val="24"/>
              </w:rPr>
            </w:pPr>
            <w:r>
              <w:rPr>
                <w:rFonts w:ascii="仿宋" w:eastAsia="仿宋" w:hAnsi="仿宋" w:hint="eastAsia"/>
                <w:sz w:val="24"/>
              </w:rPr>
              <w:t>估值核算</w:t>
            </w:r>
          </w:p>
        </w:tc>
      </w:tr>
      <w:tr w:rsidR="00F37386" w14:paraId="6DA2A74D" w14:textId="77777777">
        <w:trPr>
          <w:trHeight w:val="499"/>
        </w:trPr>
        <w:tc>
          <w:tcPr>
            <w:tcW w:w="1080" w:type="dxa"/>
            <w:tcBorders>
              <w:top w:val="nil"/>
              <w:left w:val="single" w:sz="8" w:space="0" w:color="auto"/>
              <w:bottom w:val="single" w:sz="8" w:space="0" w:color="auto"/>
              <w:right w:val="single" w:sz="8" w:space="0" w:color="auto"/>
            </w:tcBorders>
            <w:vAlign w:val="center"/>
          </w:tcPr>
          <w:p w14:paraId="28F7642F" w14:textId="77777777" w:rsidR="00F37386" w:rsidRDefault="00A177FF">
            <w:pPr>
              <w:spacing w:line="360" w:lineRule="auto"/>
              <w:jc w:val="left"/>
              <w:rPr>
                <w:rFonts w:ascii="仿宋" w:eastAsia="仿宋" w:hAnsi="仿宋"/>
                <w:sz w:val="24"/>
              </w:rPr>
            </w:pPr>
            <w:r>
              <w:rPr>
                <w:rFonts w:ascii="仿宋" w:eastAsia="仿宋" w:hAnsi="仿宋" w:hint="eastAsia"/>
                <w:sz w:val="24"/>
              </w:rPr>
              <w:t>张翠</w:t>
            </w:r>
          </w:p>
        </w:tc>
        <w:tc>
          <w:tcPr>
            <w:tcW w:w="2171" w:type="dxa"/>
            <w:tcBorders>
              <w:top w:val="nil"/>
              <w:left w:val="nil"/>
              <w:bottom w:val="single" w:sz="8" w:space="0" w:color="auto"/>
              <w:right w:val="single" w:sz="8" w:space="0" w:color="auto"/>
            </w:tcBorders>
            <w:vAlign w:val="center"/>
          </w:tcPr>
          <w:p w14:paraId="35CB26DB" w14:textId="77777777" w:rsidR="00F37386" w:rsidRDefault="00A177FF">
            <w:pPr>
              <w:spacing w:line="360" w:lineRule="auto"/>
              <w:jc w:val="left"/>
              <w:rPr>
                <w:rFonts w:ascii="仿宋" w:eastAsia="仿宋" w:hAnsi="仿宋"/>
                <w:sz w:val="24"/>
              </w:rPr>
            </w:pPr>
            <w:r>
              <w:rPr>
                <w:rFonts w:ascii="仿宋" w:eastAsia="仿宋" w:hAnsi="仿宋" w:hint="eastAsia"/>
                <w:sz w:val="24"/>
              </w:rPr>
              <w:t>0755-84335252</w:t>
            </w:r>
          </w:p>
        </w:tc>
        <w:tc>
          <w:tcPr>
            <w:tcW w:w="3545" w:type="dxa"/>
            <w:tcBorders>
              <w:top w:val="nil"/>
              <w:left w:val="nil"/>
              <w:bottom w:val="single" w:sz="8" w:space="0" w:color="auto"/>
              <w:right w:val="single" w:sz="8" w:space="0" w:color="auto"/>
            </w:tcBorders>
            <w:vAlign w:val="center"/>
          </w:tcPr>
          <w:p w14:paraId="4D9E79D9" w14:textId="77777777" w:rsidR="00F37386" w:rsidRDefault="00A177FF">
            <w:pPr>
              <w:spacing w:line="360" w:lineRule="auto"/>
              <w:jc w:val="left"/>
              <w:rPr>
                <w:rFonts w:ascii="仿宋" w:eastAsia="仿宋" w:hAnsi="仿宋"/>
                <w:sz w:val="24"/>
              </w:rPr>
            </w:pPr>
            <w:r>
              <w:rPr>
                <w:rFonts w:ascii="仿宋" w:eastAsia="仿宋" w:hAnsi="仿宋"/>
                <w:sz w:val="24"/>
              </w:rPr>
              <w:t>cheung_chui@cmbchina.com</w:t>
            </w:r>
          </w:p>
        </w:tc>
        <w:tc>
          <w:tcPr>
            <w:tcW w:w="2550" w:type="dxa"/>
            <w:tcBorders>
              <w:top w:val="nil"/>
              <w:left w:val="nil"/>
              <w:bottom w:val="single" w:sz="8" w:space="0" w:color="auto"/>
              <w:right w:val="single" w:sz="8" w:space="0" w:color="auto"/>
            </w:tcBorders>
            <w:vAlign w:val="center"/>
          </w:tcPr>
          <w:p w14:paraId="53B54EF3" w14:textId="77777777" w:rsidR="00F37386" w:rsidRDefault="00A177FF">
            <w:pPr>
              <w:spacing w:line="360" w:lineRule="auto"/>
              <w:jc w:val="left"/>
              <w:rPr>
                <w:rFonts w:ascii="仿宋" w:eastAsia="仿宋" w:hAnsi="仿宋"/>
                <w:sz w:val="24"/>
              </w:rPr>
            </w:pPr>
            <w:r>
              <w:rPr>
                <w:rFonts w:ascii="仿宋" w:eastAsia="仿宋" w:hAnsi="仿宋" w:hint="eastAsia"/>
                <w:sz w:val="24"/>
              </w:rPr>
              <w:t>注册登记</w:t>
            </w:r>
          </w:p>
        </w:tc>
      </w:tr>
      <w:tr w:rsidR="00F37386" w14:paraId="715D4AB7" w14:textId="77777777">
        <w:trPr>
          <w:trHeight w:val="499"/>
        </w:trPr>
        <w:tc>
          <w:tcPr>
            <w:tcW w:w="1080" w:type="dxa"/>
            <w:tcBorders>
              <w:top w:val="nil"/>
              <w:left w:val="single" w:sz="8" w:space="0" w:color="auto"/>
              <w:bottom w:val="single" w:sz="8" w:space="0" w:color="auto"/>
              <w:right w:val="single" w:sz="8" w:space="0" w:color="auto"/>
            </w:tcBorders>
            <w:vAlign w:val="center"/>
          </w:tcPr>
          <w:p w14:paraId="13F92BD0" w14:textId="77777777" w:rsidR="00F37386" w:rsidRDefault="00A177FF">
            <w:pPr>
              <w:spacing w:line="360" w:lineRule="auto"/>
              <w:jc w:val="left"/>
              <w:rPr>
                <w:rFonts w:ascii="仿宋" w:eastAsia="仿宋" w:hAnsi="仿宋"/>
                <w:sz w:val="24"/>
              </w:rPr>
            </w:pPr>
            <w:r>
              <w:rPr>
                <w:rFonts w:ascii="仿宋" w:eastAsia="仿宋" w:hAnsi="仿宋" w:hint="eastAsia"/>
                <w:sz w:val="24"/>
              </w:rPr>
              <w:t>陈小甫</w:t>
            </w:r>
          </w:p>
        </w:tc>
        <w:tc>
          <w:tcPr>
            <w:tcW w:w="2171" w:type="dxa"/>
            <w:tcBorders>
              <w:top w:val="nil"/>
              <w:left w:val="nil"/>
              <w:bottom w:val="single" w:sz="8" w:space="0" w:color="auto"/>
              <w:right w:val="single" w:sz="8" w:space="0" w:color="auto"/>
            </w:tcBorders>
            <w:vAlign w:val="center"/>
          </w:tcPr>
          <w:p w14:paraId="59128155" w14:textId="77777777" w:rsidR="00F37386" w:rsidRDefault="00A177FF">
            <w:pPr>
              <w:spacing w:line="360" w:lineRule="auto"/>
              <w:jc w:val="left"/>
              <w:rPr>
                <w:rFonts w:ascii="仿宋" w:eastAsia="仿宋" w:hAnsi="仿宋"/>
                <w:sz w:val="24"/>
              </w:rPr>
            </w:pPr>
            <w:r>
              <w:rPr>
                <w:rFonts w:ascii="仿宋" w:eastAsia="仿宋" w:hAnsi="仿宋" w:hint="eastAsia"/>
                <w:sz w:val="24"/>
              </w:rPr>
              <w:t>0571-81731664</w:t>
            </w:r>
          </w:p>
        </w:tc>
        <w:tc>
          <w:tcPr>
            <w:tcW w:w="3545" w:type="dxa"/>
            <w:tcBorders>
              <w:top w:val="nil"/>
              <w:left w:val="nil"/>
              <w:bottom w:val="single" w:sz="8" w:space="0" w:color="auto"/>
              <w:right w:val="single" w:sz="8" w:space="0" w:color="auto"/>
            </w:tcBorders>
            <w:vAlign w:val="center"/>
          </w:tcPr>
          <w:p w14:paraId="35F8919E" w14:textId="77777777" w:rsidR="00F37386" w:rsidRDefault="00A177FF">
            <w:pPr>
              <w:spacing w:line="360" w:lineRule="auto"/>
              <w:jc w:val="left"/>
              <w:rPr>
                <w:rFonts w:ascii="仿宋" w:eastAsia="仿宋" w:hAnsi="仿宋"/>
                <w:sz w:val="24"/>
              </w:rPr>
            </w:pPr>
            <w:r>
              <w:rPr>
                <w:rFonts w:ascii="仿宋" w:eastAsia="仿宋" w:hAnsi="仿宋"/>
                <w:sz w:val="24"/>
              </w:rPr>
              <w:t>cxf0309@cmbchina.com</w:t>
            </w:r>
          </w:p>
        </w:tc>
        <w:tc>
          <w:tcPr>
            <w:tcW w:w="2550" w:type="dxa"/>
            <w:tcBorders>
              <w:top w:val="nil"/>
              <w:left w:val="nil"/>
              <w:bottom w:val="single" w:sz="8" w:space="0" w:color="auto"/>
              <w:right w:val="single" w:sz="8" w:space="0" w:color="auto"/>
            </w:tcBorders>
            <w:vAlign w:val="center"/>
          </w:tcPr>
          <w:p w14:paraId="1BF717EB" w14:textId="77777777" w:rsidR="00F37386" w:rsidRDefault="00A177FF">
            <w:pPr>
              <w:spacing w:line="360" w:lineRule="auto"/>
              <w:jc w:val="left"/>
              <w:rPr>
                <w:rFonts w:ascii="仿宋" w:eastAsia="仿宋" w:hAnsi="仿宋"/>
                <w:sz w:val="24"/>
              </w:rPr>
            </w:pPr>
            <w:r>
              <w:rPr>
                <w:rFonts w:ascii="仿宋" w:eastAsia="仿宋" w:hAnsi="仿宋" w:hint="eastAsia"/>
                <w:sz w:val="24"/>
              </w:rPr>
              <w:t>系统开发</w:t>
            </w:r>
          </w:p>
        </w:tc>
      </w:tr>
      <w:tr w:rsidR="00F37386" w14:paraId="47C24818" w14:textId="77777777">
        <w:trPr>
          <w:trHeight w:val="499"/>
        </w:trPr>
        <w:tc>
          <w:tcPr>
            <w:tcW w:w="1080" w:type="dxa"/>
            <w:tcBorders>
              <w:top w:val="nil"/>
              <w:left w:val="single" w:sz="8" w:space="0" w:color="auto"/>
              <w:bottom w:val="single" w:sz="8" w:space="0" w:color="auto"/>
              <w:right w:val="single" w:sz="8" w:space="0" w:color="auto"/>
            </w:tcBorders>
            <w:vAlign w:val="center"/>
          </w:tcPr>
          <w:p w14:paraId="23083F1A" w14:textId="77777777" w:rsidR="00F37386" w:rsidRDefault="00A177FF">
            <w:pPr>
              <w:spacing w:line="360" w:lineRule="auto"/>
              <w:jc w:val="left"/>
              <w:rPr>
                <w:rFonts w:ascii="仿宋" w:eastAsia="仿宋" w:hAnsi="仿宋"/>
                <w:sz w:val="24"/>
              </w:rPr>
            </w:pPr>
            <w:r>
              <w:rPr>
                <w:rFonts w:ascii="仿宋" w:eastAsia="仿宋" w:hAnsi="仿宋" w:hint="eastAsia"/>
                <w:sz w:val="24"/>
              </w:rPr>
              <w:t>卢景进</w:t>
            </w:r>
          </w:p>
        </w:tc>
        <w:tc>
          <w:tcPr>
            <w:tcW w:w="2171" w:type="dxa"/>
            <w:tcBorders>
              <w:top w:val="nil"/>
              <w:left w:val="nil"/>
              <w:bottom w:val="single" w:sz="8" w:space="0" w:color="auto"/>
              <w:right w:val="single" w:sz="8" w:space="0" w:color="auto"/>
            </w:tcBorders>
            <w:vAlign w:val="center"/>
          </w:tcPr>
          <w:p w14:paraId="0E697C39" w14:textId="77777777" w:rsidR="00F37386" w:rsidRDefault="00A177FF">
            <w:pPr>
              <w:spacing w:line="360" w:lineRule="auto"/>
              <w:jc w:val="left"/>
              <w:rPr>
                <w:rFonts w:ascii="仿宋" w:eastAsia="仿宋" w:hAnsi="仿宋"/>
                <w:sz w:val="24"/>
              </w:rPr>
            </w:pPr>
            <w:r>
              <w:rPr>
                <w:rFonts w:ascii="仿宋" w:eastAsia="仿宋" w:hAnsi="仿宋" w:hint="eastAsia"/>
                <w:sz w:val="24"/>
              </w:rPr>
              <w:t>0571-81731574</w:t>
            </w:r>
          </w:p>
        </w:tc>
        <w:tc>
          <w:tcPr>
            <w:tcW w:w="3545" w:type="dxa"/>
            <w:tcBorders>
              <w:top w:val="nil"/>
              <w:left w:val="nil"/>
              <w:bottom w:val="single" w:sz="8" w:space="0" w:color="auto"/>
              <w:right w:val="single" w:sz="8" w:space="0" w:color="auto"/>
            </w:tcBorders>
            <w:vAlign w:val="center"/>
          </w:tcPr>
          <w:p w14:paraId="7FCF5DE3" w14:textId="77777777" w:rsidR="00F37386" w:rsidRDefault="00A177FF">
            <w:pPr>
              <w:spacing w:line="360" w:lineRule="auto"/>
              <w:jc w:val="left"/>
              <w:rPr>
                <w:rFonts w:ascii="仿宋" w:eastAsia="仿宋" w:hAnsi="仿宋"/>
                <w:sz w:val="24"/>
              </w:rPr>
            </w:pPr>
            <w:r>
              <w:rPr>
                <w:rFonts w:ascii="仿宋" w:eastAsia="仿宋" w:hAnsi="仿宋"/>
                <w:sz w:val="24"/>
              </w:rPr>
              <w:t>lujingjin@cmbchina.com</w:t>
            </w:r>
          </w:p>
        </w:tc>
        <w:tc>
          <w:tcPr>
            <w:tcW w:w="2550" w:type="dxa"/>
            <w:tcBorders>
              <w:top w:val="nil"/>
              <w:left w:val="nil"/>
              <w:bottom w:val="single" w:sz="8" w:space="0" w:color="auto"/>
              <w:right w:val="single" w:sz="8" w:space="0" w:color="auto"/>
            </w:tcBorders>
            <w:vAlign w:val="center"/>
          </w:tcPr>
          <w:p w14:paraId="5151BCBC" w14:textId="77777777" w:rsidR="00F37386" w:rsidRDefault="00A177FF">
            <w:pPr>
              <w:spacing w:line="360" w:lineRule="auto"/>
              <w:jc w:val="left"/>
              <w:rPr>
                <w:rFonts w:ascii="仿宋" w:eastAsia="仿宋" w:hAnsi="仿宋"/>
                <w:sz w:val="24"/>
              </w:rPr>
            </w:pPr>
            <w:r>
              <w:rPr>
                <w:rFonts w:ascii="仿宋" w:eastAsia="仿宋" w:hAnsi="仿宋" w:hint="eastAsia"/>
                <w:sz w:val="24"/>
              </w:rPr>
              <w:t>系统开发(组长)</w:t>
            </w:r>
          </w:p>
        </w:tc>
      </w:tr>
    </w:tbl>
    <w:p w14:paraId="0354ABB8" w14:textId="77777777" w:rsidR="00F37386" w:rsidRDefault="00F37386">
      <w:pPr>
        <w:spacing w:line="360" w:lineRule="auto"/>
        <w:rPr>
          <w:rFonts w:ascii="仿宋" w:eastAsia="仿宋" w:hAnsi="仿宋" w:cs="仿宋_GB2312"/>
        </w:rPr>
      </w:pPr>
    </w:p>
    <w:tbl>
      <w:tblPr>
        <w:tblW w:w="9346" w:type="dxa"/>
        <w:tblInd w:w="236" w:type="dxa"/>
        <w:tblLayout w:type="fixed"/>
        <w:tblLook w:val="04A0" w:firstRow="1" w:lastRow="0" w:firstColumn="1" w:lastColumn="0" w:noHBand="0" w:noVBand="1"/>
      </w:tblPr>
      <w:tblGrid>
        <w:gridCol w:w="1080"/>
        <w:gridCol w:w="2171"/>
        <w:gridCol w:w="3545"/>
        <w:gridCol w:w="2550"/>
      </w:tblGrid>
      <w:tr w:rsidR="00F37386" w14:paraId="2A0B331E" w14:textId="77777777">
        <w:trPr>
          <w:trHeight w:val="930"/>
        </w:trPr>
        <w:tc>
          <w:tcPr>
            <w:tcW w:w="9346" w:type="dxa"/>
            <w:gridSpan w:val="4"/>
            <w:tcBorders>
              <w:top w:val="single" w:sz="8" w:space="0" w:color="auto"/>
              <w:left w:val="single" w:sz="8" w:space="0" w:color="auto"/>
              <w:bottom w:val="single" w:sz="8" w:space="0" w:color="auto"/>
              <w:right w:val="single" w:sz="8" w:space="0" w:color="000000"/>
            </w:tcBorders>
            <w:shd w:val="clear" w:color="000000" w:fill="D0CECE"/>
          </w:tcPr>
          <w:p w14:paraId="624C7401" w14:textId="77777777" w:rsidR="00F37386" w:rsidRDefault="00A177FF">
            <w:pPr>
              <w:spacing w:line="360" w:lineRule="auto"/>
              <w:jc w:val="left"/>
              <w:rPr>
                <w:rFonts w:ascii="仿宋" w:eastAsia="仿宋" w:hAnsi="仿宋"/>
                <w:sz w:val="24"/>
              </w:rPr>
            </w:pPr>
            <w:r>
              <w:rPr>
                <w:rFonts w:ascii="仿宋" w:eastAsia="仿宋" w:hAnsi="仿宋" w:hint="eastAsia"/>
                <w:sz w:val="24"/>
              </w:rPr>
              <w:t>托管人：上海浦东发展银行股份有限公司</w:t>
            </w:r>
            <w:r>
              <w:rPr>
                <w:rFonts w:ascii="仿宋" w:eastAsia="仿宋" w:hAnsi="仿宋" w:hint="eastAsia"/>
                <w:sz w:val="24"/>
              </w:rPr>
              <w:br/>
              <w:t>邮寄地址及邮编：上海市浦东新区博成路</w:t>
            </w:r>
            <w:r>
              <w:rPr>
                <w:rFonts w:ascii="仿宋" w:eastAsia="仿宋" w:hAnsi="仿宋"/>
                <w:sz w:val="24"/>
              </w:rPr>
              <w:t>1388号</w:t>
            </w:r>
            <w:r>
              <w:rPr>
                <w:rFonts w:ascii="仿宋" w:eastAsia="仿宋" w:hAnsi="仿宋" w:hint="eastAsia"/>
                <w:sz w:val="24"/>
              </w:rPr>
              <w:t>5楼 200126</w:t>
            </w:r>
          </w:p>
        </w:tc>
      </w:tr>
      <w:tr w:rsidR="00F37386" w14:paraId="01FAF1E3" w14:textId="77777777">
        <w:trPr>
          <w:trHeight w:val="499"/>
        </w:trPr>
        <w:tc>
          <w:tcPr>
            <w:tcW w:w="1080" w:type="dxa"/>
            <w:tcBorders>
              <w:top w:val="nil"/>
              <w:left w:val="single" w:sz="8" w:space="0" w:color="auto"/>
              <w:bottom w:val="single" w:sz="8" w:space="0" w:color="auto"/>
              <w:right w:val="single" w:sz="8" w:space="0" w:color="auto"/>
            </w:tcBorders>
            <w:vAlign w:val="center"/>
          </w:tcPr>
          <w:p w14:paraId="0AB4CDD5" w14:textId="77777777" w:rsidR="00F37386" w:rsidRDefault="00A177FF">
            <w:pPr>
              <w:spacing w:line="360" w:lineRule="auto"/>
              <w:jc w:val="left"/>
              <w:rPr>
                <w:rFonts w:ascii="仿宋" w:eastAsia="仿宋" w:hAnsi="仿宋"/>
                <w:sz w:val="24"/>
              </w:rPr>
            </w:pPr>
            <w:r>
              <w:rPr>
                <w:rFonts w:ascii="仿宋" w:eastAsia="仿宋" w:hAnsi="仿宋" w:hint="eastAsia"/>
                <w:sz w:val="24"/>
              </w:rPr>
              <w:t>姓名</w:t>
            </w:r>
          </w:p>
        </w:tc>
        <w:tc>
          <w:tcPr>
            <w:tcW w:w="2171" w:type="dxa"/>
            <w:tcBorders>
              <w:top w:val="nil"/>
              <w:left w:val="nil"/>
              <w:bottom w:val="single" w:sz="8" w:space="0" w:color="auto"/>
              <w:right w:val="single" w:sz="8" w:space="0" w:color="auto"/>
            </w:tcBorders>
            <w:vAlign w:val="center"/>
          </w:tcPr>
          <w:p w14:paraId="5549263D" w14:textId="77777777" w:rsidR="00F37386" w:rsidRDefault="00A177FF">
            <w:pPr>
              <w:spacing w:line="360" w:lineRule="auto"/>
              <w:jc w:val="left"/>
              <w:rPr>
                <w:rFonts w:ascii="仿宋" w:eastAsia="仿宋" w:hAnsi="仿宋"/>
                <w:sz w:val="24"/>
              </w:rPr>
            </w:pPr>
            <w:r>
              <w:rPr>
                <w:rFonts w:ascii="仿宋" w:eastAsia="仿宋" w:hAnsi="仿宋" w:hint="eastAsia"/>
                <w:sz w:val="24"/>
              </w:rPr>
              <w:t>联系电话</w:t>
            </w:r>
          </w:p>
        </w:tc>
        <w:tc>
          <w:tcPr>
            <w:tcW w:w="3545" w:type="dxa"/>
            <w:tcBorders>
              <w:top w:val="nil"/>
              <w:left w:val="nil"/>
              <w:bottom w:val="single" w:sz="8" w:space="0" w:color="auto"/>
              <w:right w:val="single" w:sz="8" w:space="0" w:color="auto"/>
            </w:tcBorders>
            <w:vAlign w:val="center"/>
          </w:tcPr>
          <w:p w14:paraId="724CE566" w14:textId="77777777" w:rsidR="00F37386" w:rsidRDefault="00A177FF">
            <w:pPr>
              <w:spacing w:line="360" w:lineRule="auto"/>
              <w:jc w:val="left"/>
              <w:rPr>
                <w:rFonts w:ascii="仿宋" w:eastAsia="仿宋" w:hAnsi="仿宋"/>
                <w:sz w:val="24"/>
              </w:rPr>
            </w:pPr>
            <w:r>
              <w:rPr>
                <w:rFonts w:ascii="仿宋" w:eastAsia="仿宋" w:hAnsi="仿宋" w:hint="eastAsia"/>
                <w:sz w:val="24"/>
              </w:rPr>
              <w:t>邮箱地址</w:t>
            </w:r>
          </w:p>
        </w:tc>
        <w:tc>
          <w:tcPr>
            <w:tcW w:w="2550" w:type="dxa"/>
            <w:tcBorders>
              <w:top w:val="nil"/>
              <w:left w:val="nil"/>
              <w:bottom w:val="single" w:sz="8" w:space="0" w:color="auto"/>
              <w:right w:val="single" w:sz="8" w:space="0" w:color="auto"/>
            </w:tcBorders>
            <w:vAlign w:val="center"/>
          </w:tcPr>
          <w:p w14:paraId="0B0961D5" w14:textId="77777777" w:rsidR="00F37386" w:rsidRDefault="00A177FF">
            <w:pPr>
              <w:spacing w:line="360" w:lineRule="auto"/>
              <w:jc w:val="left"/>
              <w:rPr>
                <w:rFonts w:ascii="仿宋" w:eastAsia="仿宋" w:hAnsi="仿宋"/>
                <w:sz w:val="24"/>
              </w:rPr>
            </w:pPr>
            <w:r>
              <w:rPr>
                <w:rFonts w:ascii="仿宋" w:eastAsia="仿宋" w:hAnsi="仿宋" w:hint="eastAsia"/>
                <w:sz w:val="24"/>
              </w:rPr>
              <w:t>业务板块</w:t>
            </w:r>
          </w:p>
        </w:tc>
      </w:tr>
      <w:tr w:rsidR="00F37386" w14:paraId="59CA25AD" w14:textId="77777777">
        <w:trPr>
          <w:trHeight w:val="499"/>
        </w:trPr>
        <w:tc>
          <w:tcPr>
            <w:tcW w:w="1080" w:type="dxa"/>
            <w:tcBorders>
              <w:top w:val="nil"/>
              <w:left w:val="single" w:sz="8" w:space="0" w:color="auto"/>
              <w:bottom w:val="single" w:sz="8" w:space="0" w:color="auto"/>
              <w:right w:val="single" w:sz="8" w:space="0" w:color="auto"/>
            </w:tcBorders>
            <w:vAlign w:val="center"/>
          </w:tcPr>
          <w:p w14:paraId="131E4C36" w14:textId="77777777" w:rsidR="00F37386" w:rsidRDefault="00A177FF">
            <w:pPr>
              <w:spacing w:line="360" w:lineRule="auto"/>
              <w:jc w:val="left"/>
              <w:rPr>
                <w:rFonts w:ascii="仿宋" w:eastAsia="仿宋" w:hAnsi="仿宋"/>
                <w:sz w:val="24"/>
              </w:rPr>
            </w:pPr>
            <w:r>
              <w:rPr>
                <w:rFonts w:ascii="仿宋" w:eastAsia="仿宋" w:hAnsi="仿宋" w:hint="eastAsia"/>
                <w:sz w:val="24"/>
              </w:rPr>
              <w:t>张涛</w:t>
            </w:r>
          </w:p>
        </w:tc>
        <w:tc>
          <w:tcPr>
            <w:tcW w:w="2171" w:type="dxa"/>
            <w:tcBorders>
              <w:top w:val="nil"/>
              <w:left w:val="nil"/>
              <w:bottom w:val="single" w:sz="8" w:space="0" w:color="auto"/>
              <w:right w:val="single" w:sz="8" w:space="0" w:color="auto"/>
            </w:tcBorders>
            <w:vAlign w:val="center"/>
          </w:tcPr>
          <w:p w14:paraId="0C5E76AF" w14:textId="77777777" w:rsidR="00F37386" w:rsidRDefault="00A177FF">
            <w:pPr>
              <w:spacing w:line="360" w:lineRule="auto"/>
              <w:jc w:val="left"/>
              <w:rPr>
                <w:rFonts w:ascii="仿宋" w:eastAsia="仿宋" w:hAnsi="仿宋"/>
                <w:sz w:val="24"/>
              </w:rPr>
            </w:pPr>
            <w:r>
              <w:rPr>
                <w:rFonts w:ascii="仿宋" w:eastAsia="仿宋" w:hAnsi="仿宋" w:hint="eastAsia"/>
                <w:sz w:val="24"/>
              </w:rPr>
              <w:t>021-31886615</w:t>
            </w:r>
          </w:p>
        </w:tc>
        <w:tc>
          <w:tcPr>
            <w:tcW w:w="3545" w:type="dxa"/>
            <w:tcBorders>
              <w:top w:val="nil"/>
              <w:left w:val="nil"/>
              <w:bottom w:val="single" w:sz="8" w:space="0" w:color="auto"/>
              <w:right w:val="single" w:sz="8" w:space="0" w:color="auto"/>
            </w:tcBorders>
            <w:vAlign w:val="center"/>
          </w:tcPr>
          <w:p w14:paraId="1EFBD17F" w14:textId="77777777" w:rsidR="00F37386" w:rsidRDefault="00A177FF">
            <w:pPr>
              <w:spacing w:line="360" w:lineRule="auto"/>
              <w:jc w:val="left"/>
              <w:rPr>
                <w:rFonts w:ascii="仿宋" w:eastAsia="仿宋" w:hAnsi="仿宋"/>
                <w:sz w:val="24"/>
              </w:rPr>
            </w:pPr>
            <w:r>
              <w:rPr>
                <w:rFonts w:ascii="仿宋" w:eastAsia="仿宋" w:hAnsi="仿宋" w:hint="eastAsia"/>
                <w:sz w:val="24"/>
              </w:rPr>
              <w:t>z</w:t>
            </w:r>
            <w:r>
              <w:rPr>
                <w:rFonts w:ascii="仿宋" w:eastAsia="仿宋" w:hAnsi="仿宋"/>
                <w:sz w:val="24"/>
              </w:rPr>
              <w:t>hangt-jnn@spdb.com.cn</w:t>
            </w:r>
          </w:p>
        </w:tc>
        <w:tc>
          <w:tcPr>
            <w:tcW w:w="2550" w:type="dxa"/>
            <w:tcBorders>
              <w:top w:val="nil"/>
              <w:left w:val="nil"/>
              <w:bottom w:val="single" w:sz="8" w:space="0" w:color="auto"/>
              <w:right w:val="single" w:sz="8" w:space="0" w:color="auto"/>
            </w:tcBorders>
            <w:vAlign w:val="center"/>
          </w:tcPr>
          <w:p w14:paraId="3DA0B846" w14:textId="77777777" w:rsidR="00F37386" w:rsidRDefault="00A177FF">
            <w:pPr>
              <w:spacing w:line="360" w:lineRule="auto"/>
              <w:jc w:val="left"/>
              <w:rPr>
                <w:rFonts w:ascii="仿宋" w:eastAsia="仿宋" w:hAnsi="仿宋"/>
                <w:sz w:val="24"/>
              </w:rPr>
            </w:pPr>
            <w:r>
              <w:rPr>
                <w:rFonts w:ascii="仿宋" w:eastAsia="仿宋" w:hAnsi="仿宋" w:hint="eastAsia"/>
                <w:sz w:val="24"/>
              </w:rPr>
              <w:t>资金清算\账户开立（组长）</w:t>
            </w:r>
          </w:p>
        </w:tc>
      </w:tr>
      <w:tr w:rsidR="00F37386" w14:paraId="6B04EFDB" w14:textId="77777777">
        <w:trPr>
          <w:trHeight w:val="499"/>
        </w:trPr>
        <w:tc>
          <w:tcPr>
            <w:tcW w:w="1080" w:type="dxa"/>
            <w:tcBorders>
              <w:top w:val="single" w:sz="8" w:space="0" w:color="auto"/>
              <w:left w:val="single" w:sz="8" w:space="0" w:color="auto"/>
              <w:bottom w:val="single" w:sz="8" w:space="0" w:color="auto"/>
              <w:right w:val="single" w:sz="8" w:space="0" w:color="auto"/>
            </w:tcBorders>
            <w:vAlign w:val="center"/>
          </w:tcPr>
          <w:p w14:paraId="3B144C4B" w14:textId="77777777" w:rsidR="00F37386" w:rsidRDefault="00A177FF">
            <w:pPr>
              <w:spacing w:line="360" w:lineRule="auto"/>
              <w:jc w:val="left"/>
              <w:rPr>
                <w:rFonts w:ascii="仿宋" w:eastAsia="仿宋" w:hAnsi="仿宋"/>
                <w:sz w:val="24"/>
              </w:rPr>
            </w:pPr>
            <w:r>
              <w:rPr>
                <w:rFonts w:ascii="仿宋" w:eastAsia="仿宋" w:hAnsi="仿宋" w:hint="eastAsia"/>
                <w:sz w:val="24"/>
              </w:rPr>
              <w:t>王艳霞</w:t>
            </w:r>
          </w:p>
        </w:tc>
        <w:tc>
          <w:tcPr>
            <w:tcW w:w="2171" w:type="dxa"/>
            <w:tcBorders>
              <w:top w:val="single" w:sz="8" w:space="0" w:color="auto"/>
              <w:left w:val="single" w:sz="8" w:space="0" w:color="auto"/>
              <w:bottom w:val="single" w:sz="8" w:space="0" w:color="auto"/>
              <w:right w:val="single" w:sz="8" w:space="0" w:color="auto"/>
            </w:tcBorders>
            <w:vAlign w:val="center"/>
          </w:tcPr>
          <w:p w14:paraId="14BFA90C" w14:textId="77777777" w:rsidR="00F37386" w:rsidRDefault="00A177FF">
            <w:pPr>
              <w:spacing w:line="360" w:lineRule="auto"/>
              <w:jc w:val="left"/>
              <w:rPr>
                <w:rFonts w:ascii="仿宋" w:eastAsia="仿宋" w:hAnsi="仿宋"/>
                <w:sz w:val="24"/>
              </w:rPr>
            </w:pPr>
            <w:r>
              <w:rPr>
                <w:rFonts w:ascii="仿宋" w:eastAsia="仿宋" w:hAnsi="仿宋" w:hint="eastAsia"/>
                <w:sz w:val="24"/>
              </w:rPr>
              <w:t>021-31882164</w:t>
            </w:r>
          </w:p>
        </w:tc>
        <w:tc>
          <w:tcPr>
            <w:tcW w:w="3545" w:type="dxa"/>
            <w:tcBorders>
              <w:top w:val="single" w:sz="8" w:space="0" w:color="auto"/>
              <w:left w:val="single" w:sz="8" w:space="0" w:color="auto"/>
              <w:bottom w:val="single" w:sz="8" w:space="0" w:color="auto"/>
              <w:right w:val="single" w:sz="8" w:space="0" w:color="auto"/>
            </w:tcBorders>
            <w:vAlign w:val="center"/>
          </w:tcPr>
          <w:p w14:paraId="17C4F5FF" w14:textId="77777777" w:rsidR="00F37386" w:rsidRDefault="00A177FF">
            <w:pPr>
              <w:spacing w:line="360" w:lineRule="auto"/>
              <w:jc w:val="left"/>
              <w:rPr>
                <w:rFonts w:ascii="仿宋" w:eastAsia="仿宋" w:hAnsi="仿宋"/>
                <w:sz w:val="24"/>
              </w:rPr>
            </w:pPr>
            <w:r>
              <w:rPr>
                <w:rFonts w:ascii="仿宋" w:eastAsia="仿宋" w:hAnsi="仿宋"/>
                <w:sz w:val="24"/>
              </w:rPr>
              <w:t>wangyx15@spdb.com.cn</w:t>
            </w:r>
          </w:p>
        </w:tc>
        <w:tc>
          <w:tcPr>
            <w:tcW w:w="2550" w:type="dxa"/>
            <w:tcBorders>
              <w:top w:val="single" w:sz="8" w:space="0" w:color="auto"/>
              <w:left w:val="single" w:sz="8" w:space="0" w:color="auto"/>
              <w:bottom w:val="single" w:sz="8" w:space="0" w:color="auto"/>
              <w:right w:val="single" w:sz="8" w:space="0" w:color="auto"/>
            </w:tcBorders>
            <w:vAlign w:val="center"/>
          </w:tcPr>
          <w:p w14:paraId="7A1DF9CC" w14:textId="77777777" w:rsidR="00F37386" w:rsidRDefault="00A177FF">
            <w:pPr>
              <w:spacing w:line="360" w:lineRule="auto"/>
              <w:jc w:val="left"/>
              <w:rPr>
                <w:rFonts w:ascii="仿宋" w:eastAsia="仿宋" w:hAnsi="仿宋"/>
                <w:sz w:val="24"/>
              </w:rPr>
            </w:pPr>
            <w:r>
              <w:rPr>
                <w:rFonts w:ascii="仿宋" w:eastAsia="仿宋" w:hAnsi="仿宋" w:hint="eastAsia"/>
                <w:sz w:val="24"/>
              </w:rPr>
              <w:t>资金清算\账户开立</w:t>
            </w:r>
          </w:p>
        </w:tc>
      </w:tr>
      <w:tr w:rsidR="00F37386" w14:paraId="7648AB5D" w14:textId="77777777">
        <w:trPr>
          <w:trHeight w:val="499"/>
        </w:trPr>
        <w:tc>
          <w:tcPr>
            <w:tcW w:w="1080" w:type="dxa"/>
            <w:tcBorders>
              <w:top w:val="single" w:sz="8" w:space="0" w:color="auto"/>
              <w:left w:val="single" w:sz="8" w:space="0" w:color="auto"/>
              <w:bottom w:val="single" w:sz="8" w:space="0" w:color="auto"/>
              <w:right w:val="single" w:sz="8" w:space="0" w:color="auto"/>
            </w:tcBorders>
            <w:vAlign w:val="center"/>
          </w:tcPr>
          <w:p w14:paraId="3772A25D" w14:textId="77777777" w:rsidR="00F37386" w:rsidRDefault="00A177FF">
            <w:pPr>
              <w:spacing w:line="360" w:lineRule="auto"/>
              <w:jc w:val="left"/>
              <w:rPr>
                <w:rFonts w:ascii="仿宋" w:eastAsia="仿宋" w:hAnsi="仿宋"/>
                <w:sz w:val="24"/>
              </w:rPr>
            </w:pPr>
            <w:r>
              <w:rPr>
                <w:rFonts w:ascii="仿宋" w:eastAsia="仿宋" w:hAnsi="仿宋" w:hint="eastAsia"/>
                <w:sz w:val="24"/>
              </w:rPr>
              <w:t>/</w:t>
            </w:r>
          </w:p>
        </w:tc>
        <w:tc>
          <w:tcPr>
            <w:tcW w:w="2171" w:type="dxa"/>
            <w:tcBorders>
              <w:top w:val="single" w:sz="8" w:space="0" w:color="auto"/>
              <w:left w:val="single" w:sz="8" w:space="0" w:color="auto"/>
              <w:bottom w:val="single" w:sz="8" w:space="0" w:color="auto"/>
              <w:right w:val="single" w:sz="8" w:space="0" w:color="auto"/>
            </w:tcBorders>
            <w:vAlign w:val="center"/>
          </w:tcPr>
          <w:p w14:paraId="43CBA2BA" w14:textId="77777777" w:rsidR="00F37386" w:rsidRDefault="00A177FF">
            <w:pPr>
              <w:spacing w:line="360" w:lineRule="auto"/>
              <w:jc w:val="left"/>
              <w:rPr>
                <w:rFonts w:ascii="仿宋" w:eastAsia="仿宋" w:hAnsi="仿宋"/>
                <w:sz w:val="24"/>
              </w:rPr>
            </w:pPr>
            <w:r>
              <w:rPr>
                <w:rFonts w:ascii="仿宋" w:eastAsia="仿宋" w:hAnsi="仿宋" w:hint="eastAsia"/>
                <w:sz w:val="24"/>
              </w:rPr>
              <w:t>/</w:t>
            </w:r>
          </w:p>
        </w:tc>
        <w:tc>
          <w:tcPr>
            <w:tcW w:w="3545" w:type="dxa"/>
            <w:tcBorders>
              <w:top w:val="single" w:sz="8" w:space="0" w:color="auto"/>
              <w:left w:val="single" w:sz="8" w:space="0" w:color="auto"/>
              <w:bottom w:val="single" w:sz="8" w:space="0" w:color="auto"/>
              <w:right w:val="single" w:sz="8" w:space="0" w:color="auto"/>
            </w:tcBorders>
            <w:vAlign w:val="center"/>
          </w:tcPr>
          <w:p w14:paraId="762E8459" w14:textId="77777777" w:rsidR="00F37386" w:rsidRDefault="00A177FF">
            <w:pPr>
              <w:spacing w:line="360" w:lineRule="auto"/>
              <w:jc w:val="left"/>
              <w:rPr>
                <w:rFonts w:ascii="仿宋" w:eastAsia="仿宋" w:hAnsi="仿宋"/>
                <w:sz w:val="24"/>
              </w:rPr>
            </w:pPr>
            <w:r>
              <w:rPr>
                <w:rFonts w:ascii="仿宋" w:eastAsia="仿宋" w:hAnsi="仿宋" w:hint="eastAsia"/>
                <w:sz w:val="24"/>
              </w:rPr>
              <w:t>tgzl20@spdb.com.cn</w:t>
            </w:r>
          </w:p>
        </w:tc>
        <w:tc>
          <w:tcPr>
            <w:tcW w:w="2550" w:type="dxa"/>
            <w:tcBorders>
              <w:top w:val="single" w:sz="8" w:space="0" w:color="auto"/>
              <w:left w:val="single" w:sz="8" w:space="0" w:color="auto"/>
              <w:bottom w:val="single" w:sz="8" w:space="0" w:color="auto"/>
              <w:right w:val="single" w:sz="8" w:space="0" w:color="auto"/>
            </w:tcBorders>
            <w:vAlign w:val="center"/>
          </w:tcPr>
          <w:p w14:paraId="71982ECF" w14:textId="77777777" w:rsidR="00F37386" w:rsidRDefault="00A177FF">
            <w:pPr>
              <w:spacing w:line="360" w:lineRule="auto"/>
              <w:jc w:val="left"/>
              <w:rPr>
                <w:rFonts w:ascii="仿宋" w:eastAsia="仿宋" w:hAnsi="仿宋"/>
                <w:sz w:val="24"/>
              </w:rPr>
            </w:pPr>
            <w:r>
              <w:rPr>
                <w:rFonts w:ascii="仿宋" w:eastAsia="仿宋" w:hAnsi="仿宋" w:hint="eastAsia"/>
                <w:sz w:val="24"/>
              </w:rPr>
              <w:t>资金清算（接收清算指令公共邮箱）</w:t>
            </w:r>
          </w:p>
        </w:tc>
      </w:tr>
      <w:tr w:rsidR="00F37386" w14:paraId="53C45107" w14:textId="77777777">
        <w:trPr>
          <w:trHeight w:val="499"/>
        </w:trPr>
        <w:tc>
          <w:tcPr>
            <w:tcW w:w="1080" w:type="dxa"/>
            <w:tcBorders>
              <w:top w:val="single" w:sz="8" w:space="0" w:color="auto"/>
              <w:left w:val="single" w:sz="8" w:space="0" w:color="auto"/>
              <w:bottom w:val="single" w:sz="8" w:space="0" w:color="auto"/>
              <w:right w:val="single" w:sz="8" w:space="0" w:color="auto"/>
            </w:tcBorders>
            <w:vAlign w:val="center"/>
          </w:tcPr>
          <w:p w14:paraId="5CE30BD7" w14:textId="77777777" w:rsidR="00F37386" w:rsidRDefault="00A177FF">
            <w:pPr>
              <w:spacing w:line="360" w:lineRule="auto"/>
              <w:jc w:val="left"/>
              <w:rPr>
                <w:rFonts w:ascii="仿宋" w:eastAsia="仿宋" w:hAnsi="仿宋"/>
                <w:sz w:val="24"/>
              </w:rPr>
            </w:pPr>
            <w:r>
              <w:rPr>
                <w:rFonts w:ascii="仿宋" w:eastAsia="仿宋" w:hAnsi="仿宋" w:hint="eastAsia"/>
                <w:sz w:val="24"/>
              </w:rPr>
              <w:t>吴婷婷</w:t>
            </w:r>
          </w:p>
        </w:tc>
        <w:tc>
          <w:tcPr>
            <w:tcW w:w="2171" w:type="dxa"/>
            <w:tcBorders>
              <w:top w:val="single" w:sz="8" w:space="0" w:color="auto"/>
              <w:left w:val="single" w:sz="8" w:space="0" w:color="auto"/>
              <w:bottom w:val="single" w:sz="8" w:space="0" w:color="auto"/>
              <w:right w:val="single" w:sz="8" w:space="0" w:color="auto"/>
            </w:tcBorders>
            <w:vAlign w:val="center"/>
          </w:tcPr>
          <w:p w14:paraId="0D4A1718" w14:textId="77777777" w:rsidR="00F37386" w:rsidRDefault="00A177FF">
            <w:pPr>
              <w:spacing w:line="360" w:lineRule="auto"/>
              <w:jc w:val="left"/>
              <w:rPr>
                <w:rFonts w:ascii="仿宋" w:eastAsia="仿宋" w:hAnsi="仿宋"/>
                <w:sz w:val="24"/>
              </w:rPr>
            </w:pPr>
            <w:r>
              <w:rPr>
                <w:rFonts w:ascii="仿宋" w:eastAsia="仿宋" w:hAnsi="仿宋" w:hint="eastAsia"/>
                <w:sz w:val="24"/>
              </w:rPr>
              <w:t>021-31884041</w:t>
            </w:r>
          </w:p>
        </w:tc>
        <w:tc>
          <w:tcPr>
            <w:tcW w:w="3545" w:type="dxa"/>
            <w:tcBorders>
              <w:top w:val="single" w:sz="8" w:space="0" w:color="auto"/>
              <w:left w:val="single" w:sz="8" w:space="0" w:color="auto"/>
              <w:bottom w:val="single" w:sz="8" w:space="0" w:color="auto"/>
              <w:right w:val="single" w:sz="8" w:space="0" w:color="auto"/>
            </w:tcBorders>
            <w:vAlign w:val="center"/>
          </w:tcPr>
          <w:p w14:paraId="6E649AFB" w14:textId="77777777" w:rsidR="00F37386" w:rsidRDefault="00A177FF">
            <w:pPr>
              <w:spacing w:line="360" w:lineRule="auto"/>
              <w:jc w:val="left"/>
              <w:rPr>
                <w:rFonts w:ascii="仿宋" w:eastAsia="仿宋" w:hAnsi="仿宋"/>
                <w:sz w:val="24"/>
              </w:rPr>
            </w:pPr>
            <w:r>
              <w:rPr>
                <w:rFonts w:ascii="仿宋" w:eastAsia="仿宋" w:hAnsi="仿宋"/>
                <w:sz w:val="24"/>
              </w:rPr>
              <w:t>wutt6@spdb.com.cn</w:t>
            </w:r>
          </w:p>
        </w:tc>
        <w:tc>
          <w:tcPr>
            <w:tcW w:w="2550" w:type="dxa"/>
            <w:tcBorders>
              <w:top w:val="single" w:sz="8" w:space="0" w:color="auto"/>
              <w:left w:val="single" w:sz="8" w:space="0" w:color="auto"/>
              <w:bottom w:val="single" w:sz="8" w:space="0" w:color="auto"/>
              <w:right w:val="single" w:sz="8" w:space="0" w:color="auto"/>
            </w:tcBorders>
            <w:vAlign w:val="center"/>
          </w:tcPr>
          <w:p w14:paraId="249A6FEB" w14:textId="77777777" w:rsidR="00F37386" w:rsidRDefault="00A177FF">
            <w:pPr>
              <w:spacing w:line="360" w:lineRule="auto"/>
              <w:jc w:val="left"/>
              <w:rPr>
                <w:rFonts w:ascii="仿宋" w:eastAsia="仿宋" w:hAnsi="仿宋"/>
                <w:sz w:val="24"/>
              </w:rPr>
            </w:pPr>
            <w:r>
              <w:rPr>
                <w:rFonts w:ascii="仿宋" w:eastAsia="仿宋" w:hAnsi="仿宋" w:hint="eastAsia"/>
                <w:sz w:val="24"/>
              </w:rPr>
              <w:t>资金清算（指令岗）</w:t>
            </w:r>
          </w:p>
        </w:tc>
      </w:tr>
      <w:tr w:rsidR="00F37386" w14:paraId="10357AF4" w14:textId="77777777">
        <w:trPr>
          <w:trHeight w:val="499"/>
        </w:trPr>
        <w:tc>
          <w:tcPr>
            <w:tcW w:w="1080" w:type="dxa"/>
            <w:tcBorders>
              <w:top w:val="single" w:sz="8" w:space="0" w:color="auto"/>
              <w:left w:val="single" w:sz="8" w:space="0" w:color="auto"/>
              <w:bottom w:val="single" w:sz="8" w:space="0" w:color="auto"/>
              <w:right w:val="single" w:sz="8" w:space="0" w:color="auto"/>
            </w:tcBorders>
            <w:vAlign w:val="center"/>
          </w:tcPr>
          <w:p w14:paraId="2D655E66" w14:textId="77777777" w:rsidR="00F37386" w:rsidRDefault="00A177FF">
            <w:pPr>
              <w:spacing w:line="360" w:lineRule="auto"/>
              <w:jc w:val="left"/>
              <w:rPr>
                <w:rFonts w:ascii="仿宋" w:eastAsia="仿宋" w:hAnsi="仿宋"/>
                <w:sz w:val="24"/>
              </w:rPr>
            </w:pPr>
            <w:r>
              <w:rPr>
                <w:rFonts w:ascii="仿宋" w:eastAsia="仿宋" w:hAnsi="仿宋" w:hint="eastAsia"/>
                <w:sz w:val="24"/>
              </w:rPr>
              <w:t>官璇悦</w:t>
            </w:r>
          </w:p>
        </w:tc>
        <w:tc>
          <w:tcPr>
            <w:tcW w:w="2171" w:type="dxa"/>
            <w:tcBorders>
              <w:top w:val="single" w:sz="8" w:space="0" w:color="auto"/>
              <w:left w:val="single" w:sz="8" w:space="0" w:color="auto"/>
              <w:bottom w:val="single" w:sz="8" w:space="0" w:color="auto"/>
              <w:right w:val="single" w:sz="8" w:space="0" w:color="auto"/>
            </w:tcBorders>
            <w:vAlign w:val="center"/>
          </w:tcPr>
          <w:p w14:paraId="24E33544" w14:textId="77777777" w:rsidR="00F37386" w:rsidRDefault="00A177FF">
            <w:pPr>
              <w:spacing w:line="360" w:lineRule="auto"/>
              <w:jc w:val="left"/>
              <w:rPr>
                <w:rFonts w:ascii="仿宋" w:eastAsia="仿宋" w:hAnsi="仿宋"/>
                <w:sz w:val="24"/>
              </w:rPr>
            </w:pPr>
            <w:r>
              <w:rPr>
                <w:rFonts w:ascii="仿宋" w:eastAsia="仿宋" w:hAnsi="仿宋" w:hint="eastAsia"/>
                <w:sz w:val="24"/>
              </w:rPr>
              <w:t>021-31885205</w:t>
            </w:r>
          </w:p>
        </w:tc>
        <w:tc>
          <w:tcPr>
            <w:tcW w:w="3545" w:type="dxa"/>
            <w:tcBorders>
              <w:top w:val="single" w:sz="8" w:space="0" w:color="auto"/>
              <w:left w:val="single" w:sz="8" w:space="0" w:color="auto"/>
              <w:bottom w:val="single" w:sz="8" w:space="0" w:color="auto"/>
              <w:right w:val="single" w:sz="8" w:space="0" w:color="auto"/>
            </w:tcBorders>
            <w:vAlign w:val="center"/>
          </w:tcPr>
          <w:p w14:paraId="3B7F2CBF" w14:textId="77777777" w:rsidR="00F37386" w:rsidRDefault="00A177FF">
            <w:pPr>
              <w:spacing w:line="360" w:lineRule="auto"/>
              <w:jc w:val="left"/>
              <w:rPr>
                <w:rFonts w:ascii="仿宋" w:eastAsia="仿宋" w:hAnsi="仿宋"/>
                <w:sz w:val="24"/>
              </w:rPr>
            </w:pPr>
            <w:r>
              <w:rPr>
                <w:rFonts w:ascii="仿宋" w:eastAsia="仿宋" w:hAnsi="仿宋"/>
                <w:sz w:val="24"/>
              </w:rPr>
              <w:t>guanxy7@spdb.com.cn</w:t>
            </w:r>
          </w:p>
        </w:tc>
        <w:tc>
          <w:tcPr>
            <w:tcW w:w="2550" w:type="dxa"/>
            <w:tcBorders>
              <w:top w:val="single" w:sz="8" w:space="0" w:color="auto"/>
              <w:left w:val="single" w:sz="8" w:space="0" w:color="auto"/>
              <w:bottom w:val="single" w:sz="8" w:space="0" w:color="auto"/>
              <w:right w:val="single" w:sz="8" w:space="0" w:color="auto"/>
            </w:tcBorders>
            <w:vAlign w:val="center"/>
          </w:tcPr>
          <w:p w14:paraId="18E47A53" w14:textId="77777777" w:rsidR="00F37386" w:rsidRDefault="00A177FF">
            <w:pPr>
              <w:spacing w:line="360" w:lineRule="auto"/>
              <w:jc w:val="left"/>
              <w:rPr>
                <w:rFonts w:ascii="仿宋" w:eastAsia="仿宋" w:hAnsi="仿宋"/>
                <w:sz w:val="24"/>
              </w:rPr>
            </w:pPr>
            <w:r>
              <w:rPr>
                <w:rFonts w:ascii="仿宋" w:eastAsia="仿宋" w:hAnsi="仿宋" w:hint="eastAsia"/>
                <w:sz w:val="24"/>
              </w:rPr>
              <w:t>资金清算（指令岗）</w:t>
            </w:r>
          </w:p>
        </w:tc>
      </w:tr>
      <w:tr w:rsidR="00F37386" w14:paraId="0A06A56B" w14:textId="77777777">
        <w:trPr>
          <w:trHeight w:val="499"/>
        </w:trPr>
        <w:tc>
          <w:tcPr>
            <w:tcW w:w="1080" w:type="dxa"/>
            <w:tcBorders>
              <w:top w:val="single" w:sz="8" w:space="0" w:color="auto"/>
              <w:left w:val="single" w:sz="8" w:space="0" w:color="auto"/>
              <w:bottom w:val="single" w:sz="8" w:space="0" w:color="auto"/>
              <w:right w:val="single" w:sz="8" w:space="0" w:color="auto"/>
            </w:tcBorders>
            <w:vAlign w:val="center"/>
          </w:tcPr>
          <w:p w14:paraId="6EBA89FA" w14:textId="77777777" w:rsidR="00F37386" w:rsidRDefault="00A177FF">
            <w:pPr>
              <w:spacing w:line="360" w:lineRule="auto"/>
              <w:jc w:val="left"/>
              <w:rPr>
                <w:rFonts w:ascii="仿宋" w:eastAsia="仿宋" w:hAnsi="仿宋"/>
                <w:sz w:val="24"/>
              </w:rPr>
            </w:pPr>
            <w:r>
              <w:rPr>
                <w:rFonts w:ascii="仿宋" w:eastAsia="仿宋" w:hAnsi="仿宋" w:hint="eastAsia"/>
                <w:sz w:val="24"/>
              </w:rPr>
              <w:lastRenderedPageBreak/>
              <w:t>马  婧</w:t>
            </w:r>
          </w:p>
        </w:tc>
        <w:tc>
          <w:tcPr>
            <w:tcW w:w="2171" w:type="dxa"/>
            <w:tcBorders>
              <w:top w:val="single" w:sz="8" w:space="0" w:color="auto"/>
              <w:left w:val="single" w:sz="8" w:space="0" w:color="auto"/>
              <w:bottom w:val="single" w:sz="8" w:space="0" w:color="auto"/>
              <w:right w:val="single" w:sz="8" w:space="0" w:color="auto"/>
            </w:tcBorders>
            <w:vAlign w:val="center"/>
          </w:tcPr>
          <w:p w14:paraId="054C2386" w14:textId="77777777" w:rsidR="00F37386" w:rsidRDefault="00A177FF">
            <w:pPr>
              <w:spacing w:line="360" w:lineRule="auto"/>
              <w:jc w:val="left"/>
              <w:rPr>
                <w:rFonts w:ascii="仿宋" w:eastAsia="仿宋" w:hAnsi="仿宋"/>
                <w:sz w:val="24"/>
              </w:rPr>
            </w:pPr>
            <w:r>
              <w:rPr>
                <w:rFonts w:ascii="仿宋" w:eastAsia="仿宋" w:hAnsi="仿宋" w:hint="eastAsia"/>
                <w:sz w:val="24"/>
              </w:rPr>
              <w:t>021-31886618</w:t>
            </w:r>
          </w:p>
        </w:tc>
        <w:tc>
          <w:tcPr>
            <w:tcW w:w="3545" w:type="dxa"/>
            <w:tcBorders>
              <w:top w:val="single" w:sz="8" w:space="0" w:color="auto"/>
              <w:left w:val="single" w:sz="8" w:space="0" w:color="auto"/>
              <w:bottom w:val="single" w:sz="8" w:space="0" w:color="auto"/>
              <w:right w:val="single" w:sz="8" w:space="0" w:color="auto"/>
            </w:tcBorders>
            <w:vAlign w:val="center"/>
          </w:tcPr>
          <w:p w14:paraId="54FB8E24" w14:textId="77777777" w:rsidR="00F37386" w:rsidRDefault="00A177FF">
            <w:pPr>
              <w:spacing w:line="360" w:lineRule="auto"/>
              <w:jc w:val="left"/>
              <w:rPr>
                <w:rFonts w:ascii="仿宋" w:eastAsia="仿宋" w:hAnsi="仿宋"/>
                <w:sz w:val="24"/>
              </w:rPr>
            </w:pPr>
            <w:r>
              <w:rPr>
                <w:rFonts w:ascii="仿宋" w:eastAsia="仿宋" w:hAnsi="仿宋"/>
                <w:sz w:val="24"/>
              </w:rPr>
              <w:t>maj42@spdb.com.cn</w:t>
            </w:r>
          </w:p>
        </w:tc>
        <w:tc>
          <w:tcPr>
            <w:tcW w:w="2550" w:type="dxa"/>
            <w:tcBorders>
              <w:top w:val="single" w:sz="8" w:space="0" w:color="auto"/>
              <w:left w:val="single" w:sz="8" w:space="0" w:color="auto"/>
              <w:bottom w:val="single" w:sz="8" w:space="0" w:color="auto"/>
              <w:right w:val="single" w:sz="8" w:space="0" w:color="auto"/>
            </w:tcBorders>
            <w:vAlign w:val="center"/>
          </w:tcPr>
          <w:p w14:paraId="5188D956" w14:textId="77777777" w:rsidR="00F37386" w:rsidRDefault="00A177FF">
            <w:pPr>
              <w:spacing w:line="360" w:lineRule="auto"/>
              <w:jc w:val="left"/>
              <w:rPr>
                <w:rFonts w:ascii="仿宋" w:eastAsia="仿宋" w:hAnsi="仿宋"/>
                <w:sz w:val="24"/>
              </w:rPr>
            </w:pPr>
            <w:r>
              <w:rPr>
                <w:rFonts w:ascii="仿宋" w:eastAsia="仿宋" w:hAnsi="仿宋" w:hint="eastAsia"/>
                <w:sz w:val="24"/>
              </w:rPr>
              <w:t>资金清算（指令岗）</w:t>
            </w:r>
          </w:p>
        </w:tc>
      </w:tr>
      <w:tr w:rsidR="00F37386" w14:paraId="0F0E0C50" w14:textId="77777777">
        <w:trPr>
          <w:trHeight w:val="499"/>
        </w:trPr>
        <w:tc>
          <w:tcPr>
            <w:tcW w:w="1080" w:type="dxa"/>
            <w:tcBorders>
              <w:top w:val="single" w:sz="8" w:space="0" w:color="auto"/>
              <w:left w:val="single" w:sz="8" w:space="0" w:color="auto"/>
              <w:bottom w:val="single" w:sz="8" w:space="0" w:color="auto"/>
              <w:right w:val="single" w:sz="8" w:space="0" w:color="auto"/>
            </w:tcBorders>
            <w:vAlign w:val="center"/>
          </w:tcPr>
          <w:p w14:paraId="3C049FEF" w14:textId="77777777" w:rsidR="00F37386" w:rsidRDefault="00A177FF">
            <w:pPr>
              <w:spacing w:line="360" w:lineRule="auto"/>
              <w:jc w:val="left"/>
              <w:rPr>
                <w:rFonts w:ascii="仿宋" w:eastAsia="仿宋" w:hAnsi="仿宋"/>
                <w:sz w:val="24"/>
              </w:rPr>
            </w:pPr>
            <w:r>
              <w:rPr>
                <w:rFonts w:ascii="仿宋" w:eastAsia="仿宋" w:hAnsi="仿宋" w:hint="eastAsia"/>
                <w:sz w:val="24"/>
              </w:rPr>
              <w:t>张子源</w:t>
            </w:r>
          </w:p>
        </w:tc>
        <w:tc>
          <w:tcPr>
            <w:tcW w:w="2171" w:type="dxa"/>
            <w:tcBorders>
              <w:top w:val="single" w:sz="8" w:space="0" w:color="auto"/>
              <w:left w:val="single" w:sz="8" w:space="0" w:color="auto"/>
              <w:bottom w:val="single" w:sz="8" w:space="0" w:color="auto"/>
              <w:right w:val="single" w:sz="8" w:space="0" w:color="auto"/>
            </w:tcBorders>
            <w:vAlign w:val="center"/>
          </w:tcPr>
          <w:p w14:paraId="18787828" w14:textId="77777777" w:rsidR="00F37386" w:rsidRDefault="00A177FF">
            <w:pPr>
              <w:spacing w:line="360" w:lineRule="auto"/>
              <w:jc w:val="left"/>
              <w:rPr>
                <w:rFonts w:ascii="仿宋" w:eastAsia="仿宋" w:hAnsi="仿宋"/>
                <w:sz w:val="24"/>
              </w:rPr>
            </w:pPr>
            <w:r>
              <w:rPr>
                <w:rFonts w:ascii="仿宋" w:eastAsia="仿宋" w:hAnsi="仿宋" w:hint="eastAsia"/>
                <w:sz w:val="24"/>
              </w:rPr>
              <w:t>021-31886653</w:t>
            </w:r>
          </w:p>
        </w:tc>
        <w:tc>
          <w:tcPr>
            <w:tcW w:w="3545" w:type="dxa"/>
            <w:tcBorders>
              <w:top w:val="single" w:sz="8" w:space="0" w:color="auto"/>
              <w:left w:val="single" w:sz="8" w:space="0" w:color="auto"/>
              <w:bottom w:val="single" w:sz="8" w:space="0" w:color="auto"/>
              <w:right w:val="single" w:sz="8" w:space="0" w:color="auto"/>
            </w:tcBorders>
            <w:vAlign w:val="center"/>
          </w:tcPr>
          <w:p w14:paraId="60A65253" w14:textId="77777777" w:rsidR="00F37386" w:rsidRDefault="00A177FF">
            <w:pPr>
              <w:spacing w:line="360" w:lineRule="auto"/>
              <w:jc w:val="left"/>
              <w:rPr>
                <w:rFonts w:ascii="仿宋" w:eastAsia="仿宋" w:hAnsi="仿宋"/>
                <w:sz w:val="24"/>
              </w:rPr>
            </w:pPr>
            <w:r>
              <w:rPr>
                <w:rFonts w:ascii="仿宋" w:eastAsia="仿宋" w:hAnsi="仿宋"/>
                <w:sz w:val="24"/>
              </w:rPr>
              <w:t>zhangzy41@spdb.com.cn</w:t>
            </w:r>
          </w:p>
        </w:tc>
        <w:tc>
          <w:tcPr>
            <w:tcW w:w="2550" w:type="dxa"/>
            <w:tcBorders>
              <w:top w:val="single" w:sz="8" w:space="0" w:color="auto"/>
              <w:left w:val="single" w:sz="8" w:space="0" w:color="auto"/>
              <w:bottom w:val="single" w:sz="8" w:space="0" w:color="auto"/>
              <w:right w:val="single" w:sz="8" w:space="0" w:color="auto"/>
            </w:tcBorders>
            <w:vAlign w:val="center"/>
          </w:tcPr>
          <w:p w14:paraId="67B1120B" w14:textId="77777777" w:rsidR="00F37386" w:rsidRDefault="00A177FF">
            <w:pPr>
              <w:spacing w:line="360" w:lineRule="auto"/>
              <w:jc w:val="left"/>
              <w:rPr>
                <w:rFonts w:ascii="仿宋" w:eastAsia="仿宋" w:hAnsi="仿宋"/>
                <w:sz w:val="24"/>
              </w:rPr>
            </w:pPr>
            <w:r>
              <w:rPr>
                <w:rFonts w:ascii="仿宋" w:eastAsia="仿宋" w:hAnsi="仿宋" w:hint="eastAsia"/>
                <w:sz w:val="24"/>
              </w:rPr>
              <w:t>资金清算（银行间岗）</w:t>
            </w:r>
          </w:p>
        </w:tc>
      </w:tr>
      <w:tr w:rsidR="00F37386" w14:paraId="7736D808" w14:textId="77777777">
        <w:trPr>
          <w:trHeight w:val="499"/>
        </w:trPr>
        <w:tc>
          <w:tcPr>
            <w:tcW w:w="1080" w:type="dxa"/>
            <w:tcBorders>
              <w:top w:val="single" w:sz="8" w:space="0" w:color="auto"/>
              <w:left w:val="single" w:sz="8" w:space="0" w:color="auto"/>
              <w:bottom w:val="single" w:sz="8" w:space="0" w:color="auto"/>
              <w:right w:val="single" w:sz="8" w:space="0" w:color="auto"/>
            </w:tcBorders>
            <w:vAlign w:val="center"/>
          </w:tcPr>
          <w:p w14:paraId="28FB0426" w14:textId="77777777" w:rsidR="00F37386" w:rsidRDefault="00A177FF">
            <w:pPr>
              <w:spacing w:line="360" w:lineRule="auto"/>
              <w:jc w:val="left"/>
              <w:rPr>
                <w:rFonts w:ascii="仿宋" w:eastAsia="仿宋" w:hAnsi="仿宋"/>
                <w:sz w:val="24"/>
              </w:rPr>
            </w:pPr>
            <w:r>
              <w:rPr>
                <w:rFonts w:ascii="仿宋" w:eastAsia="仿宋" w:hAnsi="仿宋" w:hint="eastAsia"/>
                <w:sz w:val="24"/>
              </w:rPr>
              <w:t>刘娟</w:t>
            </w:r>
          </w:p>
        </w:tc>
        <w:tc>
          <w:tcPr>
            <w:tcW w:w="2171" w:type="dxa"/>
            <w:tcBorders>
              <w:top w:val="single" w:sz="8" w:space="0" w:color="auto"/>
              <w:left w:val="single" w:sz="8" w:space="0" w:color="auto"/>
              <w:bottom w:val="single" w:sz="8" w:space="0" w:color="auto"/>
              <w:right w:val="single" w:sz="8" w:space="0" w:color="auto"/>
            </w:tcBorders>
            <w:vAlign w:val="center"/>
          </w:tcPr>
          <w:p w14:paraId="40DAEA4A" w14:textId="77777777" w:rsidR="00F37386" w:rsidRDefault="00A177FF">
            <w:pPr>
              <w:spacing w:line="360" w:lineRule="auto"/>
              <w:jc w:val="left"/>
              <w:rPr>
                <w:rFonts w:ascii="仿宋" w:eastAsia="仿宋" w:hAnsi="仿宋"/>
                <w:sz w:val="24"/>
              </w:rPr>
            </w:pPr>
            <w:r>
              <w:rPr>
                <w:rFonts w:ascii="仿宋" w:eastAsia="仿宋" w:hAnsi="仿宋" w:hint="eastAsia"/>
                <w:sz w:val="24"/>
              </w:rPr>
              <w:t>021-31886786</w:t>
            </w:r>
          </w:p>
        </w:tc>
        <w:tc>
          <w:tcPr>
            <w:tcW w:w="3545" w:type="dxa"/>
            <w:tcBorders>
              <w:top w:val="single" w:sz="8" w:space="0" w:color="auto"/>
              <w:left w:val="single" w:sz="8" w:space="0" w:color="auto"/>
              <w:bottom w:val="single" w:sz="8" w:space="0" w:color="auto"/>
              <w:right w:val="single" w:sz="8" w:space="0" w:color="auto"/>
            </w:tcBorders>
            <w:vAlign w:val="center"/>
          </w:tcPr>
          <w:p w14:paraId="295AF379" w14:textId="77777777" w:rsidR="00F37386" w:rsidRDefault="00A177FF">
            <w:pPr>
              <w:spacing w:line="360" w:lineRule="auto"/>
              <w:jc w:val="left"/>
              <w:rPr>
                <w:rFonts w:ascii="仿宋" w:eastAsia="仿宋" w:hAnsi="仿宋"/>
                <w:sz w:val="24"/>
              </w:rPr>
            </w:pPr>
            <w:r>
              <w:rPr>
                <w:rFonts w:ascii="仿宋" w:eastAsia="仿宋" w:hAnsi="仿宋"/>
                <w:sz w:val="24"/>
              </w:rPr>
              <w:t>liuj137@spdb.com.cn</w:t>
            </w:r>
          </w:p>
        </w:tc>
        <w:tc>
          <w:tcPr>
            <w:tcW w:w="2550" w:type="dxa"/>
            <w:tcBorders>
              <w:top w:val="single" w:sz="8" w:space="0" w:color="auto"/>
              <w:left w:val="single" w:sz="8" w:space="0" w:color="auto"/>
              <w:bottom w:val="single" w:sz="8" w:space="0" w:color="auto"/>
              <w:right w:val="single" w:sz="8" w:space="0" w:color="auto"/>
            </w:tcBorders>
            <w:vAlign w:val="center"/>
          </w:tcPr>
          <w:p w14:paraId="213B3396" w14:textId="77777777" w:rsidR="00F37386" w:rsidRDefault="00A177FF">
            <w:pPr>
              <w:spacing w:line="360" w:lineRule="auto"/>
              <w:jc w:val="left"/>
              <w:rPr>
                <w:rFonts w:ascii="仿宋" w:eastAsia="仿宋" w:hAnsi="仿宋"/>
                <w:sz w:val="24"/>
              </w:rPr>
            </w:pPr>
            <w:r>
              <w:rPr>
                <w:rFonts w:ascii="仿宋" w:eastAsia="仿宋" w:hAnsi="仿宋" w:hint="eastAsia"/>
                <w:sz w:val="24"/>
              </w:rPr>
              <w:t>账户开立</w:t>
            </w:r>
          </w:p>
        </w:tc>
      </w:tr>
      <w:tr w:rsidR="00F37386" w14:paraId="42028F38" w14:textId="77777777">
        <w:trPr>
          <w:trHeight w:val="499"/>
        </w:trPr>
        <w:tc>
          <w:tcPr>
            <w:tcW w:w="1080" w:type="dxa"/>
            <w:tcBorders>
              <w:top w:val="single" w:sz="8" w:space="0" w:color="auto"/>
              <w:left w:val="single" w:sz="8" w:space="0" w:color="auto"/>
              <w:bottom w:val="single" w:sz="8" w:space="0" w:color="auto"/>
              <w:right w:val="single" w:sz="8" w:space="0" w:color="auto"/>
            </w:tcBorders>
            <w:vAlign w:val="center"/>
          </w:tcPr>
          <w:p w14:paraId="0E0AA33F" w14:textId="77777777" w:rsidR="00F37386" w:rsidRDefault="00A177FF">
            <w:pPr>
              <w:spacing w:line="360" w:lineRule="auto"/>
              <w:jc w:val="left"/>
              <w:rPr>
                <w:rFonts w:ascii="仿宋" w:eastAsia="仿宋" w:hAnsi="仿宋"/>
                <w:sz w:val="24"/>
              </w:rPr>
            </w:pPr>
            <w:r>
              <w:rPr>
                <w:rFonts w:ascii="仿宋" w:eastAsia="仿宋" w:hAnsi="仿宋" w:hint="eastAsia"/>
                <w:sz w:val="24"/>
              </w:rPr>
              <w:t>施元敏</w:t>
            </w:r>
          </w:p>
        </w:tc>
        <w:tc>
          <w:tcPr>
            <w:tcW w:w="2171" w:type="dxa"/>
            <w:tcBorders>
              <w:top w:val="single" w:sz="8" w:space="0" w:color="auto"/>
              <w:left w:val="single" w:sz="8" w:space="0" w:color="auto"/>
              <w:bottom w:val="single" w:sz="8" w:space="0" w:color="auto"/>
              <w:right w:val="single" w:sz="8" w:space="0" w:color="auto"/>
            </w:tcBorders>
            <w:vAlign w:val="center"/>
          </w:tcPr>
          <w:p w14:paraId="49255093" w14:textId="77777777" w:rsidR="00F37386" w:rsidRDefault="00A177FF">
            <w:pPr>
              <w:spacing w:line="360" w:lineRule="auto"/>
              <w:jc w:val="left"/>
              <w:rPr>
                <w:rFonts w:ascii="仿宋" w:eastAsia="仿宋" w:hAnsi="仿宋"/>
                <w:sz w:val="24"/>
              </w:rPr>
            </w:pPr>
            <w:r>
              <w:rPr>
                <w:rFonts w:ascii="仿宋" w:eastAsia="仿宋" w:hAnsi="仿宋" w:hint="eastAsia"/>
                <w:sz w:val="24"/>
              </w:rPr>
              <w:t>021-31886632</w:t>
            </w:r>
          </w:p>
        </w:tc>
        <w:tc>
          <w:tcPr>
            <w:tcW w:w="3545" w:type="dxa"/>
            <w:tcBorders>
              <w:top w:val="single" w:sz="8" w:space="0" w:color="auto"/>
              <w:left w:val="single" w:sz="8" w:space="0" w:color="auto"/>
              <w:bottom w:val="single" w:sz="8" w:space="0" w:color="auto"/>
              <w:right w:val="single" w:sz="8" w:space="0" w:color="auto"/>
            </w:tcBorders>
            <w:vAlign w:val="center"/>
          </w:tcPr>
          <w:p w14:paraId="3790E315" w14:textId="77777777" w:rsidR="00F37386" w:rsidRDefault="00A177FF">
            <w:pPr>
              <w:spacing w:line="360" w:lineRule="auto"/>
              <w:jc w:val="left"/>
              <w:rPr>
                <w:rFonts w:ascii="仿宋" w:eastAsia="仿宋" w:hAnsi="仿宋"/>
                <w:sz w:val="24"/>
              </w:rPr>
            </w:pPr>
            <w:r>
              <w:rPr>
                <w:rFonts w:ascii="仿宋" w:eastAsia="仿宋" w:hAnsi="仿宋"/>
                <w:sz w:val="24"/>
              </w:rPr>
              <w:t>shiym1@spdb.com.cn</w:t>
            </w:r>
          </w:p>
        </w:tc>
        <w:tc>
          <w:tcPr>
            <w:tcW w:w="2550" w:type="dxa"/>
            <w:tcBorders>
              <w:top w:val="single" w:sz="8" w:space="0" w:color="auto"/>
              <w:left w:val="single" w:sz="8" w:space="0" w:color="auto"/>
              <w:bottom w:val="single" w:sz="8" w:space="0" w:color="auto"/>
              <w:right w:val="single" w:sz="8" w:space="0" w:color="auto"/>
            </w:tcBorders>
            <w:vAlign w:val="center"/>
          </w:tcPr>
          <w:p w14:paraId="4C6461A3" w14:textId="77777777" w:rsidR="00F37386" w:rsidRDefault="00A177FF">
            <w:pPr>
              <w:spacing w:line="360" w:lineRule="auto"/>
              <w:jc w:val="left"/>
              <w:rPr>
                <w:rFonts w:ascii="仿宋" w:eastAsia="仿宋" w:hAnsi="仿宋"/>
                <w:sz w:val="24"/>
              </w:rPr>
            </w:pPr>
            <w:r>
              <w:rPr>
                <w:rFonts w:ascii="仿宋" w:eastAsia="仿宋" w:hAnsi="仿宋" w:hint="eastAsia"/>
                <w:sz w:val="24"/>
              </w:rPr>
              <w:t>估值核算(组长)</w:t>
            </w:r>
          </w:p>
        </w:tc>
      </w:tr>
      <w:tr w:rsidR="00F37386" w14:paraId="22404E4F" w14:textId="77777777">
        <w:trPr>
          <w:trHeight w:val="499"/>
        </w:trPr>
        <w:tc>
          <w:tcPr>
            <w:tcW w:w="1080" w:type="dxa"/>
            <w:tcBorders>
              <w:top w:val="single" w:sz="8" w:space="0" w:color="auto"/>
              <w:left w:val="single" w:sz="8" w:space="0" w:color="auto"/>
              <w:bottom w:val="single" w:sz="8" w:space="0" w:color="auto"/>
              <w:right w:val="single" w:sz="8" w:space="0" w:color="auto"/>
            </w:tcBorders>
            <w:vAlign w:val="center"/>
          </w:tcPr>
          <w:p w14:paraId="773D2B7C" w14:textId="77777777" w:rsidR="00F37386" w:rsidRDefault="00A177FF">
            <w:pPr>
              <w:spacing w:line="360" w:lineRule="auto"/>
              <w:jc w:val="left"/>
              <w:rPr>
                <w:rFonts w:ascii="仿宋" w:eastAsia="仿宋" w:hAnsi="仿宋"/>
                <w:sz w:val="24"/>
              </w:rPr>
            </w:pPr>
            <w:r>
              <w:rPr>
                <w:rFonts w:ascii="仿宋" w:eastAsia="仿宋" w:hAnsi="仿宋" w:hint="eastAsia"/>
                <w:sz w:val="24"/>
              </w:rPr>
              <w:t>林筱勋</w:t>
            </w:r>
          </w:p>
        </w:tc>
        <w:tc>
          <w:tcPr>
            <w:tcW w:w="2171" w:type="dxa"/>
            <w:tcBorders>
              <w:top w:val="single" w:sz="8" w:space="0" w:color="auto"/>
              <w:left w:val="single" w:sz="8" w:space="0" w:color="auto"/>
              <w:bottom w:val="single" w:sz="8" w:space="0" w:color="auto"/>
              <w:right w:val="single" w:sz="8" w:space="0" w:color="auto"/>
            </w:tcBorders>
            <w:vAlign w:val="center"/>
          </w:tcPr>
          <w:p w14:paraId="00BA3394" w14:textId="77777777" w:rsidR="00F37386" w:rsidRDefault="00A177FF">
            <w:pPr>
              <w:spacing w:line="360" w:lineRule="auto"/>
              <w:jc w:val="left"/>
              <w:rPr>
                <w:rFonts w:ascii="仿宋" w:eastAsia="仿宋" w:hAnsi="仿宋"/>
                <w:sz w:val="24"/>
              </w:rPr>
            </w:pPr>
            <w:r>
              <w:rPr>
                <w:rFonts w:ascii="仿宋" w:eastAsia="仿宋" w:hAnsi="仿宋" w:hint="eastAsia"/>
                <w:sz w:val="24"/>
              </w:rPr>
              <w:t>021-31886319</w:t>
            </w:r>
          </w:p>
        </w:tc>
        <w:tc>
          <w:tcPr>
            <w:tcW w:w="3545" w:type="dxa"/>
            <w:tcBorders>
              <w:top w:val="single" w:sz="8" w:space="0" w:color="auto"/>
              <w:left w:val="single" w:sz="8" w:space="0" w:color="auto"/>
              <w:bottom w:val="single" w:sz="8" w:space="0" w:color="auto"/>
              <w:right w:val="single" w:sz="8" w:space="0" w:color="auto"/>
            </w:tcBorders>
            <w:vAlign w:val="center"/>
          </w:tcPr>
          <w:p w14:paraId="02596E3D" w14:textId="77777777" w:rsidR="00F37386" w:rsidRDefault="00A177FF">
            <w:pPr>
              <w:spacing w:line="360" w:lineRule="auto"/>
              <w:jc w:val="left"/>
              <w:rPr>
                <w:rFonts w:ascii="仿宋" w:eastAsia="仿宋" w:hAnsi="仿宋"/>
                <w:sz w:val="24"/>
              </w:rPr>
            </w:pPr>
            <w:r>
              <w:rPr>
                <w:rFonts w:ascii="仿宋" w:eastAsia="仿宋" w:hAnsi="仿宋" w:hint="eastAsia"/>
                <w:sz w:val="24"/>
              </w:rPr>
              <w:t>linxx4@spdb.com.cn</w:t>
            </w:r>
          </w:p>
        </w:tc>
        <w:tc>
          <w:tcPr>
            <w:tcW w:w="2550" w:type="dxa"/>
            <w:tcBorders>
              <w:top w:val="single" w:sz="8" w:space="0" w:color="auto"/>
              <w:left w:val="single" w:sz="8" w:space="0" w:color="auto"/>
              <w:bottom w:val="single" w:sz="8" w:space="0" w:color="auto"/>
              <w:right w:val="single" w:sz="8" w:space="0" w:color="auto"/>
            </w:tcBorders>
            <w:vAlign w:val="center"/>
          </w:tcPr>
          <w:p w14:paraId="3BE6D9DA" w14:textId="77777777" w:rsidR="00F37386" w:rsidRDefault="00A177FF">
            <w:pPr>
              <w:spacing w:line="360" w:lineRule="auto"/>
              <w:jc w:val="left"/>
              <w:rPr>
                <w:rFonts w:ascii="仿宋" w:eastAsia="仿宋" w:hAnsi="仿宋"/>
                <w:sz w:val="24"/>
              </w:rPr>
            </w:pPr>
            <w:r>
              <w:rPr>
                <w:rFonts w:ascii="仿宋" w:eastAsia="仿宋" w:hAnsi="仿宋" w:hint="eastAsia"/>
                <w:sz w:val="24"/>
              </w:rPr>
              <w:t>估值核算</w:t>
            </w:r>
          </w:p>
        </w:tc>
      </w:tr>
      <w:tr w:rsidR="00F37386" w14:paraId="1E1629E2" w14:textId="77777777">
        <w:trPr>
          <w:trHeight w:val="499"/>
        </w:trPr>
        <w:tc>
          <w:tcPr>
            <w:tcW w:w="1080" w:type="dxa"/>
            <w:tcBorders>
              <w:top w:val="single" w:sz="8" w:space="0" w:color="auto"/>
              <w:left w:val="single" w:sz="8" w:space="0" w:color="auto"/>
              <w:bottom w:val="single" w:sz="8" w:space="0" w:color="auto"/>
              <w:right w:val="single" w:sz="8" w:space="0" w:color="auto"/>
            </w:tcBorders>
            <w:vAlign w:val="center"/>
          </w:tcPr>
          <w:p w14:paraId="1808EA38" w14:textId="77777777" w:rsidR="00F37386" w:rsidRDefault="00A177FF">
            <w:pPr>
              <w:spacing w:line="360" w:lineRule="auto"/>
              <w:jc w:val="left"/>
              <w:rPr>
                <w:rFonts w:ascii="仿宋" w:eastAsia="仿宋" w:hAnsi="仿宋"/>
                <w:sz w:val="24"/>
              </w:rPr>
            </w:pPr>
            <w:r>
              <w:rPr>
                <w:rFonts w:ascii="仿宋" w:eastAsia="仿宋" w:hAnsi="仿宋" w:hint="eastAsia"/>
                <w:sz w:val="24"/>
              </w:rPr>
              <w:t>伍明远</w:t>
            </w:r>
          </w:p>
        </w:tc>
        <w:tc>
          <w:tcPr>
            <w:tcW w:w="2171" w:type="dxa"/>
            <w:tcBorders>
              <w:top w:val="single" w:sz="8" w:space="0" w:color="auto"/>
              <w:left w:val="single" w:sz="8" w:space="0" w:color="auto"/>
              <w:bottom w:val="single" w:sz="8" w:space="0" w:color="auto"/>
              <w:right w:val="single" w:sz="8" w:space="0" w:color="auto"/>
            </w:tcBorders>
            <w:vAlign w:val="center"/>
          </w:tcPr>
          <w:p w14:paraId="290E1EB1" w14:textId="77777777" w:rsidR="00F37386" w:rsidRDefault="00A177FF">
            <w:pPr>
              <w:spacing w:line="360" w:lineRule="auto"/>
              <w:jc w:val="left"/>
              <w:rPr>
                <w:rFonts w:ascii="仿宋" w:eastAsia="仿宋" w:hAnsi="仿宋"/>
                <w:sz w:val="24"/>
              </w:rPr>
            </w:pPr>
            <w:r>
              <w:rPr>
                <w:rFonts w:ascii="仿宋" w:eastAsia="仿宋" w:hAnsi="仿宋" w:hint="eastAsia"/>
                <w:sz w:val="24"/>
              </w:rPr>
              <w:t>021-31887745</w:t>
            </w:r>
          </w:p>
        </w:tc>
        <w:tc>
          <w:tcPr>
            <w:tcW w:w="3545" w:type="dxa"/>
            <w:tcBorders>
              <w:top w:val="single" w:sz="8" w:space="0" w:color="auto"/>
              <w:left w:val="single" w:sz="8" w:space="0" w:color="auto"/>
              <w:bottom w:val="single" w:sz="8" w:space="0" w:color="auto"/>
              <w:right w:val="single" w:sz="8" w:space="0" w:color="auto"/>
            </w:tcBorders>
            <w:vAlign w:val="center"/>
          </w:tcPr>
          <w:p w14:paraId="1DBC368F" w14:textId="77777777" w:rsidR="00F37386" w:rsidRDefault="00A177FF">
            <w:pPr>
              <w:spacing w:line="360" w:lineRule="auto"/>
              <w:jc w:val="left"/>
              <w:rPr>
                <w:rFonts w:ascii="仿宋" w:eastAsia="仿宋" w:hAnsi="仿宋"/>
                <w:sz w:val="24"/>
              </w:rPr>
            </w:pPr>
            <w:r>
              <w:rPr>
                <w:rFonts w:ascii="仿宋" w:eastAsia="仿宋" w:hAnsi="仿宋" w:hint="eastAsia"/>
                <w:sz w:val="24"/>
              </w:rPr>
              <w:t>wumy8@spdb.com.cn</w:t>
            </w:r>
          </w:p>
        </w:tc>
        <w:tc>
          <w:tcPr>
            <w:tcW w:w="2550" w:type="dxa"/>
            <w:tcBorders>
              <w:top w:val="single" w:sz="8" w:space="0" w:color="auto"/>
              <w:left w:val="single" w:sz="8" w:space="0" w:color="auto"/>
              <w:bottom w:val="single" w:sz="8" w:space="0" w:color="auto"/>
              <w:right w:val="single" w:sz="8" w:space="0" w:color="auto"/>
            </w:tcBorders>
            <w:vAlign w:val="center"/>
          </w:tcPr>
          <w:p w14:paraId="5885BFA6" w14:textId="77777777" w:rsidR="00F37386" w:rsidRDefault="00A177FF">
            <w:pPr>
              <w:spacing w:line="360" w:lineRule="auto"/>
              <w:jc w:val="left"/>
              <w:rPr>
                <w:rFonts w:ascii="仿宋" w:eastAsia="仿宋" w:hAnsi="仿宋"/>
                <w:sz w:val="24"/>
              </w:rPr>
            </w:pPr>
            <w:r>
              <w:rPr>
                <w:rFonts w:ascii="仿宋" w:eastAsia="仿宋" w:hAnsi="仿宋" w:hint="eastAsia"/>
                <w:sz w:val="24"/>
              </w:rPr>
              <w:t>估值核算</w:t>
            </w:r>
          </w:p>
        </w:tc>
      </w:tr>
      <w:tr w:rsidR="00F37386" w14:paraId="3D504A18" w14:textId="77777777">
        <w:trPr>
          <w:trHeight w:val="499"/>
        </w:trPr>
        <w:tc>
          <w:tcPr>
            <w:tcW w:w="1080" w:type="dxa"/>
            <w:tcBorders>
              <w:top w:val="single" w:sz="8" w:space="0" w:color="auto"/>
              <w:left w:val="single" w:sz="8" w:space="0" w:color="auto"/>
              <w:bottom w:val="single" w:sz="8" w:space="0" w:color="auto"/>
              <w:right w:val="single" w:sz="8" w:space="0" w:color="auto"/>
            </w:tcBorders>
            <w:vAlign w:val="center"/>
          </w:tcPr>
          <w:p w14:paraId="53519021" w14:textId="77777777" w:rsidR="00F37386" w:rsidRDefault="00A177FF">
            <w:pPr>
              <w:spacing w:line="360" w:lineRule="auto"/>
              <w:jc w:val="left"/>
              <w:rPr>
                <w:rFonts w:ascii="仿宋" w:eastAsia="仿宋" w:hAnsi="仿宋"/>
                <w:sz w:val="24"/>
              </w:rPr>
            </w:pPr>
            <w:r>
              <w:rPr>
                <w:rFonts w:ascii="仿宋" w:eastAsia="仿宋" w:hAnsi="仿宋" w:hint="eastAsia"/>
                <w:sz w:val="24"/>
              </w:rPr>
              <w:t>/</w:t>
            </w:r>
          </w:p>
        </w:tc>
        <w:tc>
          <w:tcPr>
            <w:tcW w:w="2171" w:type="dxa"/>
            <w:tcBorders>
              <w:top w:val="single" w:sz="8" w:space="0" w:color="auto"/>
              <w:left w:val="single" w:sz="8" w:space="0" w:color="auto"/>
              <w:bottom w:val="single" w:sz="8" w:space="0" w:color="auto"/>
              <w:right w:val="single" w:sz="8" w:space="0" w:color="auto"/>
            </w:tcBorders>
            <w:vAlign w:val="center"/>
          </w:tcPr>
          <w:p w14:paraId="7B131156" w14:textId="77777777" w:rsidR="00F37386" w:rsidRDefault="00A177FF">
            <w:pPr>
              <w:spacing w:line="360" w:lineRule="auto"/>
              <w:jc w:val="left"/>
              <w:rPr>
                <w:rFonts w:ascii="仿宋" w:eastAsia="仿宋" w:hAnsi="仿宋"/>
                <w:sz w:val="24"/>
              </w:rPr>
            </w:pPr>
            <w:r>
              <w:rPr>
                <w:rFonts w:ascii="仿宋" w:eastAsia="仿宋" w:hAnsi="仿宋" w:hint="eastAsia"/>
                <w:sz w:val="24"/>
              </w:rPr>
              <w:t>/</w:t>
            </w:r>
          </w:p>
        </w:tc>
        <w:tc>
          <w:tcPr>
            <w:tcW w:w="3545" w:type="dxa"/>
            <w:tcBorders>
              <w:top w:val="single" w:sz="8" w:space="0" w:color="auto"/>
              <w:left w:val="single" w:sz="8" w:space="0" w:color="auto"/>
              <w:bottom w:val="single" w:sz="8" w:space="0" w:color="auto"/>
              <w:right w:val="single" w:sz="8" w:space="0" w:color="auto"/>
            </w:tcBorders>
            <w:vAlign w:val="center"/>
          </w:tcPr>
          <w:p w14:paraId="258CF7CC" w14:textId="77777777" w:rsidR="00F37386" w:rsidRDefault="00A177FF">
            <w:pPr>
              <w:spacing w:line="360" w:lineRule="auto"/>
              <w:jc w:val="left"/>
              <w:rPr>
                <w:rFonts w:ascii="仿宋" w:eastAsia="仿宋" w:hAnsi="仿宋"/>
                <w:sz w:val="24"/>
              </w:rPr>
            </w:pPr>
            <w:r>
              <w:rPr>
                <w:rFonts w:ascii="仿宋" w:eastAsia="仿宋" w:hAnsi="仿宋" w:hint="eastAsia"/>
                <w:sz w:val="24"/>
              </w:rPr>
              <w:t>tghsgz6@spdb.com.cn</w:t>
            </w:r>
          </w:p>
        </w:tc>
        <w:tc>
          <w:tcPr>
            <w:tcW w:w="2550" w:type="dxa"/>
            <w:tcBorders>
              <w:top w:val="single" w:sz="8" w:space="0" w:color="auto"/>
              <w:left w:val="single" w:sz="8" w:space="0" w:color="auto"/>
              <w:bottom w:val="single" w:sz="8" w:space="0" w:color="auto"/>
              <w:right w:val="single" w:sz="8" w:space="0" w:color="auto"/>
            </w:tcBorders>
            <w:vAlign w:val="center"/>
          </w:tcPr>
          <w:p w14:paraId="2C0B01C9" w14:textId="77777777" w:rsidR="00F37386" w:rsidRDefault="00A177FF">
            <w:pPr>
              <w:spacing w:line="360" w:lineRule="auto"/>
              <w:jc w:val="left"/>
              <w:rPr>
                <w:rFonts w:ascii="仿宋" w:eastAsia="仿宋" w:hAnsi="仿宋"/>
                <w:sz w:val="24"/>
              </w:rPr>
            </w:pPr>
            <w:r>
              <w:rPr>
                <w:rFonts w:ascii="仿宋" w:eastAsia="仿宋" w:hAnsi="仿宋" w:hint="eastAsia"/>
                <w:sz w:val="24"/>
              </w:rPr>
              <w:t>估值核算（核算业务公共邮箱）</w:t>
            </w:r>
          </w:p>
        </w:tc>
      </w:tr>
      <w:tr w:rsidR="00F37386" w14:paraId="709A105E" w14:textId="77777777">
        <w:trPr>
          <w:trHeight w:val="499"/>
        </w:trPr>
        <w:tc>
          <w:tcPr>
            <w:tcW w:w="1080" w:type="dxa"/>
            <w:tcBorders>
              <w:top w:val="single" w:sz="8" w:space="0" w:color="auto"/>
              <w:left w:val="single" w:sz="8" w:space="0" w:color="auto"/>
              <w:bottom w:val="single" w:sz="8" w:space="0" w:color="auto"/>
              <w:right w:val="single" w:sz="8" w:space="0" w:color="auto"/>
            </w:tcBorders>
            <w:vAlign w:val="center"/>
          </w:tcPr>
          <w:p w14:paraId="4C375EE6" w14:textId="77777777" w:rsidR="00F37386" w:rsidRDefault="00A177FF">
            <w:pPr>
              <w:spacing w:line="360" w:lineRule="auto"/>
              <w:jc w:val="left"/>
              <w:rPr>
                <w:rFonts w:ascii="仿宋" w:eastAsia="仿宋" w:hAnsi="仿宋"/>
                <w:sz w:val="24"/>
              </w:rPr>
            </w:pPr>
            <w:r>
              <w:rPr>
                <w:rFonts w:ascii="仿宋" w:eastAsia="仿宋" w:hAnsi="仿宋" w:hint="eastAsia"/>
                <w:sz w:val="24"/>
              </w:rPr>
              <w:t>王梦婷</w:t>
            </w:r>
          </w:p>
        </w:tc>
        <w:tc>
          <w:tcPr>
            <w:tcW w:w="2171" w:type="dxa"/>
            <w:tcBorders>
              <w:top w:val="single" w:sz="8" w:space="0" w:color="auto"/>
              <w:left w:val="single" w:sz="8" w:space="0" w:color="auto"/>
              <w:bottom w:val="single" w:sz="8" w:space="0" w:color="auto"/>
              <w:right w:val="single" w:sz="8" w:space="0" w:color="auto"/>
            </w:tcBorders>
            <w:vAlign w:val="center"/>
          </w:tcPr>
          <w:p w14:paraId="034071C7" w14:textId="77777777" w:rsidR="00F37386" w:rsidRDefault="00A177FF">
            <w:pPr>
              <w:spacing w:line="360" w:lineRule="auto"/>
              <w:jc w:val="left"/>
              <w:rPr>
                <w:rFonts w:ascii="仿宋" w:eastAsia="仿宋" w:hAnsi="仿宋"/>
                <w:sz w:val="24"/>
              </w:rPr>
            </w:pPr>
            <w:r>
              <w:rPr>
                <w:rFonts w:ascii="仿宋" w:eastAsia="仿宋" w:hAnsi="仿宋" w:hint="eastAsia"/>
                <w:sz w:val="24"/>
              </w:rPr>
              <w:t>021-31886195</w:t>
            </w:r>
          </w:p>
        </w:tc>
        <w:tc>
          <w:tcPr>
            <w:tcW w:w="3545" w:type="dxa"/>
            <w:tcBorders>
              <w:top w:val="single" w:sz="8" w:space="0" w:color="auto"/>
              <w:left w:val="single" w:sz="8" w:space="0" w:color="auto"/>
              <w:bottom w:val="single" w:sz="8" w:space="0" w:color="auto"/>
              <w:right w:val="single" w:sz="8" w:space="0" w:color="auto"/>
            </w:tcBorders>
            <w:vAlign w:val="center"/>
          </w:tcPr>
          <w:p w14:paraId="5A599910" w14:textId="77777777" w:rsidR="00F37386" w:rsidRDefault="00A177FF">
            <w:pPr>
              <w:spacing w:line="360" w:lineRule="auto"/>
              <w:jc w:val="left"/>
              <w:rPr>
                <w:rFonts w:ascii="仿宋" w:eastAsia="仿宋" w:hAnsi="仿宋"/>
                <w:sz w:val="24"/>
              </w:rPr>
            </w:pPr>
            <w:r>
              <w:rPr>
                <w:rFonts w:ascii="仿宋" w:eastAsia="仿宋" w:hAnsi="仿宋" w:hint="eastAsia"/>
                <w:sz w:val="24"/>
              </w:rPr>
              <w:t>wangmt5@spdb.com.cn</w:t>
            </w:r>
          </w:p>
        </w:tc>
        <w:tc>
          <w:tcPr>
            <w:tcW w:w="2550" w:type="dxa"/>
            <w:tcBorders>
              <w:top w:val="single" w:sz="8" w:space="0" w:color="auto"/>
              <w:left w:val="single" w:sz="8" w:space="0" w:color="auto"/>
              <w:bottom w:val="single" w:sz="8" w:space="0" w:color="auto"/>
              <w:right w:val="single" w:sz="8" w:space="0" w:color="auto"/>
            </w:tcBorders>
            <w:vAlign w:val="center"/>
          </w:tcPr>
          <w:p w14:paraId="3A51D661" w14:textId="77777777" w:rsidR="00F37386" w:rsidRDefault="00A177FF">
            <w:pPr>
              <w:spacing w:line="360" w:lineRule="auto"/>
              <w:jc w:val="left"/>
              <w:rPr>
                <w:rFonts w:ascii="仿宋" w:eastAsia="仿宋" w:hAnsi="仿宋"/>
                <w:sz w:val="24"/>
              </w:rPr>
            </w:pPr>
            <w:r>
              <w:rPr>
                <w:rFonts w:ascii="仿宋" w:eastAsia="仿宋" w:hAnsi="仿宋" w:hint="eastAsia"/>
                <w:sz w:val="24"/>
              </w:rPr>
              <w:t>投资监督</w:t>
            </w:r>
          </w:p>
        </w:tc>
      </w:tr>
    </w:tbl>
    <w:p w14:paraId="6172CAC7" w14:textId="77777777" w:rsidR="00F37386" w:rsidRDefault="00F37386">
      <w:pPr>
        <w:spacing w:line="360" w:lineRule="auto"/>
        <w:rPr>
          <w:rFonts w:ascii="仿宋" w:eastAsia="仿宋" w:hAnsi="仿宋" w:cs="仿宋_GB2312"/>
        </w:rPr>
      </w:pPr>
    </w:p>
    <w:sectPr w:rsidR="00F37386">
      <w:footerReference w:type="default" r:id="rId15"/>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92868" w14:textId="77777777" w:rsidR="004805C3" w:rsidRDefault="004805C3">
      <w:r>
        <w:separator/>
      </w:r>
    </w:p>
  </w:endnote>
  <w:endnote w:type="continuationSeparator" w:id="0">
    <w:p w14:paraId="34F97952" w14:textId="77777777" w:rsidR="004805C3" w:rsidRDefault="0048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804133"/>
    </w:sdtPr>
    <w:sdtContent>
      <w:p w14:paraId="6BAC320F" w14:textId="2216583A" w:rsidR="00104178" w:rsidRDefault="00104178">
        <w:pPr>
          <w:pStyle w:val="a6"/>
          <w:jc w:val="center"/>
        </w:pPr>
        <w:r>
          <w:fldChar w:fldCharType="begin"/>
        </w:r>
        <w:r>
          <w:instrText>PAGE   \* MERGEFORMAT</w:instrText>
        </w:r>
        <w:r>
          <w:fldChar w:fldCharType="separate"/>
        </w:r>
        <w:r w:rsidR="00E81D5F" w:rsidRPr="00E81D5F">
          <w:rPr>
            <w:noProof/>
            <w:lang w:val="zh-CN"/>
          </w:rPr>
          <w:t>21</w:t>
        </w:r>
        <w:r>
          <w:fldChar w:fldCharType="end"/>
        </w:r>
      </w:p>
    </w:sdtContent>
  </w:sdt>
  <w:p w14:paraId="480951D3" w14:textId="77777777" w:rsidR="00104178" w:rsidRDefault="001041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A182B" w14:textId="77777777" w:rsidR="004805C3" w:rsidRDefault="004805C3">
      <w:r>
        <w:separator/>
      </w:r>
    </w:p>
  </w:footnote>
  <w:footnote w:type="continuationSeparator" w:id="0">
    <w:p w14:paraId="7B3EFD56" w14:textId="77777777" w:rsidR="004805C3" w:rsidRDefault="004805C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w15:presenceInfo w15:providerId="None" w15:userId="DAN"/>
  </w15:person>
  <w15:person w15:author="chengc5">
    <w15:presenceInfo w15:providerId="None" w15:userId="cheng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c4MGRmYzBhMmUxYTYxMGI5MmEwOTViZWExMTAxZTQifQ=="/>
    <w:docVar w:name="dvECMDocumentType" w:val="contract"/>
  </w:docVars>
  <w:rsids>
    <w:rsidRoot w:val="00172A27"/>
    <w:rsid w:val="0000063E"/>
    <w:rsid w:val="00002ECC"/>
    <w:rsid w:val="00004E7E"/>
    <w:rsid w:val="00006AD2"/>
    <w:rsid w:val="000211F7"/>
    <w:rsid w:val="000214C6"/>
    <w:rsid w:val="000234B4"/>
    <w:rsid w:val="00026161"/>
    <w:rsid w:val="00030225"/>
    <w:rsid w:val="00032F1C"/>
    <w:rsid w:val="0003459C"/>
    <w:rsid w:val="00041AB1"/>
    <w:rsid w:val="00041EF0"/>
    <w:rsid w:val="000533ED"/>
    <w:rsid w:val="00057EE7"/>
    <w:rsid w:val="00060D91"/>
    <w:rsid w:val="000644C4"/>
    <w:rsid w:val="0006508C"/>
    <w:rsid w:val="0006556D"/>
    <w:rsid w:val="00066411"/>
    <w:rsid w:val="000724EC"/>
    <w:rsid w:val="00080087"/>
    <w:rsid w:val="00090C75"/>
    <w:rsid w:val="000925FF"/>
    <w:rsid w:val="00092CA2"/>
    <w:rsid w:val="00096020"/>
    <w:rsid w:val="000A3C87"/>
    <w:rsid w:val="000A76C1"/>
    <w:rsid w:val="000B4D32"/>
    <w:rsid w:val="000B4ED6"/>
    <w:rsid w:val="000B5A40"/>
    <w:rsid w:val="000B7B66"/>
    <w:rsid w:val="000D047F"/>
    <w:rsid w:val="000D4997"/>
    <w:rsid w:val="000E5C8F"/>
    <w:rsid w:val="000F03B0"/>
    <w:rsid w:val="000F093F"/>
    <w:rsid w:val="000F10C9"/>
    <w:rsid w:val="000F6118"/>
    <w:rsid w:val="000F7E4F"/>
    <w:rsid w:val="00100CF2"/>
    <w:rsid w:val="0010371E"/>
    <w:rsid w:val="00104178"/>
    <w:rsid w:val="001048A3"/>
    <w:rsid w:val="001066E1"/>
    <w:rsid w:val="00113B5D"/>
    <w:rsid w:val="0011485C"/>
    <w:rsid w:val="00122AA4"/>
    <w:rsid w:val="00124D2A"/>
    <w:rsid w:val="0013246E"/>
    <w:rsid w:val="001411DE"/>
    <w:rsid w:val="00141969"/>
    <w:rsid w:val="00141FB6"/>
    <w:rsid w:val="00146F3A"/>
    <w:rsid w:val="00151DDA"/>
    <w:rsid w:val="001540C2"/>
    <w:rsid w:val="00156ACE"/>
    <w:rsid w:val="00171DAF"/>
    <w:rsid w:val="00172A27"/>
    <w:rsid w:val="00174588"/>
    <w:rsid w:val="0017641E"/>
    <w:rsid w:val="001808E3"/>
    <w:rsid w:val="00184CA8"/>
    <w:rsid w:val="00186443"/>
    <w:rsid w:val="00186495"/>
    <w:rsid w:val="00190005"/>
    <w:rsid w:val="001925B7"/>
    <w:rsid w:val="001971D4"/>
    <w:rsid w:val="001A275D"/>
    <w:rsid w:val="001A44B5"/>
    <w:rsid w:val="001A5775"/>
    <w:rsid w:val="001A7512"/>
    <w:rsid w:val="001B0738"/>
    <w:rsid w:val="001B0932"/>
    <w:rsid w:val="001B2284"/>
    <w:rsid w:val="001B2363"/>
    <w:rsid w:val="001B2CF3"/>
    <w:rsid w:val="001C7366"/>
    <w:rsid w:val="001D2EAE"/>
    <w:rsid w:val="001D451E"/>
    <w:rsid w:val="001E0B7B"/>
    <w:rsid w:val="001E0EC6"/>
    <w:rsid w:val="001E1394"/>
    <w:rsid w:val="001E1D72"/>
    <w:rsid w:val="001E2A4A"/>
    <w:rsid w:val="001E2EC0"/>
    <w:rsid w:val="001E397A"/>
    <w:rsid w:val="001E5818"/>
    <w:rsid w:val="001F4801"/>
    <w:rsid w:val="001F5F69"/>
    <w:rsid w:val="00203014"/>
    <w:rsid w:val="0020494D"/>
    <w:rsid w:val="00205AD8"/>
    <w:rsid w:val="0020766C"/>
    <w:rsid w:val="00207940"/>
    <w:rsid w:val="00210F1A"/>
    <w:rsid w:val="002112B5"/>
    <w:rsid w:val="0021219D"/>
    <w:rsid w:val="00214F7D"/>
    <w:rsid w:val="00220B3B"/>
    <w:rsid w:val="0022536C"/>
    <w:rsid w:val="00225A8A"/>
    <w:rsid w:val="00231E44"/>
    <w:rsid w:val="00234104"/>
    <w:rsid w:val="00235282"/>
    <w:rsid w:val="00236D49"/>
    <w:rsid w:val="00241B94"/>
    <w:rsid w:val="00245572"/>
    <w:rsid w:val="002472CC"/>
    <w:rsid w:val="002523E9"/>
    <w:rsid w:val="00253051"/>
    <w:rsid w:val="00256AB0"/>
    <w:rsid w:val="00261D9B"/>
    <w:rsid w:val="00262F4B"/>
    <w:rsid w:val="00267B7D"/>
    <w:rsid w:val="00270B1D"/>
    <w:rsid w:val="00271252"/>
    <w:rsid w:val="00271F7E"/>
    <w:rsid w:val="0027466B"/>
    <w:rsid w:val="00275DAE"/>
    <w:rsid w:val="00276215"/>
    <w:rsid w:val="0027790B"/>
    <w:rsid w:val="00281B59"/>
    <w:rsid w:val="00283624"/>
    <w:rsid w:val="002859F9"/>
    <w:rsid w:val="00285AE4"/>
    <w:rsid w:val="00293C5F"/>
    <w:rsid w:val="0029411C"/>
    <w:rsid w:val="002A7204"/>
    <w:rsid w:val="002A7C0E"/>
    <w:rsid w:val="002B3F74"/>
    <w:rsid w:val="002B7D1D"/>
    <w:rsid w:val="002C3246"/>
    <w:rsid w:val="002C63F1"/>
    <w:rsid w:val="002D28D6"/>
    <w:rsid w:val="002D3065"/>
    <w:rsid w:val="002D6E69"/>
    <w:rsid w:val="002E0FEB"/>
    <w:rsid w:val="002E10F0"/>
    <w:rsid w:val="002E243D"/>
    <w:rsid w:val="002E392E"/>
    <w:rsid w:val="002E3C4A"/>
    <w:rsid w:val="002E73FE"/>
    <w:rsid w:val="002E75A8"/>
    <w:rsid w:val="0030535D"/>
    <w:rsid w:val="0031020F"/>
    <w:rsid w:val="0031086E"/>
    <w:rsid w:val="00312CA5"/>
    <w:rsid w:val="003131C6"/>
    <w:rsid w:val="003143A1"/>
    <w:rsid w:val="0031784C"/>
    <w:rsid w:val="003203AA"/>
    <w:rsid w:val="003243B9"/>
    <w:rsid w:val="00324C21"/>
    <w:rsid w:val="0033047C"/>
    <w:rsid w:val="00332C9F"/>
    <w:rsid w:val="003371E5"/>
    <w:rsid w:val="00340F61"/>
    <w:rsid w:val="003445DA"/>
    <w:rsid w:val="00345E06"/>
    <w:rsid w:val="00350696"/>
    <w:rsid w:val="00362509"/>
    <w:rsid w:val="003654BA"/>
    <w:rsid w:val="0036774F"/>
    <w:rsid w:val="00367C4E"/>
    <w:rsid w:val="003739B5"/>
    <w:rsid w:val="0037460C"/>
    <w:rsid w:val="003755E4"/>
    <w:rsid w:val="003832F7"/>
    <w:rsid w:val="003855B8"/>
    <w:rsid w:val="00387708"/>
    <w:rsid w:val="00393339"/>
    <w:rsid w:val="0039649D"/>
    <w:rsid w:val="003974A3"/>
    <w:rsid w:val="003A1295"/>
    <w:rsid w:val="003A3AF2"/>
    <w:rsid w:val="003A5142"/>
    <w:rsid w:val="003B0D16"/>
    <w:rsid w:val="003B2280"/>
    <w:rsid w:val="003B301B"/>
    <w:rsid w:val="003C05C0"/>
    <w:rsid w:val="003C17C5"/>
    <w:rsid w:val="003C210C"/>
    <w:rsid w:val="003C3DB0"/>
    <w:rsid w:val="003C594F"/>
    <w:rsid w:val="003C7273"/>
    <w:rsid w:val="003D7FCE"/>
    <w:rsid w:val="003E1C8E"/>
    <w:rsid w:val="003E39C4"/>
    <w:rsid w:val="003E57AA"/>
    <w:rsid w:val="003F2B83"/>
    <w:rsid w:val="003F46BD"/>
    <w:rsid w:val="003F545B"/>
    <w:rsid w:val="003F5C21"/>
    <w:rsid w:val="003F6BFB"/>
    <w:rsid w:val="003F7AB3"/>
    <w:rsid w:val="00401BCD"/>
    <w:rsid w:val="00406D46"/>
    <w:rsid w:val="004109D6"/>
    <w:rsid w:val="00411FC6"/>
    <w:rsid w:val="004126BD"/>
    <w:rsid w:val="00413085"/>
    <w:rsid w:val="00413C2C"/>
    <w:rsid w:val="00414B7A"/>
    <w:rsid w:val="00416977"/>
    <w:rsid w:val="004220EE"/>
    <w:rsid w:val="00422D6E"/>
    <w:rsid w:val="004236B6"/>
    <w:rsid w:val="00423E96"/>
    <w:rsid w:val="00424C1C"/>
    <w:rsid w:val="004263DF"/>
    <w:rsid w:val="004275F4"/>
    <w:rsid w:val="00432DA4"/>
    <w:rsid w:val="00433685"/>
    <w:rsid w:val="004422A5"/>
    <w:rsid w:val="00443B8E"/>
    <w:rsid w:val="00451C86"/>
    <w:rsid w:val="004572E5"/>
    <w:rsid w:val="00460B09"/>
    <w:rsid w:val="00464028"/>
    <w:rsid w:val="0046432C"/>
    <w:rsid w:val="00466C97"/>
    <w:rsid w:val="0046728C"/>
    <w:rsid w:val="00473783"/>
    <w:rsid w:val="00473BDE"/>
    <w:rsid w:val="004805C3"/>
    <w:rsid w:val="00487C22"/>
    <w:rsid w:val="0049352B"/>
    <w:rsid w:val="00494F1F"/>
    <w:rsid w:val="00495FAB"/>
    <w:rsid w:val="0049644A"/>
    <w:rsid w:val="004975AF"/>
    <w:rsid w:val="004A1240"/>
    <w:rsid w:val="004A7343"/>
    <w:rsid w:val="004B51E8"/>
    <w:rsid w:val="004B7F18"/>
    <w:rsid w:val="004C7288"/>
    <w:rsid w:val="004D130C"/>
    <w:rsid w:val="004D3230"/>
    <w:rsid w:val="004D77AD"/>
    <w:rsid w:val="004E0B27"/>
    <w:rsid w:val="004E12A4"/>
    <w:rsid w:val="004E2EF1"/>
    <w:rsid w:val="004E5D52"/>
    <w:rsid w:val="004F133D"/>
    <w:rsid w:val="004F7605"/>
    <w:rsid w:val="004F7DCC"/>
    <w:rsid w:val="00503A17"/>
    <w:rsid w:val="005042EE"/>
    <w:rsid w:val="00511171"/>
    <w:rsid w:val="005120B0"/>
    <w:rsid w:val="00516250"/>
    <w:rsid w:val="00517329"/>
    <w:rsid w:val="0051732C"/>
    <w:rsid w:val="0052168F"/>
    <w:rsid w:val="00522A05"/>
    <w:rsid w:val="00524425"/>
    <w:rsid w:val="00527B87"/>
    <w:rsid w:val="00530E3B"/>
    <w:rsid w:val="00532D64"/>
    <w:rsid w:val="00536E0A"/>
    <w:rsid w:val="00540506"/>
    <w:rsid w:val="00540DED"/>
    <w:rsid w:val="00542E1B"/>
    <w:rsid w:val="00546DA2"/>
    <w:rsid w:val="0055050A"/>
    <w:rsid w:val="00551E85"/>
    <w:rsid w:val="00554276"/>
    <w:rsid w:val="0056091F"/>
    <w:rsid w:val="005610D5"/>
    <w:rsid w:val="00562019"/>
    <w:rsid w:val="00565B09"/>
    <w:rsid w:val="00570546"/>
    <w:rsid w:val="00575391"/>
    <w:rsid w:val="005800F2"/>
    <w:rsid w:val="0058428C"/>
    <w:rsid w:val="00584396"/>
    <w:rsid w:val="00584950"/>
    <w:rsid w:val="00585650"/>
    <w:rsid w:val="0059153B"/>
    <w:rsid w:val="00592410"/>
    <w:rsid w:val="005968FD"/>
    <w:rsid w:val="00597302"/>
    <w:rsid w:val="005A2429"/>
    <w:rsid w:val="005A4E19"/>
    <w:rsid w:val="005B1B15"/>
    <w:rsid w:val="005B79AF"/>
    <w:rsid w:val="005C4377"/>
    <w:rsid w:val="005C68C9"/>
    <w:rsid w:val="005D1E43"/>
    <w:rsid w:val="005D6755"/>
    <w:rsid w:val="005E1A9A"/>
    <w:rsid w:val="005E1AF8"/>
    <w:rsid w:val="005E2705"/>
    <w:rsid w:val="005E3B52"/>
    <w:rsid w:val="005E54E0"/>
    <w:rsid w:val="005E5939"/>
    <w:rsid w:val="005E5E8D"/>
    <w:rsid w:val="005E77EC"/>
    <w:rsid w:val="005F2B4A"/>
    <w:rsid w:val="005F30CF"/>
    <w:rsid w:val="005F7325"/>
    <w:rsid w:val="00602054"/>
    <w:rsid w:val="0060553D"/>
    <w:rsid w:val="0061247D"/>
    <w:rsid w:val="0062453E"/>
    <w:rsid w:val="00626772"/>
    <w:rsid w:val="00632309"/>
    <w:rsid w:val="0063653C"/>
    <w:rsid w:val="006368C6"/>
    <w:rsid w:val="00645E51"/>
    <w:rsid w:val="00651F44"/>
    <w:rsid w:val="00657012"/>
    <w:rsid w:val="00657B97"/>
    <w:rsid w:val="00660A87"/>
    <w:rsid w:val="00662F17"/>
    <w:rsid w:val="006661EA"/>
    <w:rsid w:val="00671A02"/>
    <w:rsid w:val="00671C2D"/>
    <w:rsid w:val="00673F82"/>
    <w:rsid w:val="006817E0"/>
    <w:rsid w:val="00683238"/>
    <w:rsid w:val="00684A78"/>
    <w:rsid w:val="00687954"/>
    <w:rsid w:val="00694050"/>
    <w:rsid w:val="006958CC"/>
    <w:rsid w:val="00696F9F"/>
    <w:rsid w:val="006A3D9C"/>
    <w:rsid w:val="006A6509"/>
    <w:rsid w:val="006B487C"/>
    <w:rsid w:val="006C6655"/>
    <w:rsid w:val="006D2E35"/>
    <w:rsid w:val="006D6418"/>
    <w:rsid w:val="006D6EDD"/>
    <w:rsid w:val="006E35B2"/>
    <w:rsid w:val="006E4E10"/>
    <w:rsid w:val="006E7D91"/>
    <w:rsid w:val="006F3656"/>
    <w:rsid w:val="006F7B23"/>
    <w:rsid w:val="00701B98"/>
    <w:rsid w:val="00705B8E"/>
    <w:rsid w:val="00705DD3"/>
    <w:rsid w:val="00712FB4"/>
    <w:rsid w:val="0071585E"/>
    <w:rsid w:val="00716510"/>
    <w:rsid w:val="007244D8"/>
    <w:rsid w:val="00731688"/>
    <w:rsid w:val="00735668"/>
    <w:rsid w:val="007434C9"/>
    <w:rsid w:val="007439FB"/>
    <w:rsid w:val="00747CB9"/>
    <w:rsid w:val="00747E4D"/>
    <w:rsid w:val="007548E5"/>
    <w:rsid w:val="00760691"/>
    <w:rsid w:val="00762329"/>
    <w:rsid w:val="00770286"/>
    <w:rsid w:val="0077043B"/>
    <w:rsid w:val="00784547"/>
    <w:rsid w:val="00784AED"/>
    <w:rsid w:val="00784D2A"/>
    <w:rsid w:val="0078503B"/>
    <w:rsid w:val="007912B1"/>
    <w:rsid w:val="0079346A"/>
    <w:rsid w:val="007B172A"/>
    <w:rsid w:val="007B49F3"/>
    <w:rsid w:val="007C5B24"/>
    <w:rsid w:val="007D3ACE"/>
    <w:rsid w:val="007E0CA2"/>
    <w:rsid w:val="007E2A3D"/>
    <w:rsid w:val="007E5D33"/>
    <w:rsid w:val="007E6D1C"/>
    <w:rsid w:val="007F0350"/>
    <w:rsid w:val="007F68DB"/>
    <w:rsid w:val="0080018F"/>
    <w:rsid w:val="008030DA"/>
    <w:rsid w:val="00807F61"/>
    <w:rsid w:val="00814063"/>
    <w:rsid w:val="008140D9"/>
    <w:rsid w:val="00817162"/>
    <w:rsid w:val="00817916"/>
    <w:rsid w:val="00822683"/>
    <w:rsid w:val="00824D9C"/>
    <w:rsid w:val="00825A35"/>
    <w:rsid w:val="008266AC"/>
    <w:rsid w:val="0083186D"/>
    <w:rsid w:val="00831C78"/>
    <w:rsid w:val="0083331E"/>
    <w:rsid w:val="008402EA"/>
    <w:rsid w:val="00840D73"/>
    <w:rsid w:val="0084263B"/>
    <w:rsid w:val="00843DE0"/>
    <w:rsid w:val="00845A60"/>
    <w:rsid w:val="00847795"/>
    <w:rsid w:val="00850CAB"/>
    <w:rsid w:val="008536FF"/>
    <w:rsid w:val="00856C93"/>
    <w:rsid w:val="00857DC1"/>
    <w:rsid w:val="008629C1"/>
    <w:rsid w:val="008637BC"/>
    <w:rsid w:val="00866B50"/>
    <w:rsid w:val="008719C8"/>
    <w:rsid w:val="0087385D"/>
    <w:rsid w:val="0087477C"/>
    <w:rsid w:val="00875603"/>
    <w:rsid w:val="008808A4"/>
    <w:rsid w:val="008830C2"/>
    <w:rsid w:val="00885545"/>
    <w:rsid w:val="008915EF"/>
    <w:rsid w:val="008920E1"/>
    <w:rsid w:val="0089298C"/>
    <w:rsid w:val="00892DE5"/>
    <w:rsid w:val="008946E8"/>
    <w:rsid w:val="00895236"/>
    <w:rsid w:val="00896028"/>
    <w:rsid w:val="008A1101"/>
    <w:rsid w:val="008A2521"/>
    <w:rsid w:val="008A2E37"/>
    <w:rsid w:val="008B1183"/>
    <w:rsid w:val="008C21CF"/>
    <w:rsid w:val="008C4DF4"/>
    <w:rsid w:val="008D49FB"/>
    <w:rsid w:val="008D4D06"/>
    <w:rsid w:val="008E4EF2"/>
    <w:rsid w:val="008F1087"/>
    <w:rsid w:val="008F3684"/>
    <w:rsid w:val="008F39EB"/>
    <w:rsid w:val="008F59EC"/>
    <w:rsid w:val="008F734B"/>
    <w:rsid w:val="008F73EF"/>
    <w:rsid w:val="00900E6F"/>
    <w:rsid w:val="00902802"/>
    <w:rsid w:val="00911030"/>
    <w:rsid w:val="0091350C"/>
    <w:rsid w:val="00916724"/>
    <w:rsid w:val="00916928"/>
    <w:rsid w:val="00920905"/>
    <w:rsid w:val="0092126F"/>
    <w:rsid w:val="00922D3B"/>
    <w:rsid w:val="00934E89"/>
    <w:rsid w:val="009375A2"/>
    <w:rsid w:val="00941FAD"/>
    <w:rsid w:val="0094735C"/>
    <w:rsid w:val="00950EEF"/>
    <w:rsid w:val="009545A8"/>
    <w:rsid w:val="00957D8C"/>
    <w:rsid w:val="00961AAE"/>
    <w:rsid w:val="009811DC"/>
    <w:rsid w:val="009854CB"/>
    <w:rsid w:val="00987760"/>
    <w:rsid w:val="0099614C"/>
    <w:rsid w:val="0099660B"/>
    <w:rsid w:val="009A4F83"/>
    <w:rsid w:val="009A5EB8"/>
    <w:rsid w:val="009B2156"/>
    <w:rsid w:val="009B2479"/>
    <w:rsid w:val="009B2B1E"/>
    <w:rsid w:val="009B2F6C"/>
    <w:rsid w:val="009B405F"/>
    <w:rsid w:val="009B4C4E"/>
    <w:rsid w:val="009B7F61"/>
    <w:rsid w:val="009C2AF5"/>
    <w:rsid w:val="009D01DD"/>
    <w:rsid w:val="009D1716"/>
    <w:rsid w:val="009D29F2"/>
    <w:rsid w:val="009D6C79"/>
    <w:rsid w:val="009E0214"/>
    <w:rsid w:val="009E4E63"/>
    <w:rsid w:val="009E58EB"/>
    <w:rsid w:val="009F55FF"/>
    <w:rsid w:val="00A041F6"/>
    <w:rsid w:val="00A13025"/>
    <w:rsid w:val="00A177FF"/>
    <w:rsid w:val="00A20192"/>
    <w:rsid w:val="00A20470"/>
    <w:rsid w:val="00A23479"/>
    <w:rsid w:val="00A2614C"/>
    <w:rsid w:val="00A27425"/>
    <w:rsid w:val="00A31491"/>
    <w:rsid w:val="00A32DE1"/>
    <w:rsid w:val="00A34E3E"/>
    <w:rsid w:val="00A3687F"/>
    <w:rsid w:val="00A40B07"/>
    <w:rsid w:val="00A422BE"/>
    <w:rsid w:val="00A44B33"/>
    <w:rsid w:val="00A472AA"/>
    <w:rsid w:val="00A549C9"/>
    <w:rsid w:val="00A55B4C"/>
    <w:rsid w:val="00A55D2A"/>
    <w:rsid w:val="00A605B1"/>
    <w:rsid w:val="00A60AA6"/>
    <w:rsid w:val="00A61717"/>
    <w:rsid w:val="00A627AA"/>
    <w:rsid w:val="00A63736"/>
    <w:rsid w:val="00A6592A"/>
    <w:rsid w:val="00A7286F"/>
    <w:rsid w:val="00A73A80"/>
    <w:rsid w:val="00A74AA6"/>
    <w:rsid w:val="00A7517D"/>
    <w:rsid w:val="00A86E67"/>
    <w:rsid w:val="00A901AD"/>
    <w:rsid w:val="00A9173D"/>
    <w:rsid w:val="00A91CA9"/>
    <w:rsid w:val="00A92FD0"/>
    <w:rsid w:val="00A93B92"/>
    <w:rsid w:val="00AA1D7A"/>
    <w:rsid w:val="00AA2501"/>
    <w:rsid w:val="00AA76B1"/>
    <w:rsid w:val="00AB10BC"/>
    <w:rsid w:val="00AB5CE2"/>
    <w:rsid w:val="00AB7207"/>
    <w:rsid w:val="00AB7D5E"/>
    <w:rsid w:val="00AC0DC4"/>
    <w:rsid w:val="00AC68C7"/>
    <w:rsid w:val="00AD1FF4"/>
    <w:rsid w:val="00AD2582"/>
    <w:rsid w:val="00AD484C"/>
    <w:rsid w:val="00AD7663"/>
    <w:rsid w:val="00AE13CA"/>
    <w:rsid w:val="00AE3497"/>
    <w:rsid w:val="00AE3C3F"/>
    <w:rsid w:val="00AE6933"/>
    <w:rsid w:val="00AE6E4A"/>
    <w:rsid w:val="00AF3017"/>
    <w:rsid w:val="00AF7C13"/>
    <w:rsid w:val="00B02CC3"/>
    <w:rsid w:val="00B0556F"/>
    <w:rsid w:val="00B11743"/>
    <w:rsid w:val="00B14D8A"/>
    <w:rsid w:val="00B202A3"/>
    <w:rsid w:val="00B21537"/>
    <w:rsid w:val="00B2345F"/>
    <w:rsid w:val="00B27FC2"/>
    <w:rsid w:val="00B33A50"/>
    <w:rsid w:val="00B35688"/>
    <w:rsid w:val="00B44044"/>
    <w:rsid w:val="00B465AC"/>
    <w:rsid w:val="00B46D54"/>
    <w:rsid w:val="00B501E2"/>
    <w:rsid w:val="00B52892"/>
    <w:rsid w:val="00B53634"/>
    <w:rsid w:val="00B53CEA"/>
    <w:rsid w:val="00B61E00"/>
    <w:rsid w:val="00B643A6"/>
    <w:rsid w:val="00B73582"/>
    <w:rsid w:val="00B7480B"/>
    <w:rsid w:val="00B76B3C"/>
    <w:rsid w:val="00B77F19"/>
    <w:rsid w:val="00B82D4E"/>
    <w:rsid w:val="00B83E50"/>
    <w:rsid w:val="00B86147"/>
    <w:rsid w:val="00B86280"/>
    <w:rsid w:val="00B8670B"/>
    <w:rsid w:val="00B90F67"/>
    <w:rsid w:val="00B9427F"/>
    <w:rsid w:val="00B96776"/>
    <w:rsid w:val="00BA1516"/>
    <w:rsid w:val="00BA33F8"/>
    <w:rsid w:val="00BA45E4"/>
    <w:rsid w:val="00BB5AE7"/>
    <w:rsid w:val="00BD2E26"/>
    <w:rsid w:val="00BD50D0"/>
    <w:rsid w:val="00BD6B1F"/>
    <w:rsid w:val="00BF757D"/>
    <w:rsid w:val="00BF7FB9"/>
    <w:rsid w:val="00C01106"/>
    <w:rsid w:val="00C059D3"/>
    <w:rsid w:val="00C06512"/>
    <w:rsid w:val="00C07BB4"/>
    <w:rsid w:val="00C11F3A"/>
    <w:rsid w:val="00C12893"/>
    <w:rsid w:val="00C1358A"/>
    <w:rsid w:val="00C17994"/>
    <w:rsid w:val="00C20111"/>
    <w:rsid w:val="00C22BD2"/>
    <w:rsid w:val="00C25E47"/>
    <w:rsid w:val="00C328EE"/>
    <w:rsid w:val="00C352EA"/>
    <w:rsid w:val="00C376C1"/>
    <w:rsid w:val="00C40C26"/>
    <w:rsid w:val="00C40F42"/>
    <w:rsid w:val="00C45A0C"/>
    <w:rsid w:val="00C54043"/>
    <w:rsid w:val="00C5548F"/>
    <w:rsid w:val="00C57732"/>
    <w:rsid w:val="00C57943"/>
    <w:rsid w:val="00C60FB8"/>
    <w:rsid w:val="00C61C54"/>
    <w:rsid w:val="00C649FB"/>
    <w:rsid w:val="00C71633"/>
    <w:rsid w:val="00C74F1F"/>
    <w:rsid w:val="00C75176"/>
    <w:rsid w:val="00C75A0E"/>
    <w:rsid w:val="00C779E9"/>
    <w:rsid w:val="00C80BDA"/>
    <w:rsid w:val="00C81CB6"/>
    <w:rsid w:val="00C82537"/>
    <w:rsid w:val="00C87264"/>
    <w:rsid w:val="00C94349"/>
    <w:rsid w:val="00C96E40"/>
    <w:rsid w:val="00CA1661"/>
    <w:rsid w:val="00CA3FA9"/>
    <w:rsid w:val="00CB3481"/>
    <w:rsid w:val="00CB3A4E"/>
    <w:rsid w:val="00CB3FDB"/>
    <w:rsid w:val="00CB5C31"/>
    <w:rsid w:val="00CB5F40"/>
    <w:rsid w:val="00CC067A"/>
    <w:rsid w:val="00CC6889"/>
    <w:rsid w:val="00CD097C"/>
    <w:rsid w:val="00CD5574"/>
    <w:rsid w:val="00CD5BD8"/>
    <w:rsid w:val="00CD67B5"/>
    <w:rsid w:val="00CD7B39"/>
    <w:rsid w:val="00CE582C"/>
    <w:rsid w:val="00CF1650"/>
    <w:rsid w:val="00CF2106"/>
    <w:rsid w:val="00CF4819"/>
    <w:rsid w:val="00CF65DB"/>
    <w:rsid w:val="00D0620C"/>
    <w:rsid w:val="00D17C1D"/>
    <w:rsid w:val="00D17C5E"/>
    <w:rsid w:val="00D231C6"/>
    <w:rsid w:val="00D247FD"/>
    <w:rsid w:val="00D24AE2"/>
    <w:rsid w:val="00D24B41"/>
    <w:rsid w:val="00D25D2C"/>
    <w:rsid w:val="00D30D65"/>
    <w:rsid w:val="00D3349F"/>
    <w:rsid w:val="00D336DB"/>
    <w:rsid w:val="00D415C1"/>
    <w:rsid w:val="00D42E88"/>
    <w:rsid w:val="00D45170"/>
    <w:rsid w:val="00D51616"/>
    <w:rsid w:val="00D56713"/>
    <w:rsid w:val="00D60533"/>
    <w:rsid w:val="00D60B4A"/>
    <w:rsid w:val="00D73A2E"/>
    <w:rsid w:val="00D73D7A"/>
    <w:rsid w:val="00D747DD"/>
    <w:rsid w:val="00D764DE"/>
    <w:rsid w:val="00D76D0A"/>
    <w:rsid w:val="00D8006C"/>
    <w:rsid w:val="00D91CEF"/>
    <w:rsid w:val="00D955FF"/>
    <w:rsid w:val="00D95D2D"/>
    <w:rsid w:val="00D95EEA"/>
    <w:rsid w:val="00D97374"/>
    <w:rsid w:val="00DA27D2"/>
    <w:rsid w:val="00DA3842"/>
    <w:rsid w:val="00DA5419"/>
    <w:rsid w:val="00DA55DB"/>
    <w:rsid w:val="00DB1850"/>
    <w:rsid w:val="00DB2287"/>
    <w:rsid w:val="00DB2899"/>
    <w:rsid w:val="00DB7650"/>
    <w:rsid w:val="00DB7801"/>
    <w:rsid w:val="00DC04A9"/>
    <w:rsid w:val="00DC0997"/>
    <w:rsid w:val="00DC1CB6"/>
    <w:rsid w:val="00DC4F89"/>
    <w:rsid w:val="00DC51B9"/>
    <w:rsid w:val="00DD66C7"/>
    <w:rsid w:val="00DD693C"/>
    <w:rsid w:val="00DE0805"/>
    <w:rsid w:val="00DE4A17"/>
    <w:rsid w:val="00DF75BE"/>
    <w:rsid w:val="00E00E95"/>
    <w:rsid w:val="00E0248A"/>
    <w:rsid w:val="00E056C4"/>
    <w:rsid w:val="00E06AF2"/>
    <w:rsid w:val="00E07151"/>
    <w:rsid w:val="00E14E2A"/>
    <w:rsid w:val="00E14E83"/>
    <w:rsid w:val="00E15B4F"/>
    <w:rsid w:val="00E2280B"/>
    <w:rsid w:val="00E27B50"/>
    <w:rsid w:val="00E30A89"/>
    <w:rsid w:val="00E32CC0"/>
    <w:rsid w:val="00E337B0"/>
    <w:rsid w:val="00E419BB"/>
    <w:rsid w:val="00E41AB5"/>
    <w:rsid w:val="00E4344C"/>
    <w:rsid w:val="00E466AC"/>
    <w:rsid w:val="00E5431E"/>
    <w:rsid w:val="00E553F5"/>
    <w:rsid w:val="00E57753"/>
    <w:rsid w:val="00E6049E"/>
    <w:rsid w:val="00E62537"/>
    <w:rsid w:val="00E63C78"/>
    <w:rsid w:val="00E71A4B"/>
    <w:rsid w:val="00E73CE7"/>
    <w:rsid w:val="00E81628"/>
    <w:rsid w:val="00E81D5F"/>
    <w:rsid w:val="00E864BD"/>
    <w:rsid w:val="00E91F18"/>
    <w:rsid w:val="00E93190"/>
    <w:rsid w:val="00EA0D2E"/>
    <w:rsid w:val="00EA0D55"/>
    <w:rsid w:val="00EA1A7B"/>
    <w:rsid w:val="00EA1B85"/>
    <w:rsid w:val="00EA378C"/>
    <w:rsid w:val="00EB3A5F"/>
    <w:rsid w:val="00EB5123"/>
    <w:rsid w:val="00EB5F16"/>
    <w:rsid w:val="00EC06A0"/>
    <w:rsid w:val="00EC231A"/>
    <w:rsid w:val="00EC2EBA"/>
    <w:rsid w:val="00EC7AC7"/>
    <w:rsid w:val="00ED186B"/>
    <w:rsid w:val="00ED4F60"/>
    <w:rsid w:val="00ED51B7"/>
    <w:rsid w:val="00ED5426"/>
    <w:rsid w:val="00ED56C5"/>
    <w:rsid w:val="00EE170D"/>
    <w:rsid w:val="00EE286C"/>
    <w:rsid w:val="00EE3F26"/>
    <w:rsid w:val="00EF0316"/>
    <w:rsid w:val="00EF0C99"/>
    <w:rsid w:val="00EF3A25"/>
    <w:rsid w:val="00EF50ED"/>
    <w:rsid w:val="00F04E44"/>
    <w:rsid w:val="00F05570"/>
    <w:rsid w:val="00F130E3"/>
    <w:rsid w:val="00F1475F"/>
    <w:rsid w:val="00F16597"/>
    <w:rsid w:val="00F1717C"/>
    <w:rsid w:val="00F17434"/>
    <w:rsid w:val="00F17C57"/>
    <w:rsid w:val="00F206A7"/>
    <w:rsid w:val="00F25C31"/>
    <w:rsid w:val="00F31213"/>
    <w:rsid w:val="00F337A0"/>
    <w:rsid w:val="00F37386"/>
    <w:rsid w:val="00F4457C"/>
    <w:rsid w:val="00F53BAA"/>
    <w:rsid w:val="00F54D0B"/>
    <w:rsid w:val="00F607E9"/>
    <w:rsid w:val="00F67EBB"/>
    <w:rsid w:val="00F71E26"/>
    <w:rsid w:val="00F76379"/>
    <w:rsid w:val="00F76F9C"/>
    <w:rsid w:val="00F874F3"/>
    <w:rsid w:val="00F9661C"/>
    <w:rsid w:val="00F96668"/>
    <w:rsid w:val="00FA0CB3"/>
    <w:rsid w:val="00FA1B79"/>
    <w:rsid w:val="00FA4DB1"/>
    <w:rsid w:val="00FA505D"/>
    <w:rsid w:val="00FA603E"/>
    <w:rsid w:val="00FA6CF9"/>
    <w:rsid w:val="00FA72BD"/>
    <w:rsid w:val="00FA7957"/>
    <w:rsid w:val="00FA7EF0"/>
    <w:rsid w:val="00FB4CA1"/>
    <w:rsid w:val="00FB5A29"/>
    <w:rsid w:val="00FB67E4"/>
    <w:rsid w:val="00FC15DD"/>
    <w:rsid w:val="00FC2F35"/>
    <w:rsid w:val="00FC6980"/>
    <w:rsid w:val="00FD2BF5"/>
    <w:rsid w:val="00FD2C72"/>
    <w:rsid w:val="00FD4057"/>
    <w:rsid w:val="00FD5EA0"/>
    <w:rsid w:val="00FE5556"/>
    <w:rsid w:val="00FF0447"/>
    <w:rsid w:val="00FF42B1"/>
    <w:rsid w:val="00FF4ACF"/>
    <w:rsid w:val="00FF4DAE"/>
    <w:rsid w:val="00FF58A1"/>
    <w:rsid w:val="00FF5B4C"/>
    <w:rsid w:val="014818B1"/>
    <w:rsid w:val="01D85ABB"/>
    <w:rsid w:val="01FF4EF6"/>
    <w:rsid w:val="021D6DB6"/>
    <w:rsid w:val="02BD0330"/>
    <w:rsid w:val="04120391"/>
    <w:rsid w:val="043B4F0E"/>
    <w:rsid w:val="04471512"/>
    <w:rsid w:val="04EA01AE"/>
    <w:rsid w:val="055E4E6D"/>
    <w:rsid w:val="05917B56"/>
    <w:rsid w:val="0862654D"/>
    <w:rsid w:val="08A77C70"/>
    <w:rsid w:val="09201287"/>
    <w:rsid w:val="09BB1B97"/>
    <w:rsid w:val="0AA91578"/>
    <w:rsid w:val="0B2734AF"/>
    <w:rsid w:val="0E8341EC"/>
    <w:rsid w:val="0EED5509"/>
    <w:rsid w:val="0F564847"/>
    <w:rsid w:val="0F8D1471"/>
    <w:rsid w:val="10790550"/>
    <w:rsid w:val="108E7B8B"/>
    <w:rsid w:val="109045B9"/>
    <w:rsid w:val="11DC2299"/>
    <w:rsid w:val="11DD4324"/>
    <w:rsid w:val="11E428FB"/>
    <w:rsid w:val="139B20B6"/>
    <w:rsid w:val="14420E23"/>
    <w:rsid w:val="1585530C"/>
    <w:rsid w:val="165556AF"/>
    <w:rsid w:val="18480D02"/>
    <w:rsid w:val="18E94DAB"/>
    <w:rsid w:val="190236E6"/>
    <w:rsid w:val="1B141A01"/>
    <w:rsid w:val="1BAB6535"/>
    <w:rsid w:val="1C711975"/>
    <w:rsid w:val="1D3B62F3"/>
    <w:rsid w:val="1D9B4C90"/>
    <w:rsid w:val="1E4A677D"/>
    <w:rsid w:val="1EBB5B06"/>
    <w:rsid w:val="1EE97BC9"/>
    <w:rsid w:val="20210F16"/>
    <w:rsid w:val="21660BC3"/>
    <w:rsid w:val="21A4049D"/>
    <w:rsid w:val="21B3541B"/>
    <w:rsid w:val="21FC1C6F"/>
    <w:rsid w:val="226175D7"/>
    <w:rsid w:val="22E107F5"/>
    <w:rsid w:val="23DC5161"/>
    <w:rsid w:val="25D65621"/>
    <w:rsid w:val="2648303F"/>
    <w:rsid w:val="27123F62"/>
    <w:rsid w:val="27F2545F"/>
    <w:rsid w:val="297956B1"/>
    <w:rsid w:val="2A11575D"/>
    <w:rsid w:val="2AF4008B"/>
    <w:rsid w:val="2AFB68EC"/>
    <w:rsid w:val="2B6343C4"/>
    <w:rsid w:val="2B917547"/>
    <w:rsid w:val="2BE368B5"/>
    <w:rsid w:val="2C485686"/>
    <w:rsid w:val="2C5776F0"/>
    <w:rsid w:val="2C637FCA"/>
    <w:rsid w:val="2C773856"/>
    <w:rsid w:val="2DCA42A5"/>
    <w:rsid w:val="2E00599F"/>
    <w:rsid w:val="2E291E44"/>
    <w:rsid w:val="2E7B51CF"/>
    <w:rsid w:val="304731E3"/>
    <w:rsid w:val="304B4C2F"/>
    <w:rsid w:val="310F2AF3"/>
    <w:rsid w:val="31323A64"/>
    <w:rsid w:val="32C95C6A"/>
    <w:rsid w:val="33FF7214"/>
    <w:rsid w:val="34EC3BCC"/>
    <w:rsid w:val="34F06FD2"/>
    <w:rsid w:val="35270B41"/>
    <w:rsid w:val="36B75E4A"/>
    <w:rsid w:val="36E93439"/>
    <w:rsid w:val="374111AE"/>
    <w:rsid w:val="388A7A39"/>
    <w:rsid w:val="3A427424"/>
    <w:rsid w:val="3ADE4164"/>
    <w:rsid w:val="3BE2277D"/>
    <w:rsid w:val="3C1A7511"/>
    <w:rsid w:val="3E185EC4"/>
    <w:rsid w:val="403B268D"/>
    <w:rsid w:val="40526FBD"/>
    <w:rsid w:val="40DE0A4E"/>
    <w:rsid w:val="4170316A"/>
    <w:rsid w:val="419014A0"/>
    <w:rsid w:val="41DA157E"/>
    <w:rsid w:val="42285AA3"/>
    <w:rsid w:val="451E7AD0"/>
    <w:rsid w:val="454C6826"/>
    <w:rsid w:val="460B5BB1"/>
    <w:rsid w:val="46F12673"/>
    <w:rsid w:val="47B3678F"/>
    <w:rsid w:val="47BA4163"/>
    <w:rsid w:val="483E73F8"/>
    <w:rsid w:val="48DD6751"/>
    <w:rsid w:val="4931053B"/>
    <w:rsid w:val="4931218C"/>
    <w:rsid w:val="49B43F35"/>
    <w:rsid w:val="4A6A2E8A"/>
    <w:rsid w:val="4AE07264"/>
    <w:rsid w:val="4B383829"/>
    <w:rsid w:val="4CAC324B"/>
    <w:rsid w:val="4D843A35"/>
    <w:rsid w:val="4E2D331F"/>
    <w:rsid w:val="4E9152E4"/>
    <w:rsid w:val="4EE063A1"/>
    <w:rsid w:val="4F856992"/>
    <w:rsid w:val="4FB43068"/>
    <w:rsid w:val="50D40EA8"/>
    <w:rsid w:val="52DC1EA0"/>
    <w:rsid w:val="54047E0A"/>
    <w:rsid w:val="54C830E3"/>
    <w:rsid w:val="55866ABE"/>
    <w:rsid w:val="56F5241E"/>
    <w:rsid w:val="57607B52"/>
    <w:rsid w:val="57B754D8"/>
    <w:rsid w:val="57DC5B9E"/>
    <w:rsid w:val="58253A9D"/>
    <w:rsid w:val="58C67EFE"/>
    <w:rsid w:val="58E3710F"/>
    <w:rsid w:val="5A0532BF"/>
    <w:rsid w:val="5A2B5351"/>
    <w:rsid w:val="5A6E7C3F"/>
    <w:rsid w:val="5AA3285D"/>
    <w:rsid w:val="5AA41ADE"/>
    <w:rsid w:val="5CEF3C87"/>
    <w:rsid w:val="5D4A72D4"/>
    <w:rsid w:val="5D68614F"/>
    <w:rsid w:val="5DFC06FE"/>
    <w:rsid w:val="5ECF5585"/>
    <w:rsid w:val="5FBD0EB6"/>
    <w:rsid w:val="617E077B"/>
    <w:rsid w:val="61E12F7D"/>
    <w:rsid w:val="6325478B"/>
    <w:rsid w:val="64484171"/>
    <w:rsid w:val="64E45A6A"/>
    <w:rsid w:val="651554CA"/>
    <w:rsid w:val="65A344DF"/>
    <w:rsid w:val="6609740E"/>
    <w:rsid w:val="664C5EDF"/>
    <w:rsid w:val="66823E81"/>
    <w:rsid w:val="67597AC2"/>
    <w:rsid w:val="675C16CE"/>
    <w:rsid w:val="678470DF"/>
    <w:rsid w:val="6A54681A"/>
    <w:rsid w:val="6A8074A8"/>
    <w:rsid w:val="6A904E64"/>
    <w:rsid w:val="6BBE1D59"/>
    <w:rsid w:val="6BC9428C"/>
    <w:rsid w:val="6BCF35D9"/>
    <w:rsid w:val="6BEA5375"/>
    <w:rsid w:val="6C311CC6"/>
    <w:rsid w:val="6C55589A"/>
    <w:rsid w:val="6C623F18"/>
    <w:rsid w:val="6C81677D"/>
    <w:rsid w:val="6DB55CAA"/>
    <w:rsid w:val="6FE860A9"/>
    <w:rsid w:val="7074392C"/>
    <w:rsid w:val="71604AA4"/>
    <w:rsid w:val="72F85B63"/>
    <w:rsid w:val="732B70FF"/>
    <w:rsid w:val="73346A8E"/>
    <w:rsid w:val="7526037F"/>
    <w:rsid w:val="75D85A64"/>
    <w:rsid w:val="75DF4CA8"/>
    <w:rsid w:val="76C15D88"/>
    <w:rsid w:val="76DF6070"/>
    <w:rsid w:val="7715238C"/>
    <w:rsid w:val="772E0242"/>
    <w:rsid w:val="78EA6239"/>
    <w:rsid w:val="79065C1B"/>
    <w:rsid w:val="79EB789B"/>
    <w:rsid w:val="7A3F6755"/>
    <w:rsid w:val="7AC07A25"/>
    <w:rsid w:val="7B4E511D"/>
    <w:rsid w:val="7BAE711E"/>
    <w:rsid w:val="7BD23361"/>
    <w:rsid w:val="7C191678"/>
    <w:rsid w:val="7C7B4CEA"/>
    <w:rsid w:val="7D7410A5"/>
    <w:rsid w:val="7E1C3B3F"/>
    <w:rsid w:val="7E2E170E"/>
    <w:rsid w:val="7ECD19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22BE9"/>
  <w15:docId w15:val="{5CA327DC-1A7A-4522-BEF1-F5449B95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iPriority="0"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adjustRightInd w:val="0"/>
      <w:spacing w:before="340" w:after="330" w:line="578" w:lineRule="auto"/>
      <w:textAlignment w:val="baseline"/>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Indent"/>
    <w:basedOn w:val="a"/>
    <w:link w:val="Char0"/>
    <w:qFormat/>
    <w:pPr>
      <w:autoSpaceDE w:val="0"/>
      <w:autoSpaceDN w:val="0"/>
      <w:adjustRightInd w:val="0"/>
      <w:snapToGrid w:val="0"/>
      <w:spacing w:line="360" w:lineRule="auto"/>
      <w:ind w:firstLineChars="200" w:firstLine="480"/>
    </w:pPr>
    <w:rPr>
      <w:rFonts w:ascii="仿宋_GB2312" w:eastAsia="仿宋_GB2312" w:hAnsi="宋体"/>
      <w:sz w:val="24"/>
    </w:rPr>
  </w:style>
  <w:style w:type="paragraph" w:styleId="2">
    <w:name w:val="Body Text Indent 2"/>
    <w:basedOn w:val="a"/>
    <w:link w:val="2Char"/>
    <w:uiPriority w:val="99"/>
    <w:unhideWhenUsed/>
    <w:qFormat/>
    <w:pPr>
      <w:spacing w:after="120" w:line="480" w:lineRule="auto"/>
      <w:ind w:leftChars="200" w:left="42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a8">
    <w:name w:val="table of figures"/>
    <w:basedOn w:val="a"/>
    <w:next w:val="a"/>
    <w:qFormat/>
    <w:pPr>
      <w:widowControl/>
      <w:ind w:leftChars="200" w:left="200" w:hangingChars="200" w:hanging="200"/>
      <w:jc w:val="left"/>
    </w:pPr>
    <w:rPr>
      <w:rFonts w:ascii="宋体" w:hAnsi="宋体" w:cs="宋体"/>
      <w:kern w:val="0"/>
      <w:sz w:val="24"/>
      <w:szCs w:val="20"/>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a">
    <w:name w:val="annotation subject"/>
    <w:basedOn w:val="a3"/>
    <w:next w:val="a3"/>
    <w:link w:val="Char4"/>
    <w:uiPriority w:val="99"/>
    <w:unhideWhenUsed/>
    <w:qFormat/>
    <w:rPr>
      <w:b/>
      <w:bCs/>
    </w:rPr>
  </w:style>
  <w:style w:type="character" w:styleId="ab">
    <w:name w:val="Hyperlink"/>
    <w:basedOn w:val="a0"/>
    <w:uiPriority w:val="99"/>
    <w:unhideWhenUsed/>
    <w:qFormat/>
    <w:rPr>
      <w:color w:val="0000FF"/>
      <w:u w:val="single"/>
    </w:rPr>
  </w:style>
  <w:style w:type="character" w:styleId="ac">
    <w:name w:val="annotation reference"/>
    <w:basedOn w:val="a0"/>
    <w:uiPriority w:val="99"/>
    <w:qFormat/>
    <w:rPr>
      <w:sz w:val="21"/>
      <w:szCs w:val="21"/>
    </w:rPr>
  </w:style>
  <w:style w:type="character" w:customStyle="1" w:styleId="Char0">
    <w:name w:val="正文文本缩进 Char"/>
    <w:basedOn w:val="a0"/>
    <w:link w:val="a4"/>
    <w:qFormat/>
    <w:rPr>
      <w:rFonts w:ascii="仿宋_GB2312" w:eastAsia="仿宋_GB2312" w:hAnsi="宋体" w:cs="Times New Roman"/>
      <w:sz w:val="24"/>
      <w:szCs w:val="24"/>
    </w:rPr>
  </w:style>
  <w:style w:type="character" w:customStyle="1" w:styleId="Char">
    <w:name w:val="批注文字 Char"/>
    <w:basedOn w:val="a0"/>
    <w:link w:val="a3"/>
    <w:qFormat/>
    <w:rPr>
      <w:rFonts w:ascii="Times New Roman" w:eastAsia="宋体" w:hAnsi="Times New Roman" w:cs="Times New Roman"/>
      <w:szCs w:val="24"/>
    </w:rPr>
  </w:style>
  <w:style w:type="paragraph" w:customStyle="1" w:styleId="11">
    <w:name w:val="列出段落1"/>
    <w:basedOn w:val="a"/>
    <w:uiPriority w:val="99"/>
    <w:qFormat/>
    <w:pPr>
      <w:ind w:firstLineChars="200" w:firstLine="420"/>
    </w:pPr>
    <w:rPr>
      <w:rFonts w:ascii="Calibri" w:hAnsi="Calibri"/>
      <w:szCs w:val="22"/>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2Char">
    <w:name w:val="正文文本缩进 2 Char"/>
    <w:basedOn w:val="a0"/>
    <w:link w:val="2"/>
    <w:uiPriority w:val="99"/>
    <w:semiHidden/>
    <w:qFormat/>
    <w:rPr>
      <w:rFonts w:ascii="Times New Roman" w:eastAsia="宋体" w:hAnsi="Times New Roman" w:cs="Times New Roman"/>
      <w:szCs w:val="24"/>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Char4">
    <w:name w:val="批注主题 Char"/>
    <w:basedOn w:val="Char"/>
    <w:link w:val="aa"/>
    <w:uiPriority w:val="99"/>
    <w:semiHidden/>
    <w:qFormat/>
    <w:rPr>
      <w:rFonts w:ascii="Times New Roman" w:eastAsia="宋体" w:hAnsi="Times New Roman" w:cs="Times New Roman"/>
      <w:b/>
      <w:bCs/>
      <w:szCs w:val="24"/>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paragraph" w:customStyle="1" w:styleId="12">
    <w:name w:val="修订1"/>
    <w:hidden/>
    <w:uiPriority w:val="99"/>
    <w:semiHidden/>
    <w:qFormat/>
    <w:rPr>
      <w:kern w:val="2"/>
      <w:sz w:val="21"/>
      <w:szCs w:val="24"/>
    </w:rPr>
  </w:style>
  <w:style w:type="paragraph" w:customStyle="1" w:styleId="p0">
    <w:name w:val="p0"/>
    <w:basedOn w:val="a"/>
    <w:qFormat/>
    <w:pPr>
      <w:widowControl/>
    </w:pPr>
    <w:rPr>
      <w:kern w:val="0"/>
      <w:szCs w:val="21"/>
    </w:rPr>
  </w:style>
  <w:style w:type="paragraph" w:customStyle="1" w:styleId="110">
    <w:name w:val="列出段落1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d">
    <w:name w:val="List Paragraph"/>
    <w:basedOn w:val="a"/>
    <w:uiPriority w:val="99"/>
    <w:qFormat/>
    <w:pPr>
      <w:ind w:firstLineChars="200" w:firstLine="420"/>
    </w:pPr>
  </w:style>
  <w:style w:type="paragraph" w:customStyle="1" w:styleId="TOC1">
    <w:name w:val="TOC 标题1"/>
    <w:basedOn w:val="1"/>
    <w:next w:val="a"/>
    <w:uiPriority w:val="39"/>
    <w:unhideWhenUsed/>
    <w:qFormat/>
    <w:pPr>
      <w:widowControl/>
      <w:adjustRightInd/>
      <w:spacing w:before="240" w:after="0" w:line="259" w:lineRule="auto"/>
      <w:jc w:val="left"/>
      <w:textAlignment w:val="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20">
    <w:name w:val="修订2"/>
    <w:hidden/>
    <w:uiPriority w:val="99"/>
    <w:semiHidden/>
    <w:qFormat/>
    <w:rPr>
      <w:kern w:val="2"/>
      <w:sz w:val="21"/>
      <w:szCs w:val="24"/>
    </w:rPr>
  </w:style>
  <w:style w:type="paragraph" w:styleId="ae">
    <w:name w:val="Revision"/>
    <w:hidden/>
    <w:uiPriority w:val="99"/>
    <w:semiHidden/>
    <w:rsid w:val="009473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b94KHAaxJCoyFm_7ftjRMfjbPd4q-tizCHQqs-6OYhkMa6gFQNUdrYuKEH8ZnmWh" TargetMode="External"/><Relationship Id="rId13" Type="http://schemas.openxmlformats.org/officeDocument/2006/relationships/hyperlink" Target="mailto:%3ctghsgz6@spdb.com.cn%3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gtzjd1@spdb.com.cn&#65307;"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bwm_omd@cmbchin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aidu.com/link?url=b94KHAaxJCoyFm_7ftjRMfjbPd4q-tizCHQqs-6OYhkMa6gFQNUdrYuKEH8ZnmWh" TargetMode="External"/><Relationship Id="rId4" Type="http://schemas.openxmlformats.org/officeDocument/2006/relationships/settings" Target="settings.xml"/><Relationship Id="rId9" Type="http://schemas.openxmlformats.org/officeDocument/2006/relationships/hyperlink" Target="http://www.baidu.com/link?url=b94KHAaxJCoyFm_7ftjRMfjbPd4q-tizCHQqs-6OYhkMa6gFQNUdrYuKEH8ZnmWh" TargetMode="External"/><Relationship Id="rId14" Type="http://schemas.openxmlformats.org/officeDocument/2006/relationships/hyperlink" Target="mailto:linpingru@cmbchin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5EF97-F853-441D-964B-6760F4B8FAFE}">
  <ds:schemaRefs>
    <ds:schemaRef ds:uri="http://schemas.openxmlformats.org/officeDocument/2006/bibliography"/>
  </ds:schemaRefs>
</ds:datastoreItem>
</file>

<file path=customXml/itemProps2.xml><?xml version="1.0" encoding="utf-8"?>
<ds:datastoreItem xmlns:ds="http://schemas.openxmlformats.org/officeDocument/2006/customXml" ds:itemID="{7818892C-C87F-4C4D-A643-99D112F1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62</Pages>
  <Words>4919</Words>
  <Characters>28041</Characters>
  <Application>Microsoft Office Word</Application>
  <DocSecurity>0</DocSecurity>
  <Lines>233</Lines>
  <Paragraphs>65</Paragraphs>
  <ScaleCrop>false</ScaleCrop>
  <Company>CMB China HeadOffice</Company>
  <LinksUpToDate>false</LinksUpToDate>
  <CharactersWithSpaces>32895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01035874</dc:creator>
  <cp:lastModifiedBy>肖雪/80315873</cp:lastModifiedBy>
  <cp:revision>47</cp:revision>
  <cp:lastPrinted>2022-08-09T02:59:00Z</cp:lastPrinted>
  <dcterms:created xsi:type="dcterms:W3CDTF">2023-07-07T06:00:00Z</dcterms:created>
  <dcterms:modified xsi:type="dcterms:W3CDTF">2023-07-27T01:29:00Z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Id">
    <vt:lpwstr>21f755b4aaca4517912b0b1d06842322</vt:lpwstr>
  </property>
  <property fmtid="{D5CDD505-2E9C-101B-9397-08002B2CF9AE}" pid="3" name="verificationId">
    <vt:lpwstr>8a46676154bdcd48</vt:lpwstr>
  </property>
  <property fmtid="{D5CDD505-2E9C-101B-9397-08002B2CF9AE}" pid="4" name="KSOProductBuildVer">
    <vt:lpwstr>2052-11.8.2.11515</vt:lpwstr>
  </property>
  <property fmtid="{D5CDD505-2E9C-101B-9397-08002B2CF9AE}" pid="5" name="ICV">
    <vt:lpwstr>1C16CD3C9BD94F2E9034648781736060</vt:lpwstr>
  </property>
</Properties>
</file>