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14:paraId="463481E3" w14:textId="77777777" w:rsidR="009A32AE" w:rsidRDefault="009A32AE">
      <w:pPr>
        <w:rPr>
          <w:rFonts w:ascii="宋体" w:hAnsi="宋体"/>
          <w:sz w:val="24"/>
        </w:rPr>
      </w:pPr>
    </w:p>
    <w:p w14:paraId="6767CEB5" w14:textId="77777777" w:rsidR="009A32AE" w:rsidRDefault="002A16A1">
      <w:pPr>
        <w:ind w:right="-17" w:rightChars="-8"/>
        <w:rPr>
          <w:rFonts w:eastAsia="黑体"/>
          <w:sz w:val="32"/>
          <w:szCs w:val="32"/>
        </w:rPr>
      </w:pPr>
      <w:r>
        <w:rPr>
          <w:rFonts w:hint="eastAsia"/>
          <w:noProof/>
        </w:rPr>
        <mc:AlternateContent>
          <mc:Choice Requires="wps">
            <w:drawing>
              <wp:anchor allowOverlap="1" behindDoc="0" distB="0" distL="114300" distR="114300" distT="0" layoutInCell="1" locked="0" relativeHeight="251659264" simplePos="0" wp14:anchorId="5A6577D0" wp14:editId="01B24D25">
                <wp:simplePos x="0" y="0"/>
                <wp:positionH relativeFrom="column">
                  <wp:posOffset>2691765</wp:posOffset>
                </wp:positionH>
                <wp:positionV relativeFrom="paragraph">
                  <wp:posOffset>198120</wp:posOffset>
                </wp:positionV>
                <wp:extent cx="1256665" cy="494665"/>
                <wp:effectExtent b="635" l="0" r="0" t="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25B0EFD7" w14:textId="3D16D384" w:rsidR="009A32AE" w:rsidRDefault="009A32AE">
                            <w:pPr>
                              <w:rPr>
                                <w:b/>
                                <w:sz w:val="28"/>
                                <w:szCs w:val="28"/>
                              </w:rPr>
                            </w:pPr>
                          </w:p>
                        </w:txbxContent>
                      </wps:txbx>
                      <wps:bodyPr anchor="t" anchorCtr="0" bIns="45720" lIns="91440" rIns="91440" rot="0" tIns="45720" upright="1" vert="horz" wrap="square">
                        <a:noAutofit/>
                      </wps:bodyPr>
                    </wps:wsp>
                  </a:graphicData>
                </a:graphic>
              </wp:anchor>
            </w:drawing>
          </mc:Choice>
          <mc:Fallback>
            <w:pict>
              <v:shapetype coordsize="21600,21600" id="_x0000_t202" o:spt="202" path="m,l,21600r21600,l21600,xe" w14:anchorId="5A6577D0">
                <v:stroke joinstyle="miter"/>
                <v:path gradientshapeok="t" o:connecttype="rect"/>
              </v:shapetype>
              <v:shape filled="f" id="文本框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8Qt53QEAAKEDAAAOAAAAZHJzL2Uyb0RvYy54bWysU8GO0zAQvSPxD5bvNG3VFjZqulp2tQhp YZEWPsBx7CQi8ZgZt0n5esZOt1vghrhYY8/kzbw3L9vrse/EwSC14Aq5mM2lME5D1bq6kN++3r95 JwUF5SrVgTOFPBqS17vXr7aDz80SGugqg4JBHOWDL2QTgs+zjHRjekUz8MZx0gL2KvAV66xCNTB6 32XL+XyTDYCVR9CGiF/vpqTcJXxrjQ6P1pIJoiskzxbSieks45nttiqvUfmm1acx1D9M0avWcdMz 1J0KSuyx/QuqbzUCgQ0zDX0G1rbaJA7MZjH/g81To7xJXFgc8meZ6P/B6s+HJ/8FRRjfw8gLTCTI P4D+TsLBbaNcbW4QYWiMqrjxIkqWDZ7y06dRasopgpTDJ6h4yWofIAGNFvuoCvMUjM4LOJ5FN2MQ OrZcrjebzVoKzbnV1SrGsYXKn7/2SOGDgV7EoJDIS03o6vBAYSp9LonNHNy3XZcW27nfHhgzvqTp 48DT6GEsR66OLEqojswDYfIJ+5qDBvCnFAN7pJD0Y6/QSNF9dKzF1WK1iqZKl9X67ZIveJkpLzPK aYYqZJBiCm/DZMS9x7ZuuNOkvoMb1s+2idrLVKe52QdJnJNno9Eu76nq5c/a/QIAAP//AwBQSwME FAAGAAgAAAAhADSf8p3eAAAACgEAAA8AAABkcnMvZG93bnJldi54bWxMj8FOwzAQRO9I/IO1lbhR O2mpmhCnQiCuIEpbiZsbb5Oo8TqK3Sb8PcsJjqt9mnlTbCbXiSsOofWkIZkrEEiVty3VGnafr/dr ECEasqbzhBq+McCmvL0pTG79SB943cZacAiF3GhoYuxzKUPVoDNh7nsk/p384Ezkc6ilHczI4a6T qVIr6UxL3NCYHp8brM7bi9Owfzt9HZbqvX5xD/3oJyXJZVLru9n09Agi4hT/YPjVZ3Uo2enoL2SD 6DQs00XGqIZFkoJgYJUmvOXIpMoSkGUh/08ofwAAAP//AwBQSwECLQAUAAYACAAAACEAtoM4kv4A AADhAQAAEwAAAAAAAAAAAAAAAAAAAAAAW0NvbnRlbnRfVHlwZXNdLnhtbFBLAQItABQABgAIAAAA IQA4/SH/1gAAAJQBAAALAAAAAAAAAAAAAAAAAC8BAABfcmVscy8ucmVsc1BLAQItABQABgAIAAAA IQCz8Qt53QEAAKEDAAAOAAAAAAAAAAAAAAAAAC4CAABkcnMvZTJvRG9jLnhtbFBLAQItABQABgAI AAAAIQA0n/Kd3gAAAAoBAAAPAAAAAAAAAAAAAAAAADcEAABkcnMvZG93bnJldi54bWxQSwUGAAAA AAQABADzAAAAQgUAAAAA " o:spid="_x0000_s1026" stroked="f" style="position:absolute;left:0;text-align:left;margin-left:211.95pt;margin-top:15.6pt;width:98.95pt;height:38.95pt;z-index:251659264;visibility:visible;mso-wrap-style:square;mso-wrap-distance-left:9pt;mso-wrap-distance-top:0;mso-wrap-distance-right:9pt;mso-wrap-distance-bottom:0;mso-position-horizontal:absolute;mso-position-horizontal-relative:text;mso-position-vertical:absolute;mso-position-vertical-relative:text;v-text-anchor:top" type="#_x0000_t202">
                <v:textbox>
                  <w:txbxContent>
                    <w:p w14:paraId="25B0EFD7" w14:textId="3D16D384" w:rsidR="009A32AE" w:rsidRDefault="009A32AE">
                      <w:pPr>
                        <w:rPr>
                          <w:b/>
                          <w:sz w:val="28"/>
                          <w:szCs w:val="28"/>
                        </w:rPr>
                      </w:pPr>
                    </w:p>
                  </w:txbxContent>
                </v:textbox>
              </v:shape>
            </w:pict>
          </mc:Fallback>
        </mc:AlternateContent>
      </w:r>
    </w:p>
    <w:p w14:paraId="1471EF84" w14:textId="77777777" w:rsidR="009A32AE" w:rsidRDefault="009A32AE">
      <w:pPr>
        <w:rPr>
          <w:rFonts w:eastAsia="黑体"/>
          <w:sz w:val="52"/>
          <w:szCs w:val="52"/>
        </w:rPr>
      </w:pPr>
    </w:p>
    <w:p w14:paraId="71FE54CC" w14:textId="77777777" w:rsidR="009A32AE" w:rsidRDefault="009A32AE">
      <w:pPr>
        <w:tabs>
          <w:tab w:pos="3495" w:val="left"/>
        </w:tabs>
        <w:rPr>
          <w:rFonts w:eastAsia="黑体"/>
          <w:sz w:val="52"/>
          <w:szCs w:val="52"/>
        </w:rPr>
      </w:pPr>
    </w:p>
    <w:p w14:paraId="4507F8A4" w14:textId="77777777" w:rsidR="009A32AE" w:rsidRDefault="009A32AE">
      <w:pPr>
        <w:tabs>
          <w:tab w:pos="4164" w:val="center"/>
          <w:tab w:pos="5455" w:val="left"/>
        </w:tabs>
        <w:ind w:right="-17" w:rightChars="-8"/>
        <w:jc w:val="center"/>
        <w:rPr>
          <w:rFonts w:eastAsia="黑体"/>
          <w:sz w:val="52"/>
          <w:szCs w:val="52"/>
        </w:rPr>
      </w:pPr>
    </w:p>
    <w:p w14:paraId="5DDA8005" w14:textId="77777777" w:rsidR="009A32AE" w:rsidRDefault="009A32AE">
      <w:pPr>
        <w:tabs>
          <w:tab w:pos="4164" w:val="center"/>
          <w:tab w:pos="5455" w:val="left"/>
        </w:tabs>
        <w:ind w:right="-17" w:rightChars="-8"/>
        <w:jc w:val="center"/>
        <w:rPr>
          <w:rFonts w:eastAsia="黑体"/>
          <w:sz w:val="52"/>
          <w:szCs w:val="52"/>
        </w:rPr>
      </w:pPr>
    </w:p>
    <w:p w14:paraId="226E34DB" w14:textId="77777777" w:rsidR="009A32AE" w:rsidRDefault="009A32AE">
      <w:pPr>
        <w:rPr>
          <w:rFonts w:ascii="宋体" w:hAnsi="宋体"/>
          <w:sz w:val="24"/>
        </w:rPr>
      </w:pPr>
    </w:p>
    <w:p w14:paraId="78EE84C1" w14:textId="77777777" w:rsidR="009A32AE" w:rsidRDefault="002A16A1">
      <w:pPr>
        <w:ind w:right="-197" w:rightChars="-94"/>
        <w:jc w:val="center"/>
        <w:rPr>
          <w:rFonts w:ascii="黑体" w:eastAsia="黑体" w:hAnsi="黑体"/>
          <w:b/>
          <w:sz w:val="44"/>
          <w:szCs w:val="44"/>
        </w:rPr>
      </w:pPr>
      <w:r>
        <w:rPr>
          <w:rFonts w:ascii="黑体" w:eastAsia="黑体" w:hAnsi="黑体" w:hint="eastAsia"/>
          <w:b/>
          <w:sz w:val="44"/>
          <w:szCs w:val="44"/>
        </w:rPr>
        <w:t>上海国泰君安证券资产管理有限公司</w:t>
      </w:r>
    </w:p>
    <w:p w14:paraId="7167E017" w14:textId="77777777" w:rsidR="009A32AE" w:rsidRDefault="009A32AE">
      <w:pPr>
        <w:jc w:val="center"/>
        <w:rPr>
          <w:rFonts w:ascii="仿宋_GB2312" w:eastAsia="仿宋_GB2312"/>
          <w:b/>
          <w:sz w:val="32"/>
          <w:szCs w:val="32"/>
        </w:rPr>
      </w:pPr>
    </w:p>
    <w:p w14:paraId="390CB57D" w14:textId="3FF3370C" w:rsidR="009A32AE" w:rsidRDefault="002E0AD1">
      <w:pPr>
        <w:jc w:val="center"/>
        <w:rPr>
          <w:rFonts w:ascii="黑体" w:eastAsia="黑体" w:hAnsi="黑体"/>
          <w:b/>
          <w:sz w:val="44"/>
          <w:szCs w:val="44"/>
        </w:rPr>
      </w:pPr>
      <w:r>
        <w:rPr>
          <w:rFonts w:ascii="黑体" w:eastAsia="黑体" w:hAnsi="黑体" w:hint="eastAsia"/>
          <w:b/>
          <w:sz w:val="44"/>
          <w:szCs w:val="44"/>
        </w:rPr>
        <w:t>国泰君安</w:t>
      </w:r>
      <w:r w:rsidR="000D62FA">
        <w:rPr>
          <w:rFonts w:ascii="黑体" w:eastAsia="黑体" w:hAnsi="黑体" w:hint="eastAsia"/>
          <w:b/>
          <w:sz w:val="44"/>
          <w:szCs w:val="44"/>
        </w:rPr>
        <w:t>180天持有期</w:t>
      </w:r>
      <w:r>
        <w:rPr>
          <w:rFonts w:ascii="黑体" w:eastAsia="黑体" w:hAnsi="黑体" w:hint="eastAsia"/>
          <w:b/>
          <w:sz w:val="44"/>
          <w:szCs w:val="44"/>
        </w:rPr>
        <w:t>债券型发起式证券投资基金托管协议</w:t>
      </w:r>
    </w:p>
    <w:p w14:paraId="379B3BE0" w14:textId="77777777" w:rsidR="009A32AE" w:rsidRDefault="009A32AE">
      <w:pPr>
        <w:jc w:val="center"/>
        <w:rPr>
          <w:rFonts w:ascii="宋体" w:hAnsi="宋体"/>
          <w:sz w:val="44"/>
          <w:szCs w:val="44"/>
        </w:rPr>
      </w:pPr>
    </w:p>
    <w:p w14:paraId="5954D471" w14:textId="77777777" w:rsidR="009A32AE" w:rsidRDefault="009A32AE">
      <w:pPr>
        <w:jc w:val="center"/>
        <w:rPr>
          <w:rFonts w:ascii="宋体" w:hAnsi="宋体"/>
          <w:sz w:val="44"/>
          <w:szCs w:val="44"/>
        </w:rPr>
      </w:pPr>
    </w:p>
    <w:p w14:paraId="2666EB9D" w14:textId="77777777" w:rsidR="009A32AE" w:rsidRDefault="009A32AE">
      <w:pPr>
        <w:jc w:val="center"/>
        <w:rPr>
          <w:rFonts w:ascii="宋体" w:hAnsi="宋体"/>
          <w:sz w:val="44"/>
          <w:szCs w:val="44"/>
        </w:rPr>
      </w:pPr>
    </w:p>
    <w:p w14:paraId="5569A37A" w14:textId="77777777" w:rsidR="009A32AE" w:rsidRDefault="009A32AE">
      <w:pPr>
        <w:jc w:val="center"/>
        <w:rPr>
          <w:rFonts w:ascii="宋体" w:hAnsi="宋体"/>
          <w:sz w:val="44"/>
          <w:szCs w:val="44"/>
        </w:rPr>
      </w:pPr>
    </w:p>
    <w:p w14:paraId="50B15710" w14:textId="77777777" w:rsidR="009A32AE" w:rsidRDefault="009A32AE">
      <w:pPr>
        <w:rPr>
          <w:rFonts w:ascii="宋体"/>
          <w:sz w:val="30"/>
        </w:rPr>
      </w:pPr>
    </w:p>
    <w:p w14:paraId="3E65CF30" w14:textId="77777777" w:rsidR="009A32AE" w:rsidRDefault="002A16A1">
      <w:pPr>
        <w:ind w:hanging="1" w:left="1135" w:leftChars="540"/>
        <w:jc w:val="left"/>
        <w:rPr>
          <w:sz w:val="32"/>
          <w:szCs w:val="32"/>
        </w:rPr>
      </w:pPr>
      <w:bookmarkStart w:id="0" w:name="_Toc382819065"/>
      <w:bookmarkStart w:id="1" w:name="_Toc382818591"/>
      <w:r>
        <w:rPr>
          <w:rFonts w:hint="eastAsia"/>
          <w:sz w:val="32"/>
          <w:szCs w:val="32"/>
        </w:rPr>
        <w:t>基金管理人：</w:t>
      </w:r>
      <w:bookmarkEnd w:id="0"/>
      <w:bookmarkEnd w:id="1"/>
      <w:r>
        <w:rPr>
          <w:rFonts w:hint="eastAsia"/>
          <w:sz w:val="32"/>
          <w:szCs w:val="32"/>
        </w:rPr>
        <w:t>上海国泰君安证券资产管理有限公司</w:t>
      </w:r>
      <w:r>
        <w:rPr>
          <w:rFonts w:hint="eastAsia"/>
          <w:sz w:val="32"/>
          <w:szCs w:val="32"/>
        </w:rPr>
        <w:t xml:space="preserve">                            </w:t>
      </w:r>
    </w:p>
    <w:p w14:paraId="62CA3E20" w14:textId="77777777" w:rsidR="009A32AE" w:rsidRDefault="002A16A1">
      <w:pPr>
        <w:ind w:hanging="1" w:left="1135" w:leftChars="540"/>
        <w:jc w:val="left"/>
        <w:rPr>
          <w:sz w:val="32"/>
          <w:szCs w:val="32"/>
        </w:rPr>
      </w:pPr>
      <w:bookmarkStart w:id="2" w:name="_Toc382819066"/>
      <w:bookmarkStart w:id="3" w:name="_Toc382818592"/>
      <w:r>
        <w:rPr>
          <w:rFonts w:hint="eastAsia"/>
          <w:sz w:val="32"/>
          <w:szCs w:val="32"/>
        </w:rPr>
        <w:t>基金托管人：上海浦东发展银行股份有限公司</w:t>
      </w:r>
      <w:bookmarkEnd w:id="2"/>
      <w:bookmarkEnd w:id="3"/>
    </w:p>
    <w:p w14:paraId="03BE3BBA" w14:textId="77777777" w:rsidR="009A32AE" w:rsidRDefault="009A32AE">
      <w:pPr>
        <w:ind w:hanging="1" w:left="1135" w:leftChars="540"/>
        <w:jc w:val="left"/>
        <w:rPr>
          <w:sz w:val="32"/>
          <w:szCs w:val="32"/>
        </w:rPr>
      </w:pPr>
    </w:p>
    <w:p w14:paraId="340609D7" w14:textId="77777777" w:rsidR="009A32AE" w:rsidRDefault="009A32AE">
      <w:pPr>
        <w:ind w:hanging="1" w:left="1135" w:leftChars="540"/>
        <w:jc w:val="left"/>
        <w:rPr>
          <w:sz w:val="32"/>
          <w:szCs w:val="32"/>
        </w:rPr>
      </w:pPr>
    </w:p>
    <w:p w14:paraId="66B44A94" w14:textId="77777777" w:rsidR="009A32AE" w:rsidRDefault="002A16A1">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8593"/>
      <w:bookmarkStart w:id="5" w:name="_Toc382819067"/>
    </w:p>
    <w:p w14:paraId="2D9E08ED" w14:textId="77777777" w:rsidR="009A32AE" w:rsidRDefault="002A16A1">
      <w:pPr>
        <w:spacing w:line="500" w:lineRule="atLeast"/>
        <w:jc w:val="center"/>
        <w:outlineLvl w:val="0"/>
        <w:rPr>
          <w:rFonts w:ascii="宋体" w:hAnsi="宋体"/>
          <w:b/>
          <w:sz w:val="36"/>
          <w:szCs w:val="28"/>
        </w:rPr>
      </w:pPr>
      <w:r>
        <w:rPr>
          <w:rFonts w:ascii="宋体" w:hAnsi="宋体" w:hint="eastAsia"/>
          <w:b/>
          <w:sz w:val="32"/>
          <w:szCs w:val="28"/>
        </w:rPr>
        <w:lastRenderedPageBreak/>
        <w:t>目 录</w:t>
      </w:r>
      <w:bookmarkEnd w:id="4"/>
      <w:bookmarkEnd w:id="5"/>
    </w:p>
    <w:p w14:paraId="22C93AED" w14:textId="77777777" w:rsidR="009A32AE" w:rsidRDefault="002A16A1">
      <w:pPr>
        <w:pStyle w:val="TOC1"/>
        <w:tabs>
          <w:tab w:pos="440" w:val="left"/>
          <w:tab w:leader="dot" w:pos="8296" w:val="right"/>
        </w:tabs>
        <w:spacing w:line="360" w:lineRule="auto"/>
        <w:rPr>
          <w:rFonts w:ascii="Calibri" w:hAnsi="Calibri"/>
          <w:noProof/>
          <w:sz w:val="20"/>
          <w:szCs w:val="22"/>
        </w:rPr>
      </w:pPr>
      <w:r>
        <w:rPr>
          <w:rFonts w:ascii="宋体" w:hAnsi="宋体"/>
          <w:sz w:val="20"/>
          <w:szCs w:val="21"/>
        </w:rPr>
        <w:fldChar w:fldCharType="begin"/>
      </w:r>
      <w:r>
        <w:rPr>
          <w:rFonts w:ascii="宋体" w:hAnsi="宋体"/>
          <w:sz w:val="20"/>
          <w:szCs w:val="21"/>
        </w:rPr>
        <w:instrText xml:space="preserve"> </w:instrText>
      </w:r>
      <w:r>
        <w:rPr>
          <w:rFonts w:ascii="宋体" w:hAnsi="宋体" w:hint="eastAsia"/>
          <w:sz w:val="20"/>
          <w:szCs w:val="21"/>
        </w:rPr>
        <w:instrText>TOC \o "1-3" \h \z \u</w:instrText>
      </w:r>
      <w:r>
        <w:rPr>
          <w:rFonts w:ascii="宋体" w:hAnsi="宋体"/>
          <w:sz w:val="20"/>
          <w:szCs w:val="21"/>
        </w:rPr>
        <w:instrText xml:space="preserve"> </w:instrText>
      </w:r>
      <w:r>
        <w:rPr>
          <w:rFonts w:ascii="宋体" w:hAnsi="宋体"/>
          <w:sz w:val="20"/>
          <w:szCs w:val="21"/>
        </w:rPr>
        <w:fldChar w:fldCharType="separate"/>
      </w:r>
    </w:p>
    <w:p w14:paraId="1CE64CDF" w14:textId="5B914163" w:rsidR="009A32AE" w:rsidRDefault="00000000">
      <w:pPr>
        <w:pStyle w:val="TOC1"/>
        <w:tabs>
          <w:tab w:leader="dot" w:pos="8296" w:val="right"/>
        </w:tabs>
        <w:spacing w:line="360" w:lineRule="auto"/>
        <w:rPr>
          <w:rFonts w:ascii="Calibri" w:hAnsi="Calibri"/>
          <w:noProof/>
          <w:sz w:val="24"/>
          <w:szCs w:val="22"/>
        </w:rPr>
      </w:pPr>
      <w:hyperlink w:anchor="_Toc382819071" w:history="1">
        <w:r w:rsidR="002A16A1">
          <w:rPr>
            <w:rStyle w:val="af2"/>
            <w:rFonts w:ascii="宋体" w:cs="Arial" w:hAnsi="宋体" w:hint="eastAsia"/>
            <w:noProof/>
            <w:sz w:val="24"/>
          </w:rPr>
          <w:t>一、 基金托管协议的依据、目的、原则和解释</w:t>
        </w:r>
        <w:r w:rsidR="002A16A1">
          <w:rPr>
            <w:noProof/>
            <w:sz w:val="24"/>
          </w:rPr>
          <w:tab/>
        </w:r>
        <w:r w:rsidR="002A16A1">
          <w:rPr>
            <w:noProof/>
            <w:sz w:val="24"/>
          </w:rPr>
          <w:fldChar w:fldCharType="begin"/>
        </w:r>
        <w:r w:rsidR="002A16A1">
          <w:rPr>
            <w:noProof/>
            <w:sz w:val="24"/>
          </w:rPr>
          <w:instrText xml:space="preserve"> PAGEREF _Toc382819071 \h </w:instrText>
        </w:r>
        <w:r w:rsidR="002A16A1">
          <w:rPr>
            <w:noProof/>
            <w:sz w:val="24"/>
          </w:rPr>
        </w:r>
        <w:r w:rsidR="002A16A1">
          <w:rPr>
            <w:noProof/>
            <w:sz w:val="24"/>
          </w:rPr>
          <w:fldChar w:fldCharType="separate"/>
        </w:r>
        <w:r w:rsidR="007B5D51">
          <w:rPr>
            <w:noProof/>
            <w:sz w:val="24"/>
          </w:rPr>
          <w:t>1</w:t>
        </w:r>
        <w:r w:rsidR="002A16A1">
          <w:rPr>
            <w:noProof/>
            <w:sz w:val="24"/>
          </w:rPr>
          <w:fldChar w:fldCharType="end"/>
        </w:r>
      </w:hyperlink>
    </w:p>
    <w:p w14:paraId="4A1FD862" w14:textId="50D0EEC8" w:rsidR="009A32AE" w:rsidRDefault="00000000">
      <w:pPr>
        <w:pStyle w:val="TOC1"/>
        <w:tabs>
          <w:tab w:leader="dot" w:pos="8296" w:val="right"/>
        </w:tabs>
        <w:spacing w:line="360" w:lineRule="auto"/>
        <w:rPr>
          <w:rFonts w:ascii="Calibri" w:hAnsi="Calibri"/>
          <w:noProof/>
          <w:sz w:val="24"/>
          <w:szCs w:val="22"/>
        </w:rPr>
      </w:pPr>
      <w:hyperlink w:anchor="_Toc382819072" w:history="1">
        <w:r w:rsidR="002A16A1">
          <w:rPr>
            <w:rStyle w:val="af2"/>
            <w:rFonts w:ascii="宋体" w:cs="Arial" w:hAnsi="宋体" w:hint="eastAsia"/>
            <w:noProof/>
            <w:sz w:val="24"/>
          </w:rPr>
          <w:t>二、 基金托管人对基金管理人的业务监督和核查</w:t>
        </w:r>
        <w:r w:rsidR="002A16A1">
          <w:rPr>
            <w:noProof/>
            <w:sz w:val="24"/>
          </w:rPr>
          <w:tab/>
        </w:r>
        <w:r w:rsidR="002A16A1">
          <w:rPr>
            <w:noProof/>
            <w:sz w:val="24"/>
          </w:rPr>
          <w:fldChar w:fldCharType="begin"/>
        </w:r>
        <w:r w:rsidR="002A16A1">
          <w:rPr>
            <w:noProof/>
            <w:sz w:val="24"/>
          </w:rPr>
          <w:instrText xml:space="preserve"> PAGEREF _Toc382819072 \h </w:instrText>
        </w:r>
        <w:r w:rsidR="002A16A1">
          <w:rPr>
            <w:noProof/>
            <w:sz w:val="24"/>
          </w:rPr>
        </w:r>
        <w:r w:rsidR="002A16A1">
          <w:rPr>
            <w:noProof/>
            <w:sz w:val="24"/>
          </w:rPr>
          <w:fldChar w:fldCharType="separate"/>
        </w:r>
        <w:r w:rsidR="007B5D51">
          <w:rPr>
            <w:noProof/>
            <w:sz w:val="24"/>
          </w:rPr>
          <w:t>2</w:t>
        </w:r>
        <w:r w:rsidR="002A16A1">
          <w:rPr>
            <w:noProof/>
            <w:sz w:val="24"/>
          </w:rPr>
          <w:fldChar w:fldCharType="end"/>
        </w:r>
      </w:hyperlink>
    </w:p>
    <w:p w14:paraId="42BD0B7B" w14:textId="1DDC9C4E" w:rsidR="009A32AE" w:rsidRDefault="00000000">
      <w:pPr>
        <w:pStyle w:val="TOC1"/>
        <w:tabs>
          <w:tab w:leader="dot" w:pos="8296" w:val="right"/>
        </w:tabs>
        <w:spacing w:line="360" w:lineRule="auto"/>
        <w:rPr>
          <w:rFonts w:ascii="Calibri" w:hAnsi="Calibri"/>
          <w:noProof/>
          <w:sz w:val="24"/>
          <w:szCs w:val="22"/>
        </w:rPr>
      </w:pPr>
      <w:hyperlink w:anchor="_Toc382819076" w:history="1">
        <w:r w:rsidR="002A16A1">
          <w:rPr>
            <w:rStyle w:val="af2"/>
            <w:rFonts w:ascii="宋体" w:cs="Arial" w:hAnsi="宋体" w:hint="eastAsia"/>
            <w:noProof/>
            <w:sz w:val="24"/>
          </w:rPr>
          <w:t>三、 基金管理人对基金托管人的业务核查</w:t>
        </w:r>
        <w:r w:rsidR="002A16A1">
          <w:rPr>
            <w:noProof/>
            <w:sz w:val="24"/>
          </w:rPr>
          <w:tab/>
        </w:r>
        <w:r w:rsidR="002A16A1">
          <w:rPr>
            <w:noProof/>
            <w:sz w:val="24"/>
          </w:rPr>
          <w:fldChar w:fldCharType="begin"/>
        </w:r>
        <w:r w:rsidR="002A16A1">
          <w:rPr>
            <w:noProof/>
            <w:sz w:val="24"/>
          </w:rPr>
          <w:instrText xml:space="preserve"> PAGEREF _Toc382819076 \h </w:instrText>
        </w:r>
        <w:r w:rsidR="002A16A1">
          <w:rPr>
            <w:noProof/>
            <w:sz w:val="24"/>
          </w:rPr>
        </w:r>
        <w:r w:rsidR="002A16A1">
          <w:rPr>
            <w:noProof/>
            <w:sz w:val="24"/>
          </w:rPr>
          <w:fldChar w:fldCharType="separate"/>
        </w:r>
        <w:r w:rsidR="007B5D51">
          <w:rPr>
            <w:noProof/>
            <w:sz w:val="24"/>
          </w:rPr>
          <w:t>7</w:t>
        </w:r>
        <w:r w:rsidR="002A16A1">
          <w:rPr>
            <w:noProof/>
            <w:sz w:val="24"/>
          </w:rPr>
          <w:fldChar w:fldCharType="end"/>
        </w:r>
      </w:hyperlink>
    </w:p>
    <w:p w14:paraId="696E4C64" w14:textId="4BEAB8E2" w:rsidR="009A32AE" w:rsidRDefault="00000000">
      <w:pPr>
        <w:pStyle w:val="TOC1"/>
        <w:tabs>
          <w:tab w:leader="dot" w:pos="8296" w:val="right"/>
        </w:tabs>
        <w:spacing w:line="360" w:lineRule="auto"/>
        <w:rPr>
          <w:rFonts w:ascii="Calibri" w:hAnsi="Calibri"/>
          <w:noProof/>
          <w:sz w:val="24"/>
          <w:szCs w:val="22"/>
        </w:rPr>
      </w:pPr>
      <w:hyperlink w:anchor="_Toc382819078" w:history="1">
        <w:r w:rsidR="002A16A1">
          <w:rPr>
            <w:rStyle w:val="af2"/>
            <w:rFonts w:ascii="宋体" w:cs="Arial" w:hAnsi="宋体" w:hint="eastAsia"/>
            <w:noProof/>
            <w:sz w:val="24"/>
          </w:rPr>
          <w:t>四、 基金财产保管</w:t>
        </w:r>
        <w:r w:rsidR="002A16A1">
          <w:rPr>
            <w:noProof/>
            <w:sz w:val="24"/>
          </w:rPr>
          <w:tab/>
        </w:r>
        <w:r w:rsidR="002A16A1">
          <w:rPr>
            <w:noProof/>
            <w:sz w:val="24"/>
          </w:rPr>
          <w:fldChar w:fldCharType="begin"/>
        </w:r>
        <w:r w:rsidR="002A16A1">
          <w:rPr>
            <w:noProof/>
            <w:sz w:val="24"/>
          </w:rPr>
          <w:instrText xml:space="preserve"> PAGEREF _Toc382819078 \h </w:instrText>
        </w:r>
        <w:r w:rsidR="002A16A1">
          <w:rPr>
            <w:noProof/>
            <w:sz w:val="24"/>
          </w:rPr>
        </w:r>
        <w:r w:rsidR="002A16A1">
          <w:rPr>
            <w:noProof/>
            <w:sz w:val="24"/>
          </w:rPr>
          <w:fldChar w:fldCharType="separate"/>
        </w:r>
        <w:r w:rsidR="007B5D51">
          <w:rPr>
            <w:noProof/>
            <w:sz w:val="24"/>
          </w:rPr>
          <w:t>8</w:t>
        </w:r>
        <w:r w:rsidR="002A16A1">
          <w:rPr>
            <w:noProof/>
            <w:sz w:val="24"/>
          </w:rPr>
          <w:fldChar w:fldCharType="end"/>
        </w:r>
      </w:hyperlink>
    </w:p>
    <w:p w14:paraId="477588F2" w14:textId="17872173" w:rsidR="009A32AE" w:rsidRDefault="00000000">
      <w:pPr>
        <w:pStyle w:val="TOC1"/>
        <w:tabs>
          <w:tab w:leader="dot" w:pos="8296" w:val="right"/>
        </w:tabs>
        <w:spacing w:line="360" w:lineRule="auto"/>
        <w:rPr>
          <w:rFonts w:ascii="Calibri" w:hAnsi="Calibri"/>
          <w:noProof/>
          <w:sz w:val="24"/>
          <w:szCs w:val="22"/>
        </w:rPr>
      </w:pPr>
      <w:hyperlink w:anchor="_Toc382819088" w:history="1">
        <w:r w:rsidR="002A16A1">
          <w:rPr>
            <w:rStyle w:val="af2"/>
            <w:rFonts w:ascii="宋体" w:cs="Arial" w:hAnsi="宋体" w:hint="eastAsia"/>
            <w:noProof/>
            <w:sz w:val="24"/>
          </w:rPr>
          <w:t>五、 指令的发送、确认和执行</w:t>
        </w:r>
        <w:r w:rsidR="002A16A1">
          <w:rPr>
            <w:noProof/>
            <w:sz w:val="24"/>
          </w:rPr>
          <w:tab/>
        </w:r>
        <w:r w:rsidR="002A16A1">
          <w:rPr>
            <w:noProof/>
            <w:sz w:val="24"/>
          </w:rPr>
          <w:fldChar w:fldCharType="begin"/>
        </w:r>
        <w:r w:rsidR="002A16A1">
          <w:rPr>
            <w:noProof/>
            <w:sz w:val="24"/>
          </w:rPr>
          <w:instrText xml:space="preserve"> PAGEREF _Toc382819088 \h </w:instrText>
        </w:r>
        <w:r w:rsidR="002A16A1">
          <w:rPr>
            <w:noProof/>
            <w:sz w:val="24"/>
          </w:rPr>
        </w:r>
        <w:r w:rsidR="002A16A1">
          <w:rPr>
            <w:noProof/>
            <w:sz w:val="24"/>
          </w:rPr>
          <w:fldChar w:fldCharType="separate"/>
        </w:r>
        <w:r w:rsidR="007B5D51">
          <w:rPr>
            <w:noProof/>
            <w:sz w:val="24"/>
          </w:rPr>
          <w:t>11</w:t>
        </w:r>
        <w:r w:rsidR="002A16A1">
          <w:rPr>
            <w:noProof/>
            <w:sz w:val="24"/>
          </w:rPr>
          <w:fldChar w:fldCharType="end"/>
        </w:r>
      </w:hyperlink>
    </w:p>
    <w:p w14:paraId="031385FB" w14:textId="43E03486" w:rsidR="009A32AE" w:rsidRDefault="00000000">
      <w:pPr>
        <w:pStyle w:val="TOC1"/>
        <w:tabs>
          <w:tab w:leader="dot" w:pos="8296" w:val="right"/>
        </w:tabs>
        <w:spacing w:line="360" w:lineRule="auto"/>
        <w:rPr>
          <w:rFonts w:ascii="Calibri" w:hAnsi="Calibri"/>
          <w:noProof/>
          <w:sz w:val="24"/>
          <w:szCs w:val="22"/>
        </w:rPr>
      </w:pPr>
      <w:hyperlink w:anchor="_Toc382819097" w:history="1">
        <w:r w:rsidR="002A16A1">
          <w:rPr>
            <w:rStyle w:val="af2"/>
            <w:rFonts w:ascii="宋体" w:cs="Arial" w:hAnsi="宋体" w:hint="eastAsia"/>
            <w:noProof/>
            <w:sz w:val="24"/>
          </w:rPr>
          <w:t>六、 交易及清算交收安排</w:t>
        </w:r>
        <w:r w:rsidR="002A16A1">
          <w:rPr>
            <w:noProof/>
            <w:sz w:val="24"/>
          </w:rPr>
          <w:tab/>
        </w:r>
        <w:r w:rsidR="002A16A1">
          <w:rPr>
            <w:noProof/>
            <w:sz w:val="24"/>
          </w:rPr>
          <w:fldChar w:fldCharType="begin"/>
        </w:r>
        <w:r w:rsidR="002A16A1">
          <w:rPr>
            <w:noProof/>
            <w:sz w:val="24"/>
          </w:rPr>
          <w:instrText xml:space="preserve"> PAGEREF _Toc382819097 \h </w:instrText>
        </w:r>
        <w:r w:rsidR="002A16A1">
          <w:rPr>
            <w:noProof/>
            <w:sz w:val="24"/>
          </w:rPr>
        </w:r>
        <w:r w:rsidR="002A16A1">
          <w:rPr>
            <w:noProof/>
            <w:sz w:val="24"/>
          </w:rPr>
          <w:fldChar w:fldCharType="separate"/>
        </w:r>
        <w:r w:rsidR="007B5D51">
          <w:rPr>
            <w:noProof/>
            <w:sz w:val="24"/>
          </w:rPr>
          <w:t>15</w:t>
        </w:r>
        <w:r w:rsidR="002A16A1">
          <w:rPr>
            <w:noProof/>
            <w:sz w:val="24"/>
          </w:rPr>
          <w:fldChar w:fldCharType="end"/>
        </w:r>
      </w:hyperlink>
    </w:p>
    <w:p w14:paraId="1F07AE66" w14:textId="7750C48E" w:rsidR="009A32AE" w:rsidRDefault="00000000">
      <w:pPr>
        <w:pStyle w:val="TOC1"/>
        <w:tabs>
          <w:tab w:leader="dot" w:pos="8296" w:val="right"/>
        </w:tabs>
        <w:spacing w:line="360" w:lineRule="auto"/>
        <w:rPr>
          <w:rFonts w:ascii="Calibri" w:hAnsi="Calibri"/>
          <w:noProof/>
          <w:sz w:val="24"/>
          <w:szCs w:val="22"/>
        </w:rPr>
      </w:pPr>
      <w:hyperlink w:anchor="_Toc382819103" w:history="1">
        <w:r w:rsidR="002A16A1">
          <w:rPr>
            <w:rStyle w:val="af2"/>
            <w:rFonts w:ascii="宋体" w:cs="Arial" w:hAnsi="宋体" w:hint="eastAsia"/>
            <w:noProof/>
            <w:sz w:val="24"/>
          </w:rPr>
          <w:t>七、 基金资产净值计算和会计核算</w:t>
        </w:r>
        <w:r w:rsidR="002A16A1">
          <w:rPr>
            <w:noProof/>
            <w:sz w:val="24"/>
          </w:rPr>
          <w:tab/>
        </w:r>
        <w:r w:rsidR="002A16A1">
          <w:rPr>
            <w:noProof/>
            <w:sz w:val="24"/>
          </w:rPr>
          <w:fldChar w:fldCharType="begin"/>
        </w:r>
        <w:r w:rsidR="002A16A1">
          <w:rPr>
            <w:noProof/>
            <w:sz w:val="24"/>
          </w:rPr>
          <w:instrText xml:space="preserve"> PAGEREF _Toc382819103 \h </w:instrText>
        </w:r>
        <w:r w:rsidR="002A16A1">
          <w:rPr>
            <w:noProof/>
            <w:sz w:val="24"/>
          </w:rPr>
        </w:r>
        <w:r w:rsidR="002A16A1">
          <w:rPr>
            <w:noProof/>
            <w:sz w:val="24"/>
          </w:rPr>
          <w:fldChar w:fldCharType="separate"/>
        </w:r>
        <w:r w:rsidR="007B5D51">
          <w:rPr>
            <w:noProof/>
            <w:sz w:val="24"/>
          </w:rPr>
          <w:t>20</w:t>
        </w:r>
        <w:r w:rsidR="002A16A1">
          <w:rPr>
            <w:noProof/>
            <w:sz w:val="24"/>
          </w:rPr>
          <w:fldChar w:fldCharType="end"/>
        </w:r>
      </w:hyperlink>
    </w:p>
    <w:p w14:paraId="04BA4C16" w14:textId="154468CB" w:rsidR="009A32AE" w:rsidRDefault="00000000">
      <w:pPr>
        <w:pStyle w:val="TOC1"/>
        <w:tabs>
          <w:tab w:leader="dot" w:pos="8296" w:val="right"/>
        </w:tabs>
        <w:spacing w:line="360" w:lineRule="auto"/>
        <w:rPr>
          <w:rFonts w:ascii="Calibri" w:hAnsi="Calibri"/>
          <w:noProof/>
          <w:sz w:val="24"/>
          <w:szCs w:val="22"/>
        </w:rPr>
      </w:pPr>
      <w:hyperlink w:anchor="_Toc382819118" w:history="1">
        <w:r w:rsidR="002A16A1">
          <w:rPr>
            <w:rStyle w:val="af2"/>
            <w:rFonts w:ascii="宋体" w:cs="Arial" w:hAnsi="宋体" w:hint="eastAsia"/>
            <w:noProof/>
            <w:sz w:val="24"/>
          </w:rPr>
          <w:t>八、 基金收益分配</w:t>
        </w:r>
        <w:r w:rsidR="002A16A1">
          <w:rPr>
            <w:noProof/>
            <w:sz w:val="24"/>
          </w:rPr>
          <w:tab/>
        </w:r>
        <w:r w:rsidR="002A16A1">
          <w:rPr>
            <w:noProof/>
            <w:sz w:val="24"/>
          </w:rPr>
          <w:fldChar w:fldCharType="begin"/>
        </w:r>
        <w:r w:rsidR="002A16A1">
          <w:rPr>
            <w:noProof/>
            <w:sz w:val="24"/>
          </w:rPr>
          <w:instrText xml:space="preserve"> PAGEREF _Toc382819118 \h </w:instrText>
        </w:r>
        <w:r w:rsidR="002A16A1">
          <w:rPr>
            <w:noProof/>
            <w:sz w:val="24"/>
          </w:rPr>
        </w:r>
        <w:r w:rsidR="002A16A1">
          <w:rPr>
            <w:noProof/>
            <w:sz w:val="24"/>
          </w:rPr>
          <w:fldChar w:fldCharType="separate"/>
        </w:r>
        <w:r w:rsidR="007B5D51">
          <w:rPr>
            <w:noProof/>
            <w:sz w:val="24"/>
          </w:rPr>
          <w:t>23</w:t>
        </w:r>
        <w:r w:rsidR="002A16A1">
          <w:rPr>
            <w:noProof/>
            <w:sz w:val="24"/>
          </w:rPr>
          <w:fldChar w:fldCharType="end"/>
        </w:r>
      </w:hyperlink>
    </w:p>
    <w:p w14:paraId="7A05A7FA" w14:textId="2B9DC9F8" w:rsidR="009A32AE" w:rsidRDefault="00000000">
      <w:pPr>
        <w:pStyle w:val="TOC1"/>
        <w:tabs>
          <w:tab w:leader="dot" w:pos="8296" w:val="right"/>
        </w:tabs>
        <w:spacing w:line="360" w:lineRule="auto"/>
        <w:rPr>
          <w:rFonts w:ascii="Calibri" w:hAnsi="Calibri"/>
          <w:noProof/>
          <w:sz w:val="24"/>
          <w:szCs w:val="22"/>
        </w:rPr>
      </w:pPr>
      <w:hyperlink w:anchor="_Toc382819121" w:history="1">
        <w:r w:rsidR="002A16A1">
          <w:rPr>
            <w:rStyle w:val="af2"/>
            <w:rFonts w:ascii="宋体" w:cs="Arial" w:hAnsi="宋体" w:hint="eastAsia"/>
            <w:noProof/>
            <w:sz w:val="24"/>
          </w:rPr>
          <w:t>九、 信息披露</w:t>
        </w:r>
        <w:r w:rsidR="002A16A1">
          <w:rPr>
            <w:noProof/>
            <w:sz w:val="24"/>
          </w:rPr>
          <w:tab/>
        </w:r>
        <w:r w:rsidR="002A16A1">
          <w:rPr>
            <w:noProof/>
            <w:sz w:val="24"/>
          </w:rPr>
          <w:fldChar w:fldCharType="begin"/>
        </w:r>
        <w:r w:rsidR="002A16A1">
          <w:rPr>
            <w:noProof/>
            <w:sz w:val="24"/>
          </w:rPr>
          <w:instrText xml:space="preserve"> PAGEREF _Toc382819121 \h </w:instrText>
        </w:r>
        <w:r w:rsidR="002A16A1">
          <w:rPr>
            <w:noProof/>
            <w:sz w:val="24"/>
          </w:rPr>
        </w:r>
        <w:r w:rsidR="002A16A1">
          <w:rPr>
            <w:noProof/>
            <w:sz w:val="24"/>
          </w:rPr>
          <w:fldChar w:fldCharType="separate"/>
        </w:r>
        <w:r w:rsidR="007B5D51">
          <w:rPr>
            <w:noProof/>
            <w:sz w:val="24"/>
          </w:rPr>
          <w:t>23</w:t>
        </w:r>
        <w:r w:rsidR="002A16A1">
          <w:rPr>
            <w:noProof/>
            <w:sz w:val="24"/>
          </w:rPr>
          <w:fldChar w:fldCharType="end"/>
        </w:r>
      </w:hyperlink>
    </w:p>
    <w:p w14:paraId="460A26AB" w14:textId="1724C367" w:rsidR="009A32AE" w:rsidRDefault="00000000">
      <w:pPr>
        <w:pStyle w:val="TOC1"/>
        <w:tabs>
          <w:tab w:leader="dot" w:pos="8296" w:val="right"/>
        </w:tabs>
        <w:spacing w:line="360" w:lineRule="auto"/>
        <w:rPr>
          <w:rFonts w:ascii="Calibri" w:hAnsi="Calibri"/>
          <w:noProof/>
          <w:sz w:val="24"/>
          <w:szCs w:val="22"/>
        </w:rPr>
      </w:pPr>
      <w:hyperlink w:anchor="_Toc382819125" w:history="1">
        <w:r w:rsidR="002A16A1">
          <w:rPr>
            <w:rStyle w:val="af2"/>
            <w:rFonts w:ascii="宋体" w:cs="Arial" w:hAnsi="宋体" w:hint="eastAsia"/>
            <w:noProof/>
            <w:sz w:val="24"/>
          </w:rPr>
          <w:t>十、 托管费用</w:t>
        </w:r>
        <w:r w:rsidR="002A16A1">
          <w:rPr>
            <w:noProof/>
            <w:sz w:val="24"/>
          </w:rPr>
          <w:tab/>
        </w:r>
        <w:r w:rsidR="002A16A1">
          <w:rPr>
            <w:noProof/>
            <w:sz w:val="24"/>
          </w:rPr>
          <w:fldChar w:fldCharType="begin"/>
        </w:r>
        <w:r w:rsidR="002A16A1">
          <w:rPr>
            <w:noProof/>
            <w:sz w:val="24"/>
          </w:rPr>
          <w:instrText xml:space="preserve"> PAGEREF _Toc382819125 \h </w:instrText>
        </w:r>
        <w:r w:rsidR="002A16A1">
          <w:rPr>
            <w:noProof/>
            <w:sz w:val="24"/>
          </w:rPr>
        </w:r>
        <w:r w:rsidR="002A16A1">
          <w:rPr>
            <w:noProof/>
            <w:sz w:val="24"/>
          </w:rPr>
          <w:fldChar w:fldCharType="separate"/>
        </w:r>
        <w:r w:rsidR="007B5D51">
          <w:rPr>
            <w:noProof/>
            <w:sz w:val="24"/>
          </w:rPr>
          <w:t>25</w:t>
        </w:r>
        <w:r w:rsidR="002A16A1">
          <w:rPr>
            <w:noProof/>
            <w:sz w:val="24"/>
          </w:rPr>
          <w:fldChar w:fldCharType="end"/>
        </w:r>
      </w:hyperlink>
    </w:p>
    <w:p w14:paraId="0E7A49E9" w14:textId="6FBD470C" w:rsidR="009A32AE" w:rsidRDefault="00000000">
      <w:pPr>
        <w:pStyle w:val="TOC1"/>
        <w:tabs>
          <w:tab w:leader="dot" w:pos="8296" w:val="right"/>
        </w:tabs>
        <w:spacing w:line="360" w:lineRule="auto"/>
        <w:rPr>
          <w:rFonts w:ascii="Calibri" w:hAnsi="Calibri"/>
          <w:noProof/>
          <w:sz w:val="24"/>
          <w:szCs w:val="22"/>
        </w:rPr>
      </w:pPr>
      <w:hyperlink w:anchor="_Toc382819126" w:history="1">
        <w:r w:rsidR="002A16A1">
          <w:rPr>
            <w:rStyle w:val="af2"/>
            <w:rFonts w:ascii="宋体" w:cs="Arial" w:hAnsi="宋体" w:hint="eastAsia"/>
            <w:noProof/>
            <w:sz w:val="24"/>
          </w:rPr>
          <w:t>十一、 基金份额持有人名册的保管</w:t>
        </w:r>
        <w:r w:rsidR="002A16A1">
          <w:rPr>
            <w:noProof/>
            <w:sz w:val="24"/>
          </w:rPr>
          <w:tab/>
        </w:r>
        <w:r w:rsidR="002A16A1">
          <w:rPr>
            <w:noProof/>
            <w:sz w:val="24"/>
          </w:rPr>
          <w:fldChar w:fldCharType="begin"/>
        </w:r>
        <w:r w:rsidR="002A16A1">
          <w:rPr>
            <w:noProof/>
            <w:sz w:val="24"/>
          </w:rPr>
          <w:instrText xml:space="preserve"> PAGEREF _Toc382819126 \h </w:instrText>
        </w:r>
        <w:r w:rsidR="002A16A1">
          <w:rPr>
            <w:noProof/>
            <w:sz w:val="24"/>
          </w:rPr>
        </w:r>
        <w:r w:rsidR="002A16A1">
          <w:rPr>
            <w:noProof/>
            <w:sz w:val="24"/>
          </w:rPr>
          <w:fldChar w:fldCharType="separate"/>
        </w:r>
        <w:r w:rsidR="007B5D51">
          <w:rPr>
            <w:noProof/>
            <w:sz w:val="24"/>
          </w:rPr>
          <w:t>25</w:t>
        </w:r>
        <w:r w:rsidR="002A16A1">
          <w:rPr>
            <w:noProof/>
            <w:sz w:val="24"/>
          </w:rPr>
          <w:fldChar w:fldCharType="end"/>
        </w:r>
      </w:hyperlink>
    </w:p>
    <w:p w14:paraId="047236AE" w14:textId="13F4BF83" w:rsidR="009A32AE" w:rsidRDefault="00000000">
      <w:pPr>
        <w:pStyle w:val="TOC1"/>
        <w:tabs>
          <w:tab w:leader="dot" w:pos="8296" w:val="right"/>
        </w:tabs>
        <w:spacing w:line="360" w:lineRule="auto"/>
        <w:rPr>
          <w:rFonts w:ascii="Calibri" w:hAnsi="Calibri"/>
          <w:noProof/>
          <w:sz w:val="24"/>
          <w:szCs w:val="22"/>
        </w:rPr>
      </w:pPr>
      <w:hyperlink w:anchor="_Toc382819127" w:history="1">
        <w:r w:rsidR="002A16A1">
          <w:rPr>
            <w:rStyle w:val="af2"/>
            <w:rFonts w:ascii="宋体" w:cs="Arial" w:hAnsi="宋体" w:hint="eastAsia"/>
            <w:noProof/>
            <w:sz w:val="24"/>
          </w:rPr>
          <w:t>十二、 基金有关文件和档案的保存</w:t>
        </w:r>
        <w:r w:rsidR="002A16A1">
          <w:rPr>
            <w:noProof/>
            <w:sz w:val="24"/>
          </w:rPr>
          <w:tab/>
        </w:r>
        <w:r w:rsidR="002A16A1">
          <w:rPr>
            <w:noProof/>
            <w:sz w:val="24"/>
          </w:rPr>
          <w:fldChar w:fldCharType="begin"/>
        </w:r>
        <w:r w:rsidR="002A16A1">
          <w:rPr>
            <w:noProof/>
            <w:sz w:val="24"/>
          </w:rPr>
          <w:instrText xml:space="preserve"> PAGEREF _Toc382819127 \h </w:instrText>
        </w:r>
        <w:r w:rsidR="002A16A1">
          <w:rPr>
            <w:noProof/>
            <w:sz w:val="24"/>
          </w:rPr>
        </w:r>
        <w:r w:rsidR="002A16A1">
          <w:rPr>
            <w:noProof/>
            <w:sz w:val="24"/>
          </w:rPr>
          <w:fldChar w:fldCharType="separate"/>
        </w:r>
        <w:r w:rsidR="007B5D51">
          <w:rPr>
            <w:noProof/>
            <w:sz w:val="24"/>
          </w:rPr>
          <w:t>26</w:t>
        </w:r>
        <w:r w:rsidR="002A16A1">
          <w:rPr>
            <w:noProof/>
            <w:sz w:val="24"/>
          </w:rPr>
          <w:fldChar w:fldCharType="end"/>
        </w:r>
      </w:hyperlink>
    </w:p>
    <w:p w14:paraId="2CA86C2E" w14:textId="1EE9DDBD" w:rsidR="009A32AE" w:rsidRDefault="00000000">
      <w:pPr>
        <w:pStyle w:val="TOC1"/>
        <w:tabs>
          <w:tab w:leader="dot" w:pos="8296" w:val="right"/>
        </w:tabs>
        <w:spacing w:line="360" w:lineRule="auto"/>
        <w:rPr>
          <w:rFonts w:ascii="Calibri" w:hAnsi="Calibri"/>
          <w:noProof/>
          <w:sz w:val="24"/>
          <w:szCs w:val="22"/>
        </w:rPr>
      </w:pPr>
      <w:hyperlink w:anchor="_Toc382819128" w:history="1">
        <w:r w:rsidR="002A16A1">
          <w:rPr>
            <w:rStyle w:val="af2"/>
            <w:rFonts w:ascii="宋体" w:cs="Arial" w:hAnsi="宋体" w:hint="eastAsia"/>
            <w:noProof/>
            <w:sz w:val="24"/>
          </w:rPr>
          <w:t>十三、 基金管理人和基金托管人的更换</w:t>
        </w:r>
        <w:r w:rsidR="002A16A1">
          <w:rPr>
            <w:noProof/>
            <w:sz w:val="24"/>
          </w:rPr>
          <w:tab/>
        </w:r>
        <w:r w:rsidR="002A16A1">
          <w:rPr>
            <w:noProof/>
            <w:sz w:val="24"/>
          </w:rPr>
          <w:fldChar w:fldCharType="begin"/>
        </w:r>
        <w:r w:rsidR="002A16A1">
          <w:rPr>
            <w:noProof/>
            <w:sz w:val="24"/>
          </w:rPr>
          <w:instrText xml:space="preserve"> PAGEREF _Toc382819128 \h </w:instrText>
        </w:r>
        <w:r w:rsidR="002A16A1">
          <w:rPr>
            <w:noProof/>
            <w:sz w:val="24"/>
          </w:rPr>
        </w:r>
        <w:r w:rsidR="002A16A1">
          <w:rPr>
            <w:noProof/>
            <w:sz w:val="24"/>
          </w:rPr>
          <w:fldChar w:fldCharType="separate"/>
        </w:r>
        <w:r w:rsidR="007B5D51">
          <w:rPr>
            <w:noProof/>
            <w:sz w:val="24"/>
          </w:rPr>
          <w:t>26</w:t>
        </w:r>
        <w:r w:rsidR="002A16A1">
          <w:rPr>
            <w:noProof/>
            <w:sz w:val="24"/>
          </w:rPr>
          <w:fldChar w:fldCharType="end"/>
        </w:r>
      </w:hyperlink>
    </w:p>
    <w:p w14:paraId="544AF8AD" w14:textId="63C0FF90" w:rsidR="009A32AE" w:rsidRDefault="00000000">
      <w:pPr>
        <w:pStyle w:val="TOC1"/>
        <w:tabs>
          <w:tab w:leader="dot" w:pos="8296" w:val="right"/>
        </w:tabs>
        <w:spacing w:line="360" w:lineRule="auto"/>
        <w:rPr>
          <w:rFonts w:ascii="Calibri" w:hAnsi="Calibri"/>
          <w:noProof/>
          <w:sz w:val="24"/>
          <w:szCs w:val="22"/>
        </w:rPr>
      </w:pPr>
      <w:hyperlink w:anchor="_Toc382819131" w:history="1">
        <w:r w:rsidR="002A16A1">
          <w:rPr>
            <w:rStyle w:val="af2"/>
            <w:rFonts w:ascii="宋体" w:cs="Arial" w:hAnsi="宋体" w:hint="eastAsia"/>
            <w:noProof/>
            <w:sz w:val="24"/>
          </w:rPr>
          <w:t>十四、 禁止行为</w:t>
        </w:r>
        <w:r w:rsidR="002A16A1">
          <w:rPr>
            <w:noProof/>
            <w:sz w:val="24"/>
          </w:rPr>
          <w:tab/>
        </w:r>
        <w:r w:rsidR="002A16A1">
          <w:rPr>
            <w:noProof/>
            <w:sz w:val="24"/>
          </w:rPr>
          <w:fldChar w:fldCharType="begin"/>
        </w:r>
        <w:r w:rsidR="002A16A1">
          <w:rPr>
            <w:noProof/>
            <w:sz w:val="24"/>
          </w:rPr>
          <w:instrText xml:space="preserve"> PAGEREF _Toc382819131 \h </w:instrText>
        </w:r>
        <w:r w:rsidR="002A16A1">
          <w:rPr>
            <w:noProof/>
            <w:sz w:val="24"/>
          </w:rPr>
        </w:r>
        <w:r w:rsidR="002A16A1">
          <w:rPr>
            <w:noProof/>
            <w:sz w:val="24"/>
          </w:rPr>
          <w:fldChar w:fldCharType="separate"/>
        </w:r>
        <w:r w:rsidR="007B5D51">
          <w:rPr>
            <w:noProof/>
            <w:sz w:val="24"/>
          </w:rPr>
          <w:t>29</w:t>
        </w:r>
        <w:r w:rsidR="002A16A1">
          <w:rPr>
            <w:noProof/>
            <w:sz w:val="24"/>
          </w:rPr>
          <w:fldChar w:fldCharType="end"/>
        </w:r>
      </w:hyperlink>
    </w:p>
    <w:p w14:paraId="5B32E820" w14:textId="2409E774" w:rsidR="009A32AE" w:rsidRDefault="00000000">
      <w:pPr>
        <w:pStyle w:val="TOC1"/>
        <w:tabs>
          <w:tab w:leader="dot" w:pos="8296" w:val="right"/>
        </w:tabs>
        <w:spacing w:line="360" w:lineRule="auto"/>
        <w:rPr>
          <w:rFonts w:ascii="Calibri" w:hAnsi="Calibri"/>
          <w:noProof/>
          <w:sz w:val="24"/>
          <w:szCs w:val="22"/>
        </w:rPr>
      </w:pPr>
      <w:hyperlink w:anchor="_Toc382819132" w:history="1">
        <w:r w:rsidR="002A16A1">
          <w:rPr>
            <w:rStyle w:val="af2"/>
            <w:rFonts w:ascii="宋体" w:cs="Arial" w:hAnsi="宋体" w:hint="eastAsia"/>
            <w:noProof/>
            <w:sz w:val="24"/>
          </w:rPr>
          <w:t>十五、 基金托管协议的变更、终止与基金财产的清算</w:t>
        </w:r>
        <w:r w:rsidR="002A16A1">
          <w:rPr>
            <w:noProof/>
            <w:sz w:val="24"/>
          </w:rPr>
          <w:tab/>
        </w:r>
        <w:r w:rsidR="002A16A1">
          <w:rPr>
            <w:noProof/>
            <w:sz w:val="24"/>
          </w:rPr>
          <w:fldChar w:fldCharType="begin"/>
        </w:r>
        <w:r w:rsidR="002A16A1">
          <w:rPr>
            <w:noProof/>
            <w:sz w:val="24"/>
          </w:rPr>
          <w:instrText xml:space="preserve"> PAGEREF _Toc382819132 \h </w:instrText>
        </w:r>
        <w:r w:rsidR="002A16A1">
          <w:rPr>
            <w:noProof/>
            <w:sz w:val="24"/>
          </w:rPr>
        </w:r>
        <w:r w:rsidR="002A16A1">
          <w:rPr>
            <w:noProof/>
            <w:sz w:val="24"/>
          </w:rPr>
          <w:fldChar w:fldCharType="separate"/>
        </w:r>
        <w:r w:rsidR="007B5D51">
          <w:rPr>
            <w:noProof/>
            <w:sz w:val="24"/>
          </w:rPr>
          <w:t>30</w:t>
        </w:r>
        <w:r w:rsidR="002A16A1">
          <w:rPr>
            <w:noProof/>
            <w:sz w:val="24"/>
          </w:rPr>
          <w:fldChar w:fldCharType="end"/>
        </w:r>
      </w:hyperlink>
    </w:p>
    <w:p w14:paraId="4B000750" w14:textId="61B2315C" w:rsidR="009A32AE" w:rsidRDefault="00000000">
      <w:pPr>
        <w:pStyle w:val="TOC1"/>
        <w:tabs>
          <w:tab w:leader="dot" w:pos="8296" w:val="right"/>
        </w:tabs>
        <w:spacing w:line="360" w:lineRule="auto"/>
        <w:rPr>
          <w:rFonts w:ascii="Calibri" w:hAnsi="Calibri"/>
          <w:noProof/>
          <w:sz w:val="24"/>
          <w:szCs w:val="22"/>
        </w:rPr>
      </w:pPr>
      <w:hyperlink w:anchor="_Toc382819133" w:history="1">
        <w:r w:rsidR="002A16A1">
          <w:rPr>
            <w:rStyle w:val="af2"/>
            <w:rFonts w:ascii="宋体" w:cs="Arial" w:hAnsi="宋体" w:hint="eastAsia"/>
            <w:noProof/>
            <w:sz w:val="24"/>
          </w:rPr>
          <w:t>十六、 违约责任</w:t>
        </w:r>
        <w:r w:rsidR="002A16A1">
          <w:rPr>
            <w:noProof/>
            <w:sz w:val="24"/>
          </w:rPr>
          <w:tab/>
        </w:r>
        <w:r w:rsidR="002A16A1">
          <w:rPr>
            <w:noProof/>
            <w:sz w:val="24"/>
          </w:rPr>
          <w:fldChar w:fldCharType="begin"/>
        </w:r>
        <w:r w:rsidR="002A16A1">
          <w:rPr>
            <w:noProof/>
            <w:sz w:val="24"/>
          </w:rPr>
          <w:instrText xml:space="preserve"> PAGEREF _Toc382819133 \h </w:instrText>
        </w:r>
        <w:r w:rsidR="002A16A1">
          <w:rPr>
            <w:noProof/>
            <w:sz w:val="24"/>
          </w:rPr>
        </w:r>
        <w:r w:rsidR="002A16A1">
          <w:rPr>
            <w:noProof/>
            <w:sz w:val="24"/>
          </w:rPr>
          <w:fldChar w:fldCharType="separate"/>
        </w:r>
        <w:r w:rsidR="007B5D51">
          <w:rPr>
            <w:noProof/>
            <w:sz w:val="24"/>
          </w:rPr>
          <w:t>30</w:t>
        </w:r>
        <w:r w:rsidR="002A16A1">
          <w:rPr>
            <w:noProof/>
            <w:sz w:val="24"/>
          </w:rPr>
          <w:fldChar w:fldCharType="end"/>
        </w:r>
      </w:hyperlink>
    </w:p>
    <w:p w14:paraId="5B257349" w14:textId="3D80E42E" w:rsidR="009A32AE" w:rsidRDefault="00000000">
      <w:pPr>
        <w:pStyle w:val="TOC1"/>
        <w:tabs>
          <w:tab w:leader="dot" w:pos="8296" w:val="right"/>
        </w:tabs>
        <w:spacing w:line="360" w:lineRule="auto"/>
        <w:rPr>
          <w:rFonts w:ascii="Calibri" w:hAnsi="Calibri"/>
          <w:noProof/>
          <w:sz w:val="24"/>
          <w:szCs w:val="22"/>
        </w:rPr>
      </w:pPr>
      <w:hyperlink w:anchor="_Toc382819134" w:history="1">
        <w:r w:rsidR="002A16A1">
          <w:rPr>
            <w:rStyle w:val="af2"/>
            <w:rFonts w:ascii="宋体" w:cs="Arial" w:hAnsi="宋体" w:hint="eastAsia"/>
            <w:noProof/>
            <w:sz w:val="24"/>
          </w:rPr>
          <w:t>十七、 适用法律及争议解决方式</w:t>
        </w:r>
        <w:r w:rsidR="002A16A1">
          <w:rPr>
            <w:noProof/>
            <w:sz w:val="24"/>
          </w:rPr>
          <w:tab/>
        </w:r>
        <w:r w:rsidR="002A16A1">
          <w:rPr>
            <w:noProof/>
            <w:sz w:val="24"/>
          </w:rPr>
          <w:fldChar w:fldCharType="begin"/>
        </w:r>
        <w:r w:rsidR="002A16A1">
          <w:rPr>
            <w:noProof/>
            <w:sz w:val="24"/>
          </w:rPr>
          <w:instrText xml:space="preserve"> PAGEREF _Toc382819134 \h </w:instrText>
        </w:r>
        <w:r w:rsidR="002A16A1">
          <w:rPr>
            <w:noProof/>
            <w:sz w:val="24"/>
          </w:rPr>
        </w:r>
        <w:r w:rsidR="002A16A1">
          <w:rPr>
            <w:noProof/>
            <w:sz w:val="24"/>
          </w:rPr>
          <w:fldChar w:fldCharType="separate"/>
        </w:r>
        <w:r w:rsidR="007B5D51">
          <w:rPr>
            <w:noProof/>
            <w:sz w:val="24"/>
          </w:rPr>
          <w:t>31</w:t>
        </w:r>
        <w:r w:rsidR="002A16A1">
          <w:rPr>
            <w:noProof/>
            <w:sz w:val="24"/>
          </w:rPr>
          <w:fldChar w:fldCharType="end"/>
        </w:r>
      </w:hyperlink>
    </w:p>
    <w:p w14:paraId="46C48E96" w14:textId="6D79435C" w:rsidR="009A32AE" w:rsidRDefault="00000000">
      <w:pPr>
        <w:pStyle w:val="TOC1"/>
        <w:tabs>
          <w:tab w:leader="dot" w:pos="8296" w:val="right"/>
        </w:tabs>
        <w:spacing w:line="360" w:lineRule="auto"/>
        <w:rPr>
          <w:rFonts w:ascii="Calibri" w:hAnsi="Calibri"/>
          <w:noProof/>
          <w:sz w:val="24"/>
          <w:szCs w:val="22"/>
        </w:rPr>
      </w:pPr>
      <w:hyperlink w:anchor="_Toc382819135" w:history="1">
        <w:r w:rsidR="002A16A1">
          <w:rPr>
            <w:rStyle w:val="af2"/>
            <w:rFonts w:ascii="宋体" w:cs="Arial" w:hAnsi="宋体" w:hint="eastAsia"/>
            <w:noProof/>
            <w:sz w:val="24"/>
          </w:rPr>
          <w:t>十八、 基金托管协议的效力和文本</w:t>
        </w:r>
        <w:r w:rsidR="002A16A1">
          <w:rPr>
            <w:noProof/>
            <w:sz w:val="24"/>
          </w:rPr>
          <w:tab/>
        </w:r>
        <w:r w:rsidR="002A16A1">
          <w:rPr>
            <w:noProof/>
            <w:sz w:val="24"/>
          </w:rPr>
          <w:fldChar w:fldCharType="begin"/>
        </w:r>
        <w:r w:rsidR="002A16A1">
          <w:rPr>
            <w:noProof/>
            <w:sz w:val="24"/>
          </w:rPr>
          <w:instrText xml:space="preserve"> PAGEREF _Toc382819135 \h </w:instrText>
        </w:r>
        <w:r w:rsidR="002A16A1">
          <w:rPr>
            <w:noProof/>
            <w:sz w:val="24"/>
          </w:rPr>
        </w:r>
        <w:r w:rsidR="002A16A1">
          <w:rPr>
            <w:noProof/>
            <w:sz w:val="24"/>
          </w:rPr>
          <w:fldChar w:fldCharType="separate"/>
        </w:r>
        <w:r w:rsidR="007B5D51">
          <w:rPr>
            <w:noProof/>
            <w:sz w:val="24"/>
          </w:rPr>
          <w:t>31</w:t>
        </w:r>
        <w:r w:rsidR="002A16A1">
          <w:rPr>
            <w:noProof/>
            <w:sz w:val="24"/>
          </w:rPr>
          <w:fldChar w:fldCharType="end"/>
        </w:r>
      </w:hyperlink>
    </w:p>
    <w:p w14:paraId="7D9EECE0" w14:textId="61B3964A" w:rsidR="009A32AE" w:rsidRDefault="00000000">
      <w:pPr>
        <w:pStyle w:val="TOC1"/>
        <w:tabs>
          <w:tab w:leader="dot" w:pos="8296" w:val="right"/>
        </w:tabs>
        <w:spacing w:line="360" w:lineRule="auto"/>
        <w:rPr>
          <w:rFonts w:ascii="Calibri" w:hAnsi="Calibri"/>
          <w:noProof/>
          <w:sz w:val="24"/>
          <w:szCs w:val="22"/>
        </w:rPr>
      </w:pPr>
      <w:hyperlink w:anchor="_Toc382819136" w:history="1">
        <w:r w:rsidR="002A16A1">
          <w:rPr>
            <w:rStyle w:val="af2"/>
            <w:rFonts w:ascii="宋体" w:hAnsi="宋体" w:hint="eastAsia"/>
            <w:noProof/>
            <w:sz w:val="24"/>
          </w:rPr>
          <w:t>十九、</w:t>
        </w:r>
        <w:r w:rsidR="002A16A1">
          <w:rPr>
            <w:rStyle w:val="af2"/>
            <w:rFonts w:ascii="宋体" w:cs="Arial" w:hAnsi="宋体" w:hint="eastAsia"/>
            <w:noProof/>
            <w:sz w:val="24"/>
          </w:rPr>
          <w:t xml:space="preserve"> 其他事项</w:t>
        </w:r>
        <w:r w:rsidR="002A16A1">
          <w:rPr>
            <w:noProof/>
            <w:sz w:val="24"/>
          </w:rPr>
          <w:tab/>
        </w:r>
        <w:r w:rsidR="002A16A1">
          <w:rPr>
            <w:noProof/>
            <w:sz w:val="24"/>
          </w:rPr>
          <w:fldChar w:fldCharType="begin"/>
        </w:r>
        <w:r w:rsidR="002A16A1">
          <w:rPr>
            <w:noProof/>
            <w:sz w:val="24"/>
          </w:rPr>
          <w:instrText xml:space="preserve"> PAGEREF _Toc382819136 \h </w:instrText>
        </w:r>
        <w:r w:rsidR="002A16A1">
          <w:rPr>
            <w:noProof/>
            <w:sz w:val="24"/>
          </w:rPr>
        </w:r>
        <w:r w:rsidR="002A16A1">
          <w:rPr>
            <w:noProof/>
            <w:sz w:val="24"/>
          </w:rPr>
          <w:fldChar w:fldCharType="separate"/>
        </w:r>
        <w:r w:rsidR="007B5D51">
          <w:rPr>
            <w:noProof/>
            <w:sz w:val="24"/>
          </w:rPr>
          <w:t>31</w:t>
        </w:r>
        <w:r w:rsidR="002A16A1">
          <w:rPr>
            <w:noProof/>
            <w:sz w:val="24"/>
          </w:rPr>
          <w:fldChar w:fldCharType="end"/>
        </w:r>
      </w:hyperlink>
    </w:p>
    <w:p w14:paraId="54F24C27" w14:textId="77777777" w:rsidR="009A32AE" w:rsidRDefault="002A16A1">
      <w:pPr>
        <w:spacing w:line="360" w:lineRule="auto"/>
        <w:rPr>
          <w:rFonts w:ascii="仿宋_GB2312" w:eastAsia="仿宋_GB2312"/>
          <w:sz w:val="24"/>
        </w:rPr>
      </w:pPr>
      <w:r>
        <w:rPr>
          <w:rFonts w:ascii="宋体" w:hAnsi="宋体"/>
          <w:sz w:val="20"/>
          <w:szCs w:val="21"/>
        </w:rPr>
        <w:fldChar w:fldCharType="end"/>
      </w:r>
    </w:p>
    <w:p w14:paraId="6E605AE4" w14:textId="77777777" w:rsidR="009A32AE" w:rsidRDefault="009A32AE">
      <w:pPr>
        <w:widowControl/>
        <w:jc w:val="left"/>
        <w:rPr>
          <w:rFonts w:ascii="仿宋_GB2312" w:eastAsia="仿宋_GB2312"/>
          <w:sz w:val="24"/>
        </w:rPr>
        <w:sectPr w:rsidR="009A32AE" w:rsidSect="00A92E13">
          <w:headerReference r:id="rId12" w:type="even"/>
          <w:headerReference r:id="rId13" w:type="default"/>
          <w:footerReference r:id="rId14" w:type="even"/>
          <w:footerReference r:id="rId15" w:type="default"/>
          <w:headerReference r:id="rId16" w:type="first"/>
          <w:footerReference r:id="rId17" w:type="first"/>
          <w:pgSz w:h="16838" w:w="11906"/>
          <w:pgMar w:bottom="1440" w:footer="992" w:gutter="0" w:header="851" w:left="1800" w:right="1800" w:top="1440"/>
          <w:pgNumType w:start="1"/>
          <w:cols w:space="720"/>
          <w:docGrid w:linePitch="312" w:type="lines"/>
        </w:sectPr>
      </w:pPr>
    </w:p>
    <w:p w14:paraId="018BDE29" w14:textId="15182AC2" w:rsidR="009A32AE" w:rsidRDefault="002E0AD1" w:rsidRPr="00DC07C6">
      <w:pPr>
        <w:jc w:val="center"/>
        <w:rPr>
          <w:rFonts w:ascii="黑体" w:eastAsia="黑体" w:hAnsi="黑体"/>
          <w:sz w:val="30"/>
          <w:szCs w:val="30"/>
        </w:rPr>
      </w:pPr>
      <w:bookmarkStart w:id="6" w:name="_Toc382819068"/>
      <w:bookmarkStart w:id="7" w:name="_Toc382818594"/>
      <w:r w:rsidRPr="00DC07C6">
        <w:rPr>
          <w:rFonts w:ascii="黑体" w:eastAsia="黑体" w:hAnsi="黑体" w:hint="eastAsia"/>
          <w:sz w:val="30"/>
          <w:szCs w:val="30"/>
        </w:rPr>
        <w:lastRenderedPageBreak/>
        <w:t>国泰君安</w:t>
      </w:r>
      <w:r w:rsidR="000D62FA">
        <w:rPr>
          <w:rFonts w:ascii="黑体" w:eastAsia="黑体" w:hAnsi="黑体"/>
          <w:sz w:val="30"/>
          <w:szCs w:val="30"/>
        </w:rPr>
        <w:t>180天持有期</w:t>
      </w:r>
      <w:r w:rsidRPr="00DC07C6">
        <w:rPr>
          <w:rFonts w:ascii="黑体" w:eastAsia="黑体" w:hAnsi="黑体"/>
          <w:sz w:val="30"/>
          <w:szCs w:val="30"/>
        </w:rPr>
        <w:t>债券型发起式证券投资基金</w:t>
      </w:r>
      <w:r w:rsidRPr="00DC07C6">
        <w:rPr>
          <w:rFonts w:ascii="黑体" w:eastAsia="黑体" w:hAnsi="黑体" w:hint="eastAsia"/>
          <w:sz w:val="30"/>
          <w:szCs w:val="30"/>
        </w:rPr>
        <w:t>托管协议</w:t>
      </w:r>
      <w:bookmarkEnd w:id="6"/>
      <w:bookmarkEnd w:id="7"/>
    </w:p>
    <w:p w14:paraId="6DD66BC9" w14:textId="77777777" w:rsidR="009A32AE" w:rsidRDefault="009A32AE">
      <w:pPr>
        <w:rPr>
          <w:lang w:val="zh-CN"/>
        </w:rPr>
      </w:pPr>
    </w:p>
    <w:p w14:paraId="55F1F442" w14:textId="77777777" w:rsidR="009A32AE" w:rsidRDefault="009A32AE">
      <w:pPr>
        <w:rPr>
          <w:lang w:val="zh-CN"/>
        </w:rPr>
      </w:pPr>
    </w:p>
    <w:p w14:paraId="3E345F1E" w14:textId="77777777" w:rsidR="009A32AE" w:rsidRDefault="002A16A1">
      <w:pPr>
        <w:spacing w:line="360" w:lineRule="auto"/>
        <w:ind w:firstLine="482" w:firstLineChars="200"/>
        <w:rPr>
          <w:rFonts w:ascii="宋体" w:hAnsi="宋体"/>
          <w:sz w:val="24"/>
        </w:rPr>
      </w:pPr>
      <w:bookmarkStart w:id="8" w:name="_Toc382819069"/>
      <w:r>
        <w:rPr>
          <w:rFonts w:ascii="宋体" w:hAnsi="宋体" w:hint="eastAsia"/>
          <w:b/>
          <w:sz w:val="24"/>
        </w:rPr>
        <w:t>基金管理人：</w:t>
      </w:r>
      <w:bookmarkEnd w:id="8"/>
      <w:r>
        <w:rPr>
          <w:rFonts w:ascii="宋体" w:hAnsi="宋体" w:hint="eastAsia"/>
          <w:b/>
          <w:sz w:val="24"/>
        </w:rPr>
        <w:t>上海国泰君安证券资产管理有限公司</w:t>
      </w:r>
    </w:p>
    <w:p w14:paraId="7A31E540" w14:textId="77777777" w:rsidR="009A32AE" w:rsidRDefault="002A16A1">
      <w:pPr>
        <w:spacing w:line="360" w:lineRule="auto"/>
        <w:ind w:firstLine="480" w:firstLineChars="200"/>
        <w:rPr>
          <w:rFonts w:ascii="宋体" w:hAnsi="宋体"/>
          <w:sz w:val="24"/>
        </w:rPr>
      </w:pPr>
      <w:r>
        <w:rPr>
          <w:rFonts w:ascii="宋体" w:hAnsi="宋体" w:hint="eastAsia"/>
          <w:sz w:val="24"/>
        </w:rPr>
        <w:t>住所：上海市黄浦区南苏州路381号409A10室</w:t>
      </w:r>
    </w:p>
    <w:p w14:paraId="6734C2E8" w14:textId="77777777" w:rsidR="009A32AE" w:rsidRDefault="002A16A1">
      <w:pPr>
        <w:spacing w:line="360" w:lineRule="auto"/>
        <w:ind w:firstLine="480" w:firstLineChars="200"/>
        <w:rPr>
          <w:rFonts w:ascii="宋体" w:hAnsi="宋体"/>
          <w:sz w:val="24"/>
        </w:rPr>
      </w:pPr>
      <w:r>
        <w:rPr>
          <w:rFonts w:ascii="宋体" w:hAnsi="宋体" w:hint="eastAsia"/>
          <w:sz w:val="24"/>
        </w:rPr>
        <w:t xml:space="preserve">法定代表人：陶耿 </w:t>
      </w:r>
    </w:p>
    <w:p w14:paraId="6E262574" w14:textId="77777777" w:rsidR="009A32AE" w:rsidRDefault="002A16A1">
      <w:pPr>
        <w:spacing w:line="360" w:lineRule="auto"/>
        <w:ind w:firstLine="480" w:firstLineChars="200"/>
        <w:rPr>
          <w:rFonts w:ascii="宋体" w:hAnsi="宋体"/>
          <w:sz w:val="24"/>
        </w:rPr>
      </w:pPr>
      <w:r>
        <w:rPr>
          <w:rFonts w:ascii="宋体" w:hAnsi="宋体" w:hint="eastAsia"/>
          <w:sz w:val="24"/>
        </w:rPr>
        <w:t xml:space="preserve">成立时间：2010年8月27日 </w:t>
      </w:r>
    </w:p>
    <w:p w14:paraId="4877D7EA" w14:textId="77777777" w:rsidR="009A32AE" w:rsidRDefault="002A16A1">
      <w:pPr>
        <w:spacing w:line="360" w:lineRule="auto"/>
        <w:ind w:firstLine="480" w:firstLineChars="200"/>
        <w:rPr>
          <w:rFonts w:ascii="宋体" w:hAnsi="宋体"/>
          <w:sz w:val="24"/>
        </w:rPr>
      </w:pPr>
      <w:r>
        <w:rPr>
          <w:rFonts w:ascii="宋体" w:hAnsi="宋体" w:hint="eastAsia"/>
          <w:sz w:val="24"/>
        </w:rPr>
        <w:t>批准设立机关及批准设立文号：中国证监会、证监许可【2010】631号</w:t>
      </w:r>
    </w:p>
    <w:p w14:paraId="38A300C1" w14:textId="77777777" w:rsidR="009A32AE" w:rsidRDefault="002A16A1">
      <w:pPr>
        <w:spacing w:line="360" w:lineRule="auto"/>
        <w:ind w:firstLine="480" w:firstLineChars="200"/>
        <w:rPr>
          <w:rFonts w:ascii="宋体" w:hAnsi="宋体"/>
          <w:sz w:val="24"/>
        </w:rPr>
      </w:pPr>
      <w:r>
        <w:rPr>
          <w:rFonts w:ascii="宋体" w:hAnsi="宋体" w:hint="eastAsia"/>
          <w:sz w:val="24"/>
        </w:rPr>
        <w:t>组织形式:有限责任公司</w:t>
      </w:r>
    </w:p>
    <w:p w14:paraId="6060B04C" w14:textId="77777777" w:rsidR="009A32AE" w:rsidRDefault="002A16A1">
      <w:pPr>
        <w:spacing w:line="360" w:lineRule="auto"/>
        <w:ind w:firstLine="480" w:firstLineChars="200"/>
        <w:rPr>
          <w:rFonts w:ascii="宋体" w:hAnsi="宋体"/>
          <w:sz w:val="24"/>
        </w:rPr>
      </w:pPr>
      <w:r>
        <w:rPr>
          <w:rFonts w:ascii="宋体" w:hAnsi="宋体" w:hint="eastAsia"/>
          <w:sz w:val="24"/>
        </w:rPr>
        <w:t>注册资本：20亿元人民币</w:t>
      </w:r>
    </w:p>
    <w:p w14:paraId="785838AF" w14:textId="77777777" w:rsidR="009A32AE" w:rsidRDefault="002A16A1">
      <w:pPr>
        <w:spacing w:line="360" w:lineRule="auto"/>
        <w:ind w:firstLine="480" w:firstLineChars="200"/>
        <w:rPr>
          <w:rFonts w:ascii="宋体" w:hAnsi="宋体"/>
          <w:sz w:val="24"/>
        </w:rPr>
      </w:pPr>
      <w:r>
        <w:rPr>
          <w:rFonts w:ascii="宋体" w:hAnsi="宋体" w:hint="eastAsia"/>
          <w:sz w:val="24"/>
        </w:rPr>
        <w:t>经营期限：持续经营</w:t>
      </w:r>
    </w:p>
    <w:p w14:paraId="6B83930C" w14:textId="77777777" w:rsidR="009A32AE" w:rsidRDefault="009A32AE">
      <w:pPr>
        <w:spacing w:line="360" w:lineRule="auto"/>
        <w:ind w:firstLine="480" w:firstLineChars="200"/>
        <w:rPr>
          <w:rFonts w:ascii="宋体" w:hAnsi="宋体"/>
          <w:sz w:val="24"/>
        </w:rPr>
      </w:pPr>
    </w:p>
    <w:p w14:paraId="31AD2EC4" w14:textId="77777777" w:rsidR="009A32AE" w:rsidRDefault="002A16A1">
      <w:pPr>
        <w:spacing w:line="360" w:lineRule="auto"/>
        <w:ind w:firstLine="482" w:firstLineChars="200"/>
        <w:rPr>
          <w:rFonts w:ascii="宋体" w:hAnsi="宋体"/>
          <w:b/>
          <w:sz w:val="24"/>
        </w:rPr>
      </w:pPr>
      <w:bookmarkStart w:id="9" w:name="_Toc382819070"/>
      <w:r>
        <w:rPr>
          <w:rFonts w:ascii="宋体" w:hAnsi="宋体" w:hint="eastAsia"/>
          <w:b/>
          <w:sz w:val="24"/>
        </w:rPr>
        <w:t>基金托管人：上海浦东发展银行股份有限公司</w:t>
      </w:r>
      <w:bookmarkEnd w:id="9"/>
    </w:p>
    <w:p w14:paraId="5BE7F556" w14:textId="77777777" w:rsidR="009A32AE" w:rsidRDefault="002A16A1">
      <w:pPr>
        <w:spacing w:line="360" w:lineRule="auto"/>
        <w:ind w:firstLine="480" w:firstLineChars="200"/>
        <w:rPr>
          <w:rFonts w:ascii="宋体" w:hAnsi="宋体"/>
          <w:sz w:val="24"/>
        </w:rPr>
      </w:pPr>
      <w:r>
        <w:rPr>
          <w:rFonts w:ascii="宋体" w:hAnsi="宋体" w:hint="eastAsia"/>
          <w:sz w:val="24"/>
        </w:rPr>
        <w:t>住所：上海市中山东一路12号</w:t>
      </w:r>
    </w:p>
    <w:p w14:paraId="6CBBBFCD" w14:textId="77777777" w:rsidR="009A32AE" w:rsidRDefault="002A16A1">
      <w:pPr>
        <w:spacing w:line="360" w:lineRule="auto"/>
        <w:ind w:firstLine="480" w:firstLineChars="200"/>
        <w:rPr>
          <w:rFonts w:ascii="宋体" w:hAnsi="宋体"/>
          <w:sz w:val="24"/>
        </w:rPr>
      </w:pPr>
      <w:r>
        <w:rPr>
          <w:rFonts w:ascii="宋体" w:hAnsi="宋体" w:hint="eastAsia"/>
          <w:sz w:val="24"/>
        </w:rPr>
        <w:t>法定代表人：</w:t>
      </w:r>
      <w:bookmarkStart w:id="10" w:name="_Hlk85193000"/>
      <w:r>
        <w:rPr>
          <w:rFonts w:ascii="宋体" w:hAnsi="宋体" w:hint="eastAsia"/>
          <w:sz w:val="24"/>
        </w:rPr>
        <w:t>郑杨</w:t>
      </w:r>
      <w:bookmarkEnd w:id="10"/>
    </w:p>
    <w:p w14:paraId="79BA1A53" w14:textId="77777777" w:rsidR="009A32AE" w:rsidRDefault="002A16A1">
      <w:pPr>
        <w:spacing w:line="360" w:lineRule="auto"/>
        <w:ind w:firstLine="480" w:firstLineChars="200"/>
        <w:rPr>
          <w:rFonts w:ascii="宋体" w:hAnsi="宋体"/>
          <w:sz w:val="24"/>
        </w:rPr>
      </w:pPr>
      <w:r>
        <w:rPr>
          <w:rFonts w:ascii="宋体" w:hAnsi="宋体" w:hint="eastAsia"/>
          <w:sz w:val="24"/>
        </w:rPr>
        <w:t>成立日期：1992年10月19日</w:t>
      </w:r>
    </w:p>
    <w:p w14:paraId="7390CFEB" w14:textId="77777777" w:rsidR="009A32AE" w:rsidRDefault="002A16A1">
      <w:pPr>
        <w:spacing w:line="360" w:lineRule="auto"/>
        <w:ind w:firstLine="480" w:firstLineChars="200"/>
        <w:rPr>
          <w:rFonts w:ascii="宋体" w:hAnsi="宋体"/>
          <w:sz w:val="24"/>
        </w:rPr>
      </w:pPr>
      <w:r>
        <w:rPr>
          <w:rFonts w:ascii="宋体" w:hAnsi="宋体" w:hint="eastAsia"/>
          <w:sz w:val="24"/>
        </w:rPr>
        <w:t>基金托管业务资格批准机关：中国证监会</w:t>
      </w:r>
    </w:p>
    <w:p w14:paraId="15856E9F" w14:textId="77777777" w:rsidR="009A32AE" w:rsidRDefault="002A16A1">
      <w:pPr>
        <w:spacing w:line="360" w:lineRule="auto"/>
        <w:ind w:firstLine="480" w:firstLineChars="200"/>
        <w:rPr>
          <w:rFonts w:ascii="宋体" w:hAnsi="宋体"/>
          <w:sz w:val="24"/>
        </w:rPr>
      </w:pPr>
      <w:r>
        <w:rPr>
          <w:rFonts w:ascii="宋体" w:hAnsi="宋体" w:hint="eastAsia"/>
          <w:sz w:val="24"/>
        </w:rPr>
        <w:t>基金托管业务资格文号：证</w:t>
      </w:r>
      <w:proofErr w:type="gramStart"/>
      <w:r>
        <w:rPr>
          <w:rFonts w:ascii="宋体" w:hAnsi="宋体" w:hint="eastAsia"/>
          <w:sz w:val="24"/>
        </w:rPr>
        <w:t>监基金字</w:t>
      </w:r>
      <w:proofErr w:type="gramEnd"/>
      <w:r>
        <w:rPr>
          <w:rFonts w:ascii="宋体" w:hAnsi="宋体" w:hint="eastAsia"/>
          <w:sz w:val="24"/>
        </w:rPr>
        <w:t>[2003]105号</w:t>
      </w:r>
    </w:p>
    <w:p w14:paraId="3AF1942B" w14:textId="77777777" w:rsidR="009A32AE" w:rsidRDefault="002A16A1">
      <w:pPr>
        <w:spacing w:line="360" w:lineRule="auto"/>
        <w:ind w:firstLine="480" w:firstLineChars="200"/>
        <w:rPr>
          <w:rFonts w:ascii="宋体" w:hAnsi="宋体"/>
          <w:sz w:val="24"/>
        </w:rPr>
      </w:pPr>
      <w:r>
        <w:rPr>
          <w:rFonts w:ascii="宋体" w:hAnsi="宋体" w:hint="eastAsia"/>
          <w:sz w:val="24"/>
        </w:rPr>
        <w:t>组织形式：股份有限公司（上市）</w:t>
      </w:r>
    </w:p>
    <w:p w14:paraId="60CDF742" w14:textId="77777777" w:rsidR="009A32AE" w:rsidRDefault="002A16A1">
      <w:pPr>
        <w:spacing w:line="360" w:lineRule="auto"/>
        <w:ind w:firstLine="480" w:firstLineChars="200"/>
        <w:rPr>
          <w:rFonts w:ascii="宋体" w:hAnsi="宋体"/>
          <w:sz w:val="24"/>
        </w:rPr>
      </w:pPr>
      <w:r>
        <w:rPr>
          <w:rFonts w:ascii="宋体" w:hAnsi="宋体" w:hint="eastAsia"/>
          <w:sz w:val="24"/>
        </w:rPr>
        <w:t>注册资本：293.52亿元人民币</w:t>
      </w:r>
    </w:p>
    <w:p w14:paraId="58937D4F" w14:textId="77777777" w:rsidR="009A32AE" w:rsidRDefault="002A16A1">
      <w:pPr>
        <w:spacing w:line="360" w:lineRule="auto"/>
        <w:ind w:firstLine="480" w:firstLineChars="200"/>
        <w:rPr>
          <w:rFonts w:ascii="宋体" w:hAnsi="宋体"/>
          <w:sz w:val="24"/>
        </w:rPr>
      </w:pPr>
      <w:r>
        <w:rPr>
          <w:rFonts w:ascii="宋体" w:hAnsi="宋体" w:hint="eastAsia"/>
          <w:sz w:val="24"/>
        </w:rPr>
        <w:t>经营期限：永久存续</w:t>
      </w:r>
    </w:p>
    <w:p w14:paraId="2D3B33D7" w14:textId="77777777" w:rsidR="009A32AE" w:rsidRDefault="009A32AE">
      <w:pPr>
        <w:spacing w:line="360" w:lineRule="auto"/>
        <w:ind w:firstLine="480" w:firstLineChars="200"/>
        <w:rPr>
          <w:rFonts w:ascii="宋体" w:hAnsi="宋体"/>
          <w:sz w:val="24"/>
        </w:rPr>
      </w:pPr>
    </w:p>
    <w:p w14:paraId="53408769" w14:textId="77777777" w:rsidR="009A32AE" w:rsidRDefault="009A32AE">
      <w:pPr>
        <w:spacing w:line="360" w:lineRule="auto"/>
        <w:ind w:firstLine="480" w:firstLineChars="200"/>
        <w:rPr>
          <w:rFonts w:ascii="宋体" w:hAnsi="宋体"/>
          <w:sz w:val="24"/>
        </w:rPr>
      </w:pPr>
    </w:p>
    <w:p w14:paraId="6D97ABD8" w14:textId="77777777" w:rsidR="009A32AE" w:rsidRDefault="009A32AE">
      <w:pPr>
        <w:spacing w:line="360" w:lineRule="auto"/>
        <w:ind w:firstLine="480" w:firstLineChars="200"/>
        <w:rPr>
          <w:rFonts w:ascii="宋体" w:hAnsi="宋体"/>
          <w:sz w:val="24"/>
        </w:rPr>
      </w:pPr>
    </w:p>
    <w:p w14:paraId="6EA88277" w14:textId="77777777" w:rsidR="009A32AE" w:rsidRDefault="009A32AE">
      <w:pPr>
        <w:spacing w:line="360" w:lineRule="auto"/>
        <w:ind w:firstLine="480" w:firstLineChars="200"/>
        <w:rPr>
          <w:rFonts w:ascii="宋体" w:hAnsi="宋体"/>
          <w:sz w:val="24"/>
        </w:rPr>
      </w:pPr>
    </w:p>
    <w:p w14:paraId="51A1F8F4" w14:textId="77777777" w:rsidR="009A32AE" w:rsidRDefault="002A16A1">
      <w:pPr>
        <w:widowControl/>
        <w:jc w:val="left"/>
        <w:rPr>
          <w:rFonts w:ascii="黑体" w:eastAsia="黑体" w:hAnsi="Arial"/>
          <w:b/>
          <w:sz w:val="24"/>
          <w:szCs w:val="20"/>
          <w:highlight w:val="lightGray"/>
          <w:lang w:val="zh-CN"/>
        </w:rPr>
      </w:pPr>
      <w:bookmarkStart w:id="11" w:name="_Toc382819071"/>
      <w:r>
        <w:rPr>
          <w:rFonts w:ascii="黑体" w:eastAsia="黑体"/>
          <w:highlight w:val="lightGray"/>
        </w:rPr>
        <w:br w:type="page"/>
      </w:r>
    </w:p>
    <w:bookmarkEnd w:id="11"/>
    <w:p w14:paraId="4DD88DDE" w14:textId="77777777" w:rsidR="009A32AE" w:rsidRDefault="002A16A1">
      <w:pPr>
        <w:spacing w:after="312" w:afterLines="100" w:before="312" w:beforeLines="100" w:line="240" w:lineRule="atLeast"/>
        <w:jc w:val="center"/>
        <w:outlineLvl w:val="0"/>
        <w:rPr>
          <w:rFonts w:ascii="宋体" w:hAnsi="宋体"/>
          <w:b/>
          <w:sz w:val="24"/>
        </w:rPr>
      </w:pPr>
      <w:r>
        <w:rPr>
          <w:rFonts w:ascii="宋体" w:hAnsi="宋体" w:hint="eastAsia"/>
          <w:b/>
          <w:sz w:val="24"/>
        </w:rPr>
        <w:lastRenderedPageBreak/>
        <w:t>一、基金托管协议的依据、目的、原则和解释</w:t>
      </w:r>
    </w:p>
    <w:p w14:paraId="07C766B4" w14:textId="77777777" w:rsidR="009A32AE" w:rsidRDefault="002A16A1">
      <w:pPr>
        <w:spacing w:line="360" w:lineRule="auto"/>
        <w:ind w:firstLine="420" w:firstLineChars="200"/>
        <w:rPr>
          <w:rFonts w:ascii="宋体" w:hAnsi="宋体"/>
          <w:szCs w:val="21"/>
        </w:rPr>
      </w:pPr>
      <w:r>
        <w:rPr>
          <w:rFonts w:ascii="宋体" w:hAnsi="宋体" w:hint="eastAsia"/>
          <w:szCs w:val="21"/>
        </w:rPr>
        <w:t>（一）依据</w:t>
      </w:r>
    </w:p>
    <w:p w14:paraId="07BBADD5" w14:textId="0844D3D7" w:rsidR="009A32AE" w:rsidRDefault="002A16A1">
      <w:pPr>
        <w:spacing w:line="360" w:lineRule="auto"/>
        <w:ind w:firstLine="420" w:firstLineChars="200"/>
        <w:rPr>
          <w:rFonts w:ascii="宋体" w:hAnsi="宋体"/>
          <w:szCs w:val="21"/>
        </w:rPr>
      </w:pPr>
      <w:r>
        <w:rPr>
          <w:rFonts w:ascii="宋体" w:hAnsi="宋体" w:hint="eastAsia"/>
          <w:szCs w:val="21"/>
        </w:rPr>
        <w:t>本协议依据《中华人民共和国证券投资基金法》（以下简称《基金法》）、《公开募集证券投资基金运作管理办法》（以下简称《运作办法》）、《公开募集证券投资基金销售机构监督管理办法》、《公开募集证券投资基金信息披露管理办法》（以下简称《信息披露办法》）、《证券投资基金托管业务管理办法》、《证券投资基金信息披露内容与格式准则第7号〈托管协议的内容与格式〉》、《</w:t>
      </w:r>
      <w:r w:rsidR="002E0AD1">
        <w:rPr>
          <w:rFonts w:ascii="宋体" w:hAnsi="宋体" w:hint="eastAsia"/>
          <w:szCs w:val="21"/>
        </w:rPr>
        <w:t>国泰君安</w:t>
      </w:r>
      <w:r w:rsidR="000D62FA">
        <w:rPr>
          <w:rFonts w:ascii="宋体" w:hAnsi="宋体" w:hint="eastAsia"/>
          <w:szCs w:val="21"/>
        </w:rPr>
        <w:t>180天持有期</w:t>
      </w:r>
      <w:r w:rsidR="002E0AD1">
        <w:rPr>
          <w:rFonts w:ascii="宋体" w:hAnsi="宋体" w:hint="eastAsia"/>
          <w:szCs w:val="21"/>
        </w:rPr>
        <w:t>债券型发起式证券投资基金</w:t>
      </w:r>
      <w:r>
        <w:rPr>
          <w:rFonts w:ascii="宋体" w:hAnsi="宋体" w:hint="eastAsia"/>
          <w:szCs w:val="21"/>
        </w:rPr>
        <w:t>基金合同》（以下简称《基金合同》）及其他有关法律、法规制定。</w:t>
      </w:r>
    </w:p>
    <w:p w14:paraId="46087ED3" w14:textId="77777777" w:rsidR="009A32AE" w:rsidRDefault="002A16A1">
      <w:pPr>
        <w:spacing w:line="360" w:lineRule="auto"/>
        <w:ind w:firstLine="420" w:firstLineChars="200"/>
        <w:rPr>
          <w:rFonts w:ascii="宋体" w:hAnsi="宋体"/>
          <w:szCs w:val="21"/>
        </w:rPr>
      </w:pPr>
      <w:r>
        <w:rPr>
          <w:rFonts w:ascii="宋体" w:hAnsi="宋体" w:hint="eastAsia"/>
          <w:szCs w:val="21"/>
        </w:rPr>
        <w:t>（二）目的</w:t>
      </w:r>
    </w:p>
    <w:p w14:paraId="4EF63234" w14:textId="77777777" w:rsidR="009A32AE" w:rsidRDefault="002A16A1">
      <w:pPr>
        <w:spacing w:line="360" w:lineRule="auto"/>
        <w:ind w:firstLine="420" w:firstLineChars="20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55F0CEA7" w14:textId="77777777" w:rsidR="009A32AE" w:rsidRDefault="002A16A1">
      <w:pPr>
        <w:spacing w:line="360" w:lineRule="auto"/>
        <w:ind w:firstLine="420" w:firstLineChars="200"/>
        <w:rPr>
          <w:rFonts w:ascii="宋体" w:hAnsi="宋体"/>
          <w:szCs w:val="21"/>
        </w:rPr>
      </w:pPr>
      <w:r>
        <w:rPr>
          <w:rFonts w:ascii="宋体" w:hAnsi="宋体" w:hint="eastAsia"/>
          <w:szCs w:val="21"/>
        </w:rPr>
        <w:t>（三）原则</w:t>
      </w:r>
    </w:p>
    <w:p w14:paraId="1234CDBD"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0EC582D0" w14:textId="77777777" w:rsidR="009A32AE" w:rsidRDefault="002A16A1">
      <w:pPr>
        <w:spacing w:line="360" w:lineRule="auto"/>
        <w:ind w:firstLine="420" w:firstLineChars="200"/>
        <w:rPr>
          <w:rFonts w:ascii="宋体" w:hAnsi="宋体"/>
          <w:szCs w:val="21"/>
        </w:rPr>
      </w:pPr>
      <w:r>
        <w:rPr>
          <w:rFonts w:ascii="宋体" w:hAnsi="宋体" w:hint="eastAsia"/>
          <w:szCs w:val="21"/>
        </w:rPr>
        <w:t>（四）解释</w:t>
      </w:r>
    </w:p>
    <w:p w14:paraId="4A380D0D" w14:textId="77777777" w:rsidR="009A32AE" w:rsidRDefault="002A16A1">
      <w:pPr>
        <w:spacing w:line="360" w:lineRule="auto"/>
        <w:ind w:firstLine="420" w:firstLineChars="200"/>
        <w:rPr>
          <w:rFonts w:ascii="宋体" w:hAnsi="宋体"/>
          <w:szCs w:val="21"/>
        </w:rPr>
      </w:pPr>
      <w:r>
        <w:rPr>
          <w:rFonts w:ascii="宋体" w:hAnsi="宋体" w:hint="eastAsia"/>
          <w:szCs w:val="21"/>
        </w:rPr>
        <w:t>除非本协议另有约定，本协议所有术语与《基金合同》的相应术语具有相同含义。</w:t>
      </w:r>
    </w:p>
    <w:p w14:paraId="63597AFF" w14:textId="77777777" w:rsidR="009A32AE" w:rsidRDefault="002A16A1">
      <w:pPr>
        <w:spacing w:line="360" w:lineRule="auto"/>
        <w:ind w:firstLine="420" w:firstLineChars="200"/>
        <w:rPr>
          <w:rFonts w:ascii="宋体" w:hAnsi="宋体"/>
          <w:szCs w:val="21"/>
        </w:rPr>
      </w:pPr>
      <w:r>
        <w:rPr>
          <w:rFonts w:ascii="宋体" w:hAnsi="宋体" w:hint="eastAsia"/>
          <w:szCs w:val="21"/>
        </w:rPr>
        <w:t>（五）若本基金实施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侧袋机制</w:t>
      </w:r>
      <w:proofErr w:type="gramEnd"/>
      <w:r>
        <w:rPr>
          <w:rFonts w:ascii="宋体" w:hAnsi="宋体" w:hint="eastAsia"/>
          <w:szCs w:val="21"/>
        </w:rPr>
        <w:t>实施期间的相关安排</w:t>
      </w:r>
      <w:proofErr w:type="gramStart"/>
      <w:r>
        <w:rPr>
          <w:rFonts w:ascii="宋体" w:hAnsi="宋体" w:hint="eastAsia"/>
          <w:szCs w:val="21"/>
        </w:rPr>
        <w:t>见基金</w:t>
      </w:r>
      <w:proofErr w:type="gramEnd"/>
      <w:r>
        <w:rPr>
          <w:rFonts w:ascii="宋体" w:hAnsi="宋体" w:hint="eastAsia"/>
          <w:szCs w:val="21"/>
        </w:rPr>
        <w:t>合同和招募说明书的规定。</w:t>
      </w:r>
    </w:p>
    <w:p w14:paraId="7AD06937" w14:textId="77777777" w:rsidR="009A32AE" w:rsidRDefault="002A16A1">
      <w:pPr>
        <w:spacing w:after="312" w:afterLines="100" w:before="312" w:beforeLines="100" w:line="240" w:lineRule="atLeast"/>
        <w:jc w:val="center"/>
        <w:outlineLvl w:val="0"/>
        <w:rPr>
          <w:rFonts w:ascii="宋体" w:hAnsi="宋体"/>
          <w:b/>
          <w:sz w:val="24"/>
        </w:rPr>
      </w:pPr>
      <w:bookmarkStart w:id="12" w:name="_Toc382819072"/>
      <w:bookmarkStart w:id="13" w:name="_Toc382819073"/>
      <w:r>
        <w:rPr>
          <w:rFonts w:ascii="宋体" w:hAnsi="宋体" w:hint="eastAsia"/>
          <w:b/>
          <w:sz w:val="24"/>
        </w:rPr>
        <w:t>二、基金托管人对基金管理人的业务监督和核查</w:t>
      </w:r>
      <w:bookmarkEnd w:id="12"/>
    </w:p>
    <w:p w14:paraId="2861685B" w14:textId="77777777" w:rsidR="009A32AE" w:rsidRDefault="002A16A1">
      <w:pPr>
        <w:spacing w:line="360" w:lineRule="auto"/>
        <w:ind w:firstLine="420" w:firstLineChars="200"/>
        <w:rPr>
          <w:rFonts w:ascii="宋体" w:hAnsi="宋体"/>
          <w:szCs w:val="21"/>
        </w:rPr>
      </w:pPr>
      <w:r>
        <w:rPr>
          <w:rFonts w:ascii="宋体" w:hAnsi="宋体" w:hint="eastAsia"/>
          <w:szCs w:val="21"/>
        </w:rPr>
        <w:t>（一）基金托管人对基金管理人的投资行为行使监督权</w:t>
      </w:r>
      <w:bookmarkEnd w:id="13"/>
    </w:p>
    <w:p w14:paraId="3BED2AD3" w14:textId="77777777" w:rsidR="009A32AE" w:rsidRDefault="002A16A1">
      <w:pPr>
        <w:spacing w:line="360" w:lineRule="auto"/>
        <w:ind w:firstLine="420" w:firstLineChars="200"/>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7DC1FE4F" w14:textId="77777777" w:rsidP="007C1FE4" w:rsidR="007C1FE4" w:rsidRDefault="007C1FE4" w:rsidRPr="007C1FE4">
      <w:pPr>
        <w:spacing w:line="360" w:lineRule="auto"/>
        <w:ind w:firstLine="420" w:firstLineChars="200"/>
        <w:rPr>
          <w:rFonts w:ascii="宋体" w:hAnsi="宋体"/>
          <w:szCs w:val="21"/>
        </w:rPr>
      </w:pPr>
      <w:r w:rsidRPr="007C1FE4">
        <w:rPr>
          <w:rFonts w:ascii="宋体" w:hAnsi="宋体" w:hint="eastAsia"/>
          <w:szCs w:val="21"/>
        </w:rPr>
        <w:t>本基金的投资范围为具有良好流动性的金融工具，包括国债、地方政府债、金融债、企业债、公司债、央行票据、中期票据、短期融资</w:t>
      </w:r>
      <w:proofErr w:type="gramStart"/>
      <w:r w:rsidRPr="007C1FE4">
        <w:rPr>
          <w:rFonts w:ascii="宋体" w:hAnsi="宋体" w:hint="eastAsia"/>
          <w:szCs w:val="21"/>
        </w:rPr>
        <w:t>券</w:t>
      </w:r>
      <w:proofErr w:type="gramEnd"/>
      <w:r w:rsidRPr="007C1FE4">
        <w:rPr>
          <w:rFonts w:ascii="宋体" w:hAnsi="宋体" w:hint="eastAsia"/>
          <w:szCs w:val="21"/>
        </w:rPr>
        <w:t>（包括超短期融资</w:t>
      </w:r>
      <w:proofErr w:type="gramStart"/>
      <w:r w:rsidRPr="007C1FE4">
        <w:rPr>
          <w:rFonts w:ascii="宋体" w:hAnsi="宋体" w:hint="eastAsia"/>
          <w:szCs w:val="21"/>
        </w:rPr>
        <w:t>券</w:t>
      </w:r>
      <w:proofErr w:type="gramEnd"/>
      <w:r w:rsidRPr="007C1FE4">
        <w:rPr>
          <w:rFonts w:ascii="宋体" w:hAnsi="宋体" w:hint="eastAsia"/>
          <w:szCs w:val="21"/>
        </w:rPr>
        <w:t>）、资产支持证券、公开发行的次级债券、可分离交易可转债</w:t>
      </w:r>
      <w:proofErr w:type="gramStart"/>
      <w:r w:rsidRPr="007C1FE4">
        <w:rPr>
          <w:rFonts w:ascii="宋体" w:hAnsi="宋体" w:hint="eastAsia"/>
          <w:szCs w:val="21"/>
        </w:rPr>
        <w:t>的纯债部分</w:t>
      </w:r>
      <w:proofErr w:type="gramEnd"/>
      <w:r w:rsidRPr="007C1FE4">
        <w:rPr>
          <w:rFonts w:ascii="宋体" w:hAnsi="宋体" w:hint="eastAsia"/>
          <w:szCs w:val="21"/>
        </w:rPr>
        <w:t>、债券回购、国债期货、同业存单、银行存款、货币市场工具以及法律法规或中国证监会允许基金投资的其他金融工具（但须符合中国证监会的相关规定）。</w:t>
      </w:r>
    </w:p>
    <w:p w14:paraId="16460CCB" w14:textId="77777777" w:rsidP="007C1FE4" w:rsidR="007C1FE4" w:rsidRDefault="007C1FE4" w:rsidRPr="007C1FE4">
      <w:pPr>
        <w:spacing w:line="360" w:lineRule="auto"/>
        <w:ind w:firstLine="420" w:firstLineChars="200"/>
        <w:rPr>
          <w:rFonts w:ascii="宋体" w:hAnsi="宋体"/>
          <w:szCs w:val="21"/>
        </w:rPr>
      </w:pPr>
      <w:r w:rsidRPr="007C1FE4">
        <w:rPr>
          <w:rFonts w:ascii="宋体" w:hAnsi="宋体" w:hint="eastAsia"/>
          <w:szCs w:val="21"/>
        </w:rPr>
        <w:lastRenderedPageBreak/>
        <w:t>本基金不投资于股票等资产，也不投资于可转换债券（可分离交易可转债的</w:t>
      </w:r>
      <w:proofErr w:type="gramStart"/>
      <w:r w:rsidRPr="007C1FE4">
        <w:rPr>
          <w:rFonts w:ascii="宋体" w:hAnsi="宋体" w:hint="eastAsia"/>
          <w:szCs w:val="21"/>
        </w:rPr>
        <w:t>纯债部分</w:t>
      </w:r>
      <w:proofErr w:type="gramEnd"/>
      <w:r w:rsidRPr="007C1FE4">
        <w:rPr>
          <w:rFonts w:ascii="宋体" w:hAnsi="宋体" w:hint="eastAsia"/>
          <w:szCs w:val="21"/>
        </w:rPr>
        <w:t>除外）、可交换债券。</w:t>
      </w:r>
    </w:p>
    <w:p w14:paraId="68510D3C" w14:textId="18659766" w:rsidP="007C1FE4" w:rsidR="007C1FE4" w:rsidRDefault="007C1FE4">
      <w:pPr>
        <w:spacing w:line="360" w:lineRule="auto"/>
        <w:ind w:firstLine="420" w:firstLineChars="200"/>
        <w:rPr>
          <w:rFonts w:ascii="宋体" w:hAnsi="宋体"/>
          <w:szCs w:val="21"/>
        </w:rPr>
      </w:pPr>
      <w:r w:rsidRPr="007C1FE4">
        <w:rPr>
          <w:rFonts w:ascii="宋体" w:hAnsi="宋体" w:hint="eastAsia"/>
          <w:szCs w:val="21"/>
        </w:rPr>
        <w:t>如法律法规或监管机构以后允许基金投资其他品种，基金管理人在履行适当程序后，可以将其纳入投资范围。</w:t>
      </w:r>
    </w:p>
    <w:p w14:paraId="20DD5410" w14:textId="77777777" w:rsidR="009A32AE" w:rsidRDefault="002A16A1">
      <w:pPr>
        <w:spacing w:line="360" w:lineRule="auto"/>
        <w:ind w:firstLine="420" w:firstLineChars="200"/>
        <w:rPr>
          <w:rFonts w:ascii="宋体" w:hAnsi="宋体"/>
          <w:szCs w:val="21"/>
        </w:rPr>
      </w:pPr>
      <w:r>
        <w:rPr>
          <w:rFonts w:ascii="宋体" w:hAnsi="宋体" w:hint="eastAsia"/>
          <w:szCs w:val="21"/>
        </w:rPr>
        <w:t>本基金不得投资于相关法律、法规、部门规章及《基金合同》禁止投资的投资工具。</w:t>
      </w:r>
    </w:p>
    <w:p w14:paraId="65EEB291" w14:textId="77777777" w:rsidR="009A32AE" w:rsidRDefault="002A16A1">
      <w:pPr>
        <w:spacing w:line="360" w:lineRule="auto"/>
        <w:ind w:firstLine="420" w:firstLineChars="200"/>
        <w:rPr>
          <w:rFonts w:ascii="宋体" w:hAnsi="宋体"/>
          <w:szCs w:val="21"/>
        </w:rPr>
      </w:pPr>
      <w:r>
        <w:rPr>
          <w:rFonts w:ascii="宋体" w:hAnsi="宋体" w:hint="eastAsia"/>
          <w:szCs w:val="21"/>
        </w:rPr>
        <w:t>2.基金托管人根据有关法律法规的规定及《基金合同》的约定对下述基金投资比例进行监督：</w:t>
      </w:r>
    </w:p>
    <w:p w14:paraId="11454CD4" w14:textId="77777777" w:rsidR="009A32AE" w:rsidRDefault="002A16A1">
      <w:pPr>
        <w:spacing w:line="360" w:lineRule="auto"/>
        <w:ind w:firstLine="420" w:firstLineChars="200"/>
        <w:rPr>
          <w:rFonts w:ascii="宋体" w:hAnsi="宋体"/>
          <w:szCs w:val="21"/>
        </w:rPr>
      </w:pPr>
      <w:r>
        <w:rPr>
          <w:rFonts w:ascii="宋体" w:hAnsi="宋体" w:hint="eastAsia"/>
          <w:szCs w:val="21"/>
        </w:rPr>
        <w:t>（1）按法律法规的规定及《基金合同》的约定，本基金的投资资产配置比例为：</w:t>
      </w:r>
    </w:p>
    <w:p w14:paraId="1A7DF72D" w14:textId="77777777" w:rsidP="0092242C" w:rsidR="0092242C" w:rsidRDefault="0092242C" w:rsidRPr="0092242C">
      <w:pPr>
        <w:spacing w:line="360" w:lineRule="auto"/>
        <w:ind w:firstLine="420" w:firstLineChars="200"/>
        <w:rPr>
          <w:rFonts w:ascii="宋体" w:hAnsi="宋体"/>
          <w:szCs w:val="21"/>
        </w:rPr>
      </w:pPr>
      <w:bookmarkStart w:id="14" w:name="_Hlk85193086"/>
      <w:bookmarkStart w:id="15" w:name="_Hlk131111175"/>
      <w:r w:rsidRPr="0092242C">
        <w:rPr>
          <w:rFonts w:ascii="宋体" w:hAnsi="宋体" w:hint="eastAsia"/>
          <w:szCs w:val="21"/>
        </w:rPr>
        <w:t>本基金投资于债券资产的比例不低于基金资产的80%。每个交易日日终，在扣除国债期货合约需缴纳的交易保证金后，本基金持有现金或者到期日在一年以内的政府债券不低于基金资产净值的5%，其中，现金不包括结算备付金、存出保证金、应收申购款等。</w:t>
      </w:r>
    </w:p>
    <w:p w14:paraId="2759D4EF" w14:textId="6D803643" w:rsidP="0092242C" w:rsidR="0092242C" w:rsidRDefault="0092242C">
      <w:pPr>
        <w:spacing w:line="360" w:lineRule="auto"/>
        <w:ind w:firstLine="420" w:firstLineChars="200"/>
        <w:rPr>
          <w:rFonts w:ascii="宋体" w:hAnsi="宋体"/>
          <w:szCs w:val="21"/>
        </w:rPr>
      </w:pPr>
      <w:r w:rsidRPr="0092242C">
        <w:rPr>
          <w:rFonts w:ascii="宋体" w:hAnsi="宋体" w:hint="eastAsia"/>
          <w:szCs w:val="21"/>
        </w:rPr>
        <w:t>如果法律法规对基金合同约定投资组合比例限制进行变更的，</w:t>
      </w:r>
      <w:proofErr w:type="gramStart"/>
      <w:r w:rsidRPr="0092242C">
        <w:rPr>
          <w:rFonts w:ascii="宋体" w:hAnsi="宋体" w:hint="eastAsia"/>
          <w:szCs w:val="21"/>
        </w:rPr>
        <w:t>待履行</w:t>
      </w:r>
      <w:proofErr w:type="gramEnd"/>
      <w:r w:rsidRPr="0092242C">
        <w:rPr>
          <w:rFonts w:ascii="宋体" w:hAnsi="宋体" w:hint="eastAsia"/>
          <w:szCs w:val="21"/>
        </w:rPr>
        <w:t>适当程序后，以变更后的规定为准。</w:t>
      </w:r>
    </w:p>
    <w:bookmarkEnd w:id="14"/>
    <w:bookmarkEnd w:id="15"/>
    <w:p w14:paraId="721A6AE7" w14:textId="77777777" w:rsidR="009A32AE" w:rsidRDefault="002A16A1">
      <w:pPr>
        <w:spacing w:line="360" w:lineRule="auto"/>
        <w:ind w:firstLine="420" w:firstLineChars="200"/>
        <w:rPr>
          <w:rFonts w:ascii="宋体" w:hAnsi="宋体"/>
          <w:szCs w:val="21"/>
        </w:rPr>
      </w:pPr>
      <w:r>
        <w:rPr>
          <w:rFonts w:ascii="宋体" w:hAnsi="宋体" w:hint="eastAsia"/>
          <w:szCs w:val="21"/>
        </w:rPr>
        <w:t>（2）根据法律法规的规定及《基金合同》的约定，本基金投资组合遵循以下投资限制：</w:t>
      </w:r>
    </w:p>
    <w:p w14:paraId="3641E7D6" w14:textId="782FD848" w:rsidP="008D241A" w:rsidR="008D241A" w:rsidRDefault="008D241A" w:rsidRPr="008D241A">
      <w:pPr>
        <w:spacing w:line="360" w:lineRule="auto"/>
        <w:ind w:firstLine="420" w:firstLineChars="200"/>
        <w:rPr>
          <w:rFonts w:ascii="宋体" w:hAnsi="宋体"/>
          <w:szCs w:val="21"/>
        </w:rPr>
      </w:pPr>
      <w:bookmarkStart w:id="16" w:name="_Hlk85193176"/>
      <w:bookmarkStart w:id="17" w:name="_Hlk131111181"/>
      <w:r w:rsidRPr="008D241A">
        <w:rPr>
          <w:rFonts w:ascii="宋体" w:hAnsi="宋体" w:hint="eastAsia"/>
          <w:szCs w:val="21"/>
        </w:rPr>
        <w:t>1）本基金投资于债券资产的比例不低于基金资产的80%；</w:t>
      </w:r>
    </w:p>
    <w:p w14:paraId="1967CCFE" w14:textId="2813B54D"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2）每个交易日日终在扣除国债期货合约需缴纳的交易保证金后，本基金保持不低于基金资产净值5%的现金或到期日在一年以内的政府债券；其中现金不包括结算备付金、存出保证金和应收申购款等；</w:t>
      </w:r>
    </w:p>
    <w:p w14:paraId="3E2FF45B" w14:textId="6605F7DD"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3）本基金持有一家公司发行的证券，其市值不超过基金资产净值的10%；</w:t>
      </w:r>
    </w:p>
    <w:p w14:paraId="50BE16DB" w14:textId="4C5B3A07"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4）本基金管理人管理的全部基金持有一家公司发行的证券，不超过该证券的10%；</w:t>
      </w:r>
    </w:p>
    <w:p w14:paraId="277FBA8F" w14:textId="1311FE06"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5）本基金投资于同一原始权益人的各类资产支持证券的比例，不得超过基金资产净值的10%；</w:t>
      </w:r>
    </w:p>
    <w:p w14:paraId="6A24C21C" w14:textId="2E91AFB2"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6）本基金持有的全部资产支持证券，其市值不得超过基金资产净值的20%；</w:t>
      </w:r>
    </w:p>
    <w:p w14:paraId="1F3794ED" w14:textId="49FD6732"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7）本基金持有的同一（指同一信用级别）资产支持证券的比例，不得超过该资产支持证券规模的10%；</w:t>
      </w:r>
    </w:p>
    <w:p w14:paraId="3258F907" w14:textId="14F7665E"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8）本基金管理人管理的全部基金投资于同一原始权益人的各类资产支持证券，不得超过其各类资产支持证券合计规模的10%；</w:t>
      </w:r>
    </w:p>
    <w:p w14:paraId="1A564C79" w14:textId="22E4AF60"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9）本基金债券正回购资金余额或逆回购资金余额不得超过其上一日基金净资产的40%；</w:t>
      </w:r>
    </w:p>
    <w:p w14:paraId="7BC08A02" w14:textId="0F492E29"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10）本基金资产总值不</w:t>
      </w:r>
      <w:r w:rsidR="003B315B">
        <w:rPr>
          <w:rFonts w:ascii="宋体" w:hAnsi="宋体" w:hint="eastAsia"/>
          <w:szCs w:val="21"/>
        </w:rPr>
        <w:t>得</w:t>
      </w:r>
      <w:r w:rsidRPr="008D241A">
        <w:rPr>
          <w:rFonts w:ascii="宋体" w:hAnsi="宋体" w:hint="eastAsia"/>
          <w:szCs w:val="21"/>
        </w:rPr>
        <w:t>超过基金资产净值的140%；</w:t>
      </w:r>
    </w:p>
    <w:p w14:paraId="247B5694" w14:textId="1A018A1C"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11）本基金投资于国债期货，还应遵循如下投资组合限制：</w:t>
      </w:r>
    </w:p>
    <w:p w14:paraId="2AB53C51" w14:textId="7328D9EC" w:rsidP="008D241A" w:rsidR="008D241A" w:rsidRDefault="008D241A" w:rsidRPr="008D241A">
      <w:pPr>
        <w:spacing w:line="360" w:lineRule="auto"/>
        <w:ind w:firstLine="420" w:firstLineChars="200"/>
        <w:rPr>
          <w:rFonts w:ascii="宋体" w:hAnsi="宋体"/>
          <w:szCs w:val="21"/>
        </w:rPr>
      </w:pPr>
      <w:r>
        <w:rPr>
          <w:rFonts w:ascii="宋体" w:hAnsi="宋体"/>
          <w:szCs w:val="21"/>
        </w:rPr>
        <w:lastRenderedPageBreak/>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noProof/>
          <w:szCs w:val="21"/>
        </w:rPr>
        <w:t>①</w:t>
      </w:r>
      <w:r>
        <w:rPr>
          <w:rFonts w:ascii="宋体" w:hAnsi="宋体"/>
          <w:szCs w:val="21"/>
        </w:rPr>
        <w:fldChar w:fldCharType="end"/>
      </w:r>
      <w:r w:rsidRPr="008D241A">
        <w:rPr>
          <w:rFonts w:ascii="宋体" w:hAnsi="宋体" w:hint="eastAsia"/>
          <w:szCs w:val="21"/>
        </w:rPr>
        <w:t>在任何交易日日终，本基金持有的买入国债期货合约价值，不得超过基金资产净值的15%；</w:t>
      </w:r>
    </w:p>
    <w:p w14:paraId="05D7AD05" w14:textId="5C19AF13" w:rsidP="008D241A" w:rsidR="008D241A" w:rsidRDefault="008D241A" w:rsidRPr="008D241A">
      <w:pPr>
        <w:spacing w:line="360" w:lineRule="auto"/>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noProof/>
          <w:szCs w:val="21"/>
        </w:rPr>
        <w:t>②</w:t>
      </w:r>
      <w:r>
        <w:rPr>
          <w:rFonts w:ascii="宋体" w:hAnsi="宋体"/>
          <w:szCs w:val="21"/>
        </w:rPr>
        <w:fldChar w:fldCharType="end"/>
      </w:r>
      <w:r w:rsidRPr="008D241A">
        <w:rPr>
          <w:rFonts w:ascii="宋体" w:hAnsi="宋体" w:hint="eastAsia"/>
          <w:szCs w:val="21"/>
        </w:rPr>
        <w:t>在任何交易日日终，本基金持有的卖出国债期货合约价值不得超过基金持有的债券总市值的30%；</w:t>
      </w:r>
    </w:p>
    <w:p w14:paraId="3E155822" w14:textId="673595E1" w:rsidP="008D241A" w:rsidR="008D241A" w:rsidRDefault="008D241A" w:rsidRPr="008D241A">
      <w:pPr>
        <w:spacing w:line="360" w:lineRule="auto"/>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noProof/>
          <w:szCs w:val="21"/>
        </w:rPr>
        <w:t>③</w:t>
      </w:r>
      <w:r>
        <w:rPr>
          <w:rFonts w:ascii="宋体" w:hAnsi="宋体"/>
          <w:szCs w:val="21"/>
        </w:rPr>
        <w:fldChar w:fldCharType="end"/>
      </w:r>
      <w:r w:rsidRPr="008D241A">
        <w:rPr>
          <w:rFonts w:ascii="宋体" w:hAnsi="宋体" w:hint="eastAsia"/>
          <w:szCs w:val="21"/>
        </w:rPr>
        <w:t>在任何交易日内交易（不包括平仓）的国债期货合约的成交金额不得超过上一交易日基金资产净值的30%；</w:t>
      </w:r>
    </w:p>
    <w:p w14:paraId="53E2D67C" w14:textId="7DBE872B" w:rsidP="008D241A" w:rsidR="008D241A" w:rsidRDefault="008D241A" w:rsidRPr="008D241A">
      <w:pPr>
        <w:spacing w:line="360" w:lineRule="auto"/>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noProof/>
          <w:szCs w:val="21"/>
        </w:rPr>
        <w:t>④</w:t>
      </w:r>
      <w:r>
        <w:rPr>
          <w:rFonts w:ascii="宋体" w:hAnsi="宋体"/>
          <w:szCs w:val="21"/>
        </w:rPr>
        <w:fldChar w:fldCharType="end"/>
      </w:r>
      <w:r w:rsidRPr="008D241A">
        <w:rPr>
          <w:rFonts w:ascii="宋体" w:hAnsi="宋体" w:hint="eastAsia"/>
          <w:szCs w:val="21"/>
        </w:rPr>
        <w:t>本基金所持有的债券（不含到期日在一年以内的政府债券）市值和买入、卖出国债期货合约价值，合计（轧差计算）应当符合基金合同关于债券投资比例的有关约定；</w:t>
      </w:r>
    </w:p>
    <w:p w14:paraId="404B2D7C" w14:textId="560B203A"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12）本基金主动投资于流动性受限资产的市值合计不得超过本</w:t>
      </w:r>
      <w:proofErr w:type="gramStart"/>
      <w:r w:rsidRPr="008D241A">
        <w:rPr>
          <w:rFonts w:ascii="宋体" w:hAnsi="宋体" w:hint="eastAsia"/>
          <w:szCs w:val="21"/>
        </w:rPr>
        <w:t>基金基金</w:t>
      </w:r>
      <w:proofErr w:type="gramEnd"/>
      <w:r w:rsidRPr="008D241A">
        <w:rPr>
          <w:rFonts w:ascii="宋体" w:hAnsi="宋体" w:hint="eastAsia"/>
          <w:szCs w:val="21"/>
        </w:rPr>
        <w:t>资产净值的15%；因证券</w:t>
      </w:r>
      <w:r w:rsidR="00DA56D8">
        <w:rPr>
          <w:rFonts w:ascii="宋体" w:hAnsi="宋体" w:hint="eastAsia"/>
          <w:szCs w:val="21"/>
        </w:rPr>
        <w:t>、期货</w:t>
      </w:r>
      <w:r w:rsidRPr="008D241A">
        <w:rPr>
          <w:rFonts w:ascii="宋体" w:hAnsi="宋体" w:hint="eastAsia"/>
          <w:szCs w:val="21"/>
        </w:rPr>
        <w:t>市场波动、证券停牌、基金规模变动等基金管理人之外的因素致使基金不符合该比例限制的，基金管理人不得主动新增流动性受限资产的投资；</w:t>
      </w:r>
    </w:p>
    <w:p w14:paraId="1F1CD11B" w14:textId="65DCD81E"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13）本基金与私募类</w:t>
      </w:r>
      <w:proofErr w:type="gramStart"/>
      <w:r w:rsidRPr="008D241A">
        <w:rPr>
          <w:rFonts w:ascii="宋体" w:hAnsi="宋体" w:hint="eastAsia"/>
          <w:szCs w:val="21"/>
        </w:rPr>
        <w:t>证券资管产品</w:t>
      </w:r>
      <w:proofErr w:type="gramEnd"/>
      <w:r w:rsidRPr="008D241A">
        <w:rPr>
          <w:rFonts w:ascii="宋体" w:hAnsi="宋体" w:hint="eastAsia"/>
          <w:szCs w:val="21"/>
        </w:rPr>
        <w:t>及中国证监会认定的其他主体为交易对手开展逆回购交易的，可接受质押品的资质要求应当与基金合同约定的投资范围保持一致；</w:t>
      </w:r>
    </w:p>
    <w:p w14:paraId="2F8EB13B" w14:textId="2F9E931F"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14）法律法规及中国证监会规定的和《基金合同》约定的其他投资限制。</w:t>
      </w:r>
    </w:p>
    <w:p w14:paraId="1031F5A9" w14:textId="2D53127A"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除上述第2）、12）、13）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67AA03F9" w14:textId="77777777" w:rsidP="008D241A" w:rsidR="008D241A" w:rsidRDefault="008D241A" w:rsidRPr="008D241A">
      <w:pPr>
        <w:spacing w:line="360" w:lineRule="auto"/>
        <w:ind w:firstLine="420" w:firstLineChars="200"/>
        <w:rPr>
          <w:rFonts w:ascii="宋体" w:hAnsi="宋体"/>
          <w:szCs w:val="21"/>
        </w:rPr>
      </w:pPr>
      <w:r w:rsidRPr="008D241A">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792B90B" w14:textId="00674E6A" w:rsidP="008D241A" w:rsidR="008D241A" w:rsidRDefault="008D241A">
      <w:pPr>
        <w:spacing w:line="360" w:lineRule="auto"/>
        <w:ind w:firstLine="420" w:firstLineChars="200"/>
        <w:rPr>
          <w:rFonts w:ascii="宋体" w:hAnsi="宋体"/>
          <w:szCs w:val="21"/>
        </w:rPr>
      </w:pPr>
      <w:r w:rsidRPr="008D241A">
        <w:rPr>
          <w:rFonts w:ascii="宋体" w:hAnsi="宋体" w:hint="eastAsia"/>
          <w:szCs w:val="21"/>
        </w:rPr>
        <w:t>法律法规或监管部门取消或变更上述限制，如适用于本基金，基金管理人在履行适当程序后，则本基金投资不再受相关限制或以变更以后的规定为准。</w:t>
      </w:r>
    </w:p>
    <w:bookmarkEnd w:id="16"/>
    <w:bookmarkEnd w:id="17"/>
    <w:p w14:paraId="2B23EA61" w14:textId="77777777" w:rsidR="009A32AE" w:rsidRDefault="002A16A1">
      <w:pPr>
        <w:spacing w:line="360" w:lineRule="auto"/>
        <w:ind w:firstLine="420" w:firstLineChars="200"/>
        <w:rPr>
          <w:rFonts w:ascii="宋体" w:hAnsi="宋体"/>
          <w:szCs w:val="21"/>
        </w:rPr>
      </w:pPr>
      <w:r>
        <w:rPr>
          <w:rFonts w:ascii="宋体" w:hAnsi="宋体" w:hint="eastAsia"/>
          <w:szCs w:val="21"/>
        </w:rPr>
        <w:t>（3）法律法规允许的基金投资比例调整期限</w:t>
      </w:r>
    </w:p>
    <w:p w14:paraId="1BE34622" w14:textId="77777777" w:rsidR="009A32AE" w:rsidRDefault="002A16A1">
      <w:pPr>
        <w:spacing w:line="360" w:lineRule="auto"/>
        <w:ind w:firstLine="420" w:firstLineChars="200"/>
        <w:rPr>
          <w:rFonts w:ascii="宋体" w:hAnsi="宋体"/>
          <w:szCs w:val="21"/>
        </w:rPr>
      </w:pPr>
      <w:r>
        <w:rPr>
          <w:rFonts w:ascii="宋体" w:hAnsi="宋体" w:hint="eastAsia"/>
          <w:szCs w:val="21"/>
        </w:rPr>
        <w:t>法律法规或监管部门对上述投资限制、投资禁止等</w:t>
      </w:r>
      <w:proofErr w:type="gramStart"/>
      <w:r>
        <w:rPr>
          <w:rFonts w:ascii="宋体" w:hAnsi="宋体" w:hint="eastAsia"/>
          <w:szCs w:val="21"/>
        </w:rPr>
        <w:t>作出</w:t>
      </w:r>
      <w:proofErr w:type="gramEnd"/>
      <w:r>
        <w:rPr>
          <w:rFonts w:ascii="宋体" w:hAnsi="宋体" w:hint="eastAsia"/>
          <w:szCs w:val="21"/>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如本基金增加投资品种，投资限制以法律法规和中国证监会的规定为准。</w:t>
      </w:r>
    </w:p>
    <w:p w14:paraId="79065759"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基金管理人应在出现可预见资产规模大幅变动的情况下，至少提前2个工作日正式向</w:t>
      </w:r>
      <w:r>
        <w:rPr>
          <w:rFonts w:ascii="宋体" w:hAnsi="宋体" w:hint="eastAsia"/>
          <w:szCs w:val="21"/>
        </w:rPr>
        <w:lastRenderedPageBreak/>
        <w:t>基金托管人发函说明基金可能的变动规模和公司应对措施，便于基金托管人实施交易监督。</w:t>
      </w:r>
    </w:p>
    <w:p w14:paraId="0351D8BD" w14:textId="77777777" w:rsidR="009A32AE" w:rsidRDefault="002A16A1">
      <w:pPr>
        <w:spacing w:line="360" w:lineRule="auto"/>
        <w:ind w:firstLine="420" w:firstLineChars="200"/>
        <w:rPr>
          <w:rFonts w:ascii="宋体" w:hAnsi="宋体"/>
          <w:szCs w:val="21"/>
        </w:rPr>
      </w:pPr>
      <w:r>
        <w:rPr>
          <w:rFonts w:ascii="宋体" w:hAnsi="宋体" w:hint="eastAsia"/>
          <w:szCs w:val="21"/>
        </w:rPr>
        <w:t>（4）相关法律、法规或部门规章规定的其他比例限制。</w:t>
      </w:r>
    </w:p>
    <w:p w14:paraId="75F4713F" w14:textId="77777777" w:rsidR="009A32AE" w:rsidRDefault="002A16A1">
      <w:pPr>
        <w:spacing w:line="360" w:lineRule="auto"/>
        <w:ind w:firstLine="420" w:firstLineChars="200"/>
        <w:rPr>
          <w:rFonts w:ascii="宋体" w:hAnsi="宋体"/>
          <w:szCs w:val="21"/>
        </w:rPr>
      </w:pPr>
      <w:r w:rsidRPr="00B745B8">
        <w:rPr>
          <w:rFonts w:ascii="宋体" w:hAnsi="宋体"/>
          <w:szCs w:val="21"/>
        </w:rPr>
        <w:t>3.基金托管人根据有关法律法规的规定及《基金合同》的约定对下述基金投资禁止行为进行监督：</w:t>
      </w:r>
    </w:p>
    <w:p w14:paraId="3DA96CA2" w14:textId="77777777" w:rsidR="009A32AE" w:rsidRDefault="002A16A1">
      <w:pPr>
        <w:spacing w:line="360" w:lineRule="auto"/>
        <w:ind w:firstLine="420" w:firstLineChars="200"/>
        <w:rPr>
          <w:rFonts w:ascii="宋体" w:hAnsi="宋体"/>
          <w:szCs w:val="21"/>
        </w:rPr>
      </w:pPr>
      <w:r>
        <w:rPr>
          <w:rFonts w:ascii="宋体" w:hAnsi="宋体" w:hint="eastAsia"/>
          <w:szCs w:val="21"/>
        </w:rPr>
        <w:t>根据法律法规的规定及《基金合同》的约定，本基金禁止从事下列行为：</w:t>
      </w:r>
    </w:p>
    <w:p w14:paraId="27B95F3D" w14:textId="77777777" w:rsidR="009A32AE" w:rsidRDefault="002A16A1">
      <w:pPr>
        <w:spacing w:line="360" w:lineRule="auto"/>
        <w:ind w:firstLine="420" w:firstLineChars="200"/>
        <w:rPr>
          <w:rFonts w:ascii="宋体" w:hAnsi="宋体"/>
          <w:szCs w:val="21"/>
        </w:rPr>
      </w:pPr>
      <w:r>
        <w:rPr>
          <w:rFonts w:ascii="宋体" w:hAnsi="宋体" w:hint="eastAsia"/>
          <w:szCs w:val="21"/>
        </w:rPr>
        <w:t>（1）承销证券；</w:t>
      </w:r>
    </w:p>
    <w:p w14:paraId="0D877F94" w14:textId="77777777" w:rsidR="009A32AE" w:rsidRDefault="002A16A1">
      <w:pPr>
        <w:spacing w:line="360" w:lineRule="auto"/>
        <w:ind w:firstLine="420" w:firstLineChars="200"/>
        <w:rPr>
          <w:rFonts w:ascii="宋体" w:hAnsi="宋体"/>
          <w:szCs w:val="21"/>
        </w:rPr>
      </w:pPr>
      <w:r>
        <w:rPr>
          <w:rFonts w:ascii="宋体" w:hAnsi="宋体" w:hint="eastAsia"/>
          <w:szCs w:val="21"/>
        </w:rPr>
        <w:t>（2）违反规定向他人贷款或者提供担保；</w:t>
      </w:r>
    </w:p>
    <w:p w14:paraId="22361122" w14:textId="77777777" w:rsidR="009A32AE" w:rsidRDefault="002A16A1">
      <w:pPr>
        <w:spacing w:line="360" w:lineRule="auto"/>
        <w:ind w:firstLine="420" w:firstLineChars="200"/>
        <w:rPr>
          <w:rFonts w:ascii="宋体" w:hAnsi="宋体"/>
          <w:szCs w:val="21"/>
        </w:rPr>
      </w:pPr>
      <w:r>
        <w:rPr>
          <w:rFonts w:ascii="宋体" w:hAnsi="宋体" w:hint="eastAsia"/>
          <w:szCs w:val="21"/>
        </w:rPr>
        <w:t>（3）从事承担无限责任的投资；</w:t>
      </w:r>
    </w:p>
    <w:p w14:paraId="0F3BF9F4" w14:textId="77777777" w:rsidR="009A32AE" w:rsidRDefault="002A16A1">
      <w:pPr>
        <w:spacing w:line="360" w:lineRule="auto"/>
        <w:ind w:firstLine="420" w:firstLineChars="200"/>
        <w:rPr>
          <w:rFonts w:ascii="宋体" w:hAnsi="宋体"/>
          <w:szCs w:val="21"/>
        </w:rPr>
      </w:pPr>
      <w:r>
        <w:rPr>
          <w:rFonts w:ascii="宋体" w:hAnsi="宋体" w:hint="eastAsia"/>
          <w:szCs w:val="21"/>
        </w:rPr>
        <w:t>（4）买卖其他基金份额，但是中国证监会另有规定的除外；</w:t>
      </w:r>
    </w:p>
    <w:p w14:paraId="0AF0CCC0" w14:textId="77777777" w:rsidR="009A32AE" w:rsidRDefault="002A16A1">
      <w:pPr>
        <w:spacing w:line="360" w:lineRule="auto"/>
        <w:ind w:firstLine="420" w:firstLineChars="200"/>
        <w:rPr>
          <w:rFonts w:ascii="宋体" w:hAnsi="宋体"/>
          <w:szCs w:val="21"/>
        </w:rPr>
      </w:pPr>
      <w:r>
        <w:rPr>
          <w:rFonts w:ascii="宋体" w:hAnsi="宋体" w:hint="eastAsia"/>
          <w:szCs w:val="21"/>
        </w:rPr>
        <w:t>（5）向其基金管理人、基金托管人出资；</w:t>
      </w:r>
    </w:p>
    <w:p w14:paraId="52EBA3B0" w14:textId="77777777" w:rsidR="009A32AE" w:rsidRDefault="002A16A1">
      <w:pPr>
        <w:spacing w:line="360" w:lineRule="auto"/>
        <w:ind w:firstLine="420" w:firstLineChars="200"/>
        <w:rPr>
          <w:rFonts w:ascii="宋体" w:hAnsi="宋体"/>
          <w:szCs w:val="21"/>
        </w:rPr>
      </w:pPr>
      <w:r>
        <w:rPr>
          <w:rFonts w:ascii="宋体" w:hAnsi="宋体" w:hint="eastAsia"/>
          <w:szCs w:val="21"/>
        </w:rPr>
        <w:t>（6）从事内幕交易、操纵证券交易价格及其他不正当的证券交易活动；</w:t>
      </w:r>
    </w:p>
    <w:p w14:paraId="34F36AC9" w14:textId="77777777" w:rsidR="009A32AE" w:rsidRDefault="002A16A1">
      <w:pPr>
        <w:spacing w:line="360" w:lineRule="auto"/>
        <w:ind w:firstLine="420" w:firstLineChars="200"/>
        <w:rPr>
          <w:rFonts w:ascii="宋体" w:hAnsi="宋体"/>
          <w:szCs w:val="21"/>
        </w:rPr>
      </w:pPr>
      <w:r>
        <w:rPr>
          <w:rFonts w:ascii="宋体" w:hAnsi="宋体" w:hint="eastAsia"/>
          <w:szCs w:val="21"/>
        </w:rPr>
        <w:t>（7）法律、行政法规和中国证监会规定禁止的其他活动。</w:t>
      </w:r>
    </w:p>
    <w:p w14:paraId="79545E4F" w14:textId="77777777" w:rsidR="009A32AE" w:rsidRDefault="002A16A1">
      <w:pPr>
        <w:spacing w:line="360" w:lineRule="auto"/>
        <w:ind w:firstLine="420" w:firstLineChars="200"/>
        <w:rPr>
          <w:rFonts w:ascii="宋体" w:hAnsi="宋体"/>
          <w:szCs w:val="21"/>
        </w:rPr>
      </w:pPr>
      <w:r>
        <w:rPr>
          <w:rFonts w:ascii="宋体" w:hAnsi="宋体" w:hint="eastAsia"/>
          <w:szCs w:val="21"/>
        </w:rPr>
        <w:t>法律法规或监管部门对基金合同所述投资比例、投资限制、组合限制、禁止行为等</w:t>
      </w:r>
      <w:proofErr w:type="gramStart"/>
      <w:r>
        <w:rPr>
          <w:rFonts w:ascii="宋体" w:hAnsi="宋体" w:hint="eastAsia"/>
          <w:szCs w:val="21"/>
        </w:rPr>
        <w:t>作出</w:t>
      </w:r>
      <w:proofErr w:type="gramEnd"/>
      <w:r>
        <w:rPr>
          <w:rFonts w:ascii="宋体" w:hAnsi="宋体" w:hint="eastAsia"/>
          <w:szCs w:val="21"/>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34B2ECDE" w14:textId="77777777" w:rsidR="009A32AE" w:rsidRDefault="002A16A1">
      <w:pPr>
        <w:spacing w:line="360" w:lineRule="auto"/>
        <w:ind w:firstLine="420" w:firstLineChars="200"/>
        <w:rPr>
          <w:rFonts w:ascii="宋体" w:hAnsi="宋体"/>
          <w:szCs w:val="21"/>
        </w:rPr>
      </w:pPr>
      <w:r>
        <w:rPr>
          <w:rFonts w:ascii="宋体" w:hAnsi="宋体" w:hint="eastAsia"/>
          <w:szCs w:val="21"/>
        </w:rPr>
        <w:t>4.基金托管人依据有关法律法规的规定和《基金合同》的约定对于基金关联投资限制进行监督。</w:t>
      </w:r>
    </w:p>
    <w:p w14:paraId="4F35D757" w14:textId="0B86EE32" w:rsidR="009A32AE" w:rsidRDefault="002A16A1">
      <w:pPr>
        <w:spacing w:line="360" w:lineRule="auto"/>
        <w:ind w:firstLine="420" w:firstLineChars="200"/>
        <w:rPr>
          <w:rFonts w:ascii="宋体" w:hAnsi="宋体"/>
          <w:szCs w:val="21"/>
        </w:rPr>
      </w:pPr>
      <w:r>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930483" w14:textId="24C7BDE0" w:rsidR="009A32AE" w:rsidRDefault="002A16A1">
      <w:pPr>
        <w:spacing w:line="360" w:lineRule="auto"/>
        <w:ind w:firstLine="420" w:firstLineChars="200"/>
        <w:rPr>
          <w:rFonts w:ascii="宋体" w:hAnsi="宋体"/>
          <w:szCs w:val="21"/>
        </w:rPr>
      </w:pPr>
      <w:bookmarkStart w:id="18" w:name="_Hlk85193504"/>
      <w:r>
        <w:rPr>
          <w:rFonts w:ascii="宋体" w:hAnsi="宋体" w:hint="eastAsia"/>
          <w:szCs w:val="21"/>
        </w:rPr>
        <w:t>如法律、法规或《基金合同》有关于基金从事关联交易的规定，基金管理人和基金托管人事先相互提供关联方清单及关联关系</w:t>
      </w:r>
      <w:r w:rsidR="008D78B5" w:rsidRPr="008D78B5">
        <w:rPr>
          <w:rFonts w:ascii="宋体" w:hAnsi="宋体" w:hint="eastAsia"/>
          <w:szCs w:val="21"/>
        </w:rPr>
        <w:t>。双方均有责任确保关联交易名单的真实性、准确性、完整性，并负责及时将更新后的名单发送给对方。名单变更后一方应及时发送给另一方，经另一方确认后，新的关联交易名单开始生效。基金托管人仅按基金管理人提供的</w:t>
      </w:r>
      <w:r w:rsidR="008D78B5" w:rsidRPr="008D78B5">
        <w:rPr>
          <w:rFonts w:ascii="宋体" w:hAnsi="宋体" w:hint="eastAsia"/>
          <w:szCs w:val="21"/>
        </w:rPr>
        <w:lastRenderedPageBreak/>
        <w:t>基金关联方名单为限，进行监督</w:t>
      </w:r>
      <w:r>
        <w:rPr>
          <w:rFonts w:ascii="宋体" w:hAnsi="宋体" w:hint="eastAsia"/>
          <w:szCs w:val="21"/>
        </w:rPr>
        <w:t>。</w:t>
      </w:r>
      <w:bookmarkEnd w:id="18"/>
    </w:p>
    <w:p w14:paraId="2621029D" w14:textId="77777777" w:rsidR="009A32AE" w:rsidRDefault="002A16A1">
      <w:pPr>
        <w:spacing w:line="360" w:lineRule="auto"/>
        <w:ind w:firstLine="420" w:firstLineChars="200"/>
        <w:rPr>
          <w:rFonts w:ascii="宋体" w:hAnsi="宋体"/>
          <w:szCs w:val="21"/>
        </w:rPr>
      </w:pPr>
      <w:r>
        <w:rPr>
          <w:rFonts w:ascii="宋体" w:hAnsi="宋体" w:hint="eastAsia"/>
          <w:szCs w:val="21"/>
        </w:rPr>
        <w:t>5.</w:t>
      </w:r>
      <w:bookmarkStart w:id="19" w:name="_Hlk85193602"/>
      <w:r>
        <w:rPr>
          <w:rFonts w:ascii="宋体" w:hAnsi="宋体" w:hint="eastAsia"/>
          <w:szCs w:val="21"/>
        </w:rPr>
        <w:t>基金托管人依据有关法律法规的规定和《基金合同》的约定对基金管理人参与银行间债券市场进行监督。</w:t>
      </w:r>
    </w:p>
    <w:p w14:paraId="5B6DFF86"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基金托管人根据基金管理人提供的银行间债券市场交易对手名单进行监督。基金管理人有责任控制交易对手的资信风险，由于交易对手的资信风险引起的损失，基金管理人应当负责向相关责任人追偿。</w:t>
      </w:r>
      <w:bookmarkEnd w:id="19"/>
    </w:p>
    <w:p w14:paraId="25F0A441" w14:textId="77777777" w:rsidR="009A32AE" w:rsidRDefault="002A16A1">
      <w:pPr>
        <w:spacing w:line="360" w:lineRule="auto"/>
        <w:ind w:firstLine="420" w:firstLineChars="200"/>
        <w:rPr>
          <w:rFonts w:ascii="宋体" w:hAnsi="宋体"/>
          <w:szCs w:val="21"/>
        </w:rPr>
      </w:pPr>
      <w:r>
        <w:rPr>
          <w:rFonts w:ascii="宋体" w:hAnsi="宋体" w:hint="eastAsia"/>
          <w:szCs w:val="21"/>
        </w:rPr>
        <w:t>6.基金托管人依据有关法律法规的规定和《基金合同》的约定，对基金银行存款业务进行监督。</w:t>
      </w:r>
    </w:p>
    <w:p w14:paraId="1BDA0CA9"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应当加强对基金投资银行存款风险的评估与研究，严格测算与控制投资银行存款的风险敞口，针对不同类型存款银行建立相关投资限制制度。对于基金投资的银行存款，由于存款银行发生信用风险事件而造成损失时，先由基金管理人负责赔偿，之后有权要求相关责任人进行赔偿。如果基金托管人在运作过程中遵循有关法律法规的规定和《基金合同》的约定监督流程，则对于由于存款银行信用风险引起的损失，不承担赔偿责任。</w:t>
      </w:r>
    </w:p>
    <w:p w14:paraId="172467F8" w14:textId="77777777" w:rsidR="009A32AE" w:rsidRDefault="002A16A1">
      <w:pPr>
        <w:spacing w:line="360" w:lineRule="auto"/>
        <w:ind w:firstLine="420" w:firstLineChars="200"/>
        <w:rPr>
          <w:rFonts w:ascii="宋体" w:hAnsi="宋体"/>
          <w:szCs w:val="21"/>
        </w:rPr>
      </w:pPr>
      <w:r>
        <w:rPr>
          <w:rFonts w:ascii="宋体" w:hAnsi="宋体" w:hint="eastAsia"/>
          <w:szCs w:val="21"/>
        </w:rPr>
        <w:t>7.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相应责任。如因基金管理</w:t>
      </w:r>
      <w:proofErr w:type="gramStart"/>
      <w:r>
        <w:rPr>
          <w:rFonts w:ascii="宋体" w:hAnsi="宋体" w:hint="eastAsia"/>
          <w:szCs w:val="21"/>
        </w:rPr>
        <w:t>人原因</w:t>
      </w:r>
      <w:proofErr w:type="gramEnd"/>
      <w:r>
        <w:rPr>
          <w:rFonts w:ascii="宋体" w:hAnsi="宋体" w:hint="eastAsia"/>
          <w:szCs w:val="21"/>
        </w:rPr>
        <w:t>导致基金出现损失的，基金托管人不承担相应责任。</w:t>
      </w:r>
    </w:p>
    <w:p w14:paraId="6AB54DE3"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管理的基金在投资中期票据前，基金管理人须根据法律、法规、监管部门的规定，制定严格的关于投资中期票据的风险控制制度和流动性风险处置预案，基金管理人在此承诺将严格执行该风险控制制度和流动性风险处置预案。</w:t>
      </w:r>
    </w:p>
    <w:p w14:paraId="4879F187" w14:textId="77777777" w:rsidR="009A32AE" w:rsidRDefault="002A16A1">
      <w:pPr>
        <w:spacing w:line="360" w:lineRule="auto"/>
        <w:ind w:firstLine="420" w:firstLineChars="200"/>
        <w:rPr>
          <w:rFonts w:ascii="宋体" w:hAnsi="宋体"/>
          <w:szCs w:val="21"/>
        </w:rPr>
      </w:pPr>
      <w:r>
        <w:rPr>
          <w:rFonts w:ascii="宋体" w:hAnsi="宋体" w:hint="eastAsia"/>
          <w:szCs w:val="21"/>
        </w:rPr>
        <w:t>（二）基金托管人应当依照法律法规和基金合同约定，加强对侧</w:t>
      </w:r>
      <w:proofErr w:type="gramStart"/>
      <w:r>
        <w:rPr>
          <w:rFonts w:ascii="宋体" w:hAnsi="宋体" w:hint="eastAsia"/>
          <w:szCs w:val="21"/>
        </w:rPr>
        <w:t>袋机制</w:t>
      </w:r>
      <w:proofErr w:type="gramEnd"/>
      <w:r>
        <w:rPr>
          <w:rFonts w:ascii="宋体" w:hAnsi="宋体" w:hint="eastAsia"/>
          <w:szCs w:val="21"/>
        </w:rPr>
        <w:t>启用、特定资产处置和信息披露等方面的复核和监督。</w:t>
      </w:r>
    </w:p>
    <w:p w14:paraId="0933AFBF" w14:textId="77777777" w:rsidR="009A32AE" w:rsidRDefault="002A16A1">
      <w:pPr>
        <w:spacing w:line="360" w:lineRule="auto"/>
        <w:ind w:firstLine="420" w:firstLineChars="200"/>
        <w:rPr>
          <w:rFonts w:ascii="宋体" w:hAnsi="宋体"/>
          <w:szCs w:val="21"/>
        </w:rPr>
      </w:pPr>
      <w:r>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szCs w:val="21"/>
        </w:rPr>
        <w:t>启用侧袋机制</w:t>
      </w:r>
      <w:proofErr w:type="gramEnd"/>
      <w:r>
        <w:rPr>
          <w:rFonts w:ascii="宋体" w:hAnsi="宋体" w:hint="eastAsia"/>
          <w:szCs w:val="21"/>
        </w:rPr>
        <w:t>，无需召开基金份额持有人大会审议。</w:t>
      </w:r>
    </w:p>
    <w:p w14:paraId="1EE9F4DA" w14:textId="69267D71" w:rsidR="009A32AE" w:rsidRDefault="002A16A1">
      <w:pPr>
        <w:spacing w:line="360" w:lineRule="auto"/>
        <w:ind w:firstLine="420" w:firstLineChars="200"/>
        <w:rPr>
          <w:rFonts w:ascii="宋体" w:hAnsi="宋体"/>
          <w:szCs w:val="21"/>
        </w:rPr>
      </w:pPr>
      <w:bookmarkStart w:id="20" w:name="_Toc382819074"/>
      <w:r>
        <w:rPr>
          <w:rFonts w:ascii="宋体" w:hAnsi="宋体" w:hint="eastAsia"/>
          <w:szCs w:val="21"/>
        </w:rPr>
        <w:t>（三）</w:t>
      </w:r>
      <w:bookmarkStart w:id="21" w:name="_Hlk85193668"/>
      <w:r>
        <w:rPr>
          <w:rFonts w:ascii="宋体" w:hAnsi="宋体" w:hint="eastAsia"/>
          <w:szCs w:val="21"/>
        </w:rPr>
        <w:t>基金托管人应根据有关法律法规的规定及《基金合同》的约定，对基金资产净值计算、</w:t>
      </w:r>
      <w:r w:rsidR="001B7E28">
        <w:rPr>
          <w:rFonts w:ascii="宋体" w:hAnsi="宋体" w:hint="eastAsia"/>
          <w:szCs w:val="21"/>
        </w:rPr>
        <w:t>各类</w:t>
      </w:r>
      <w:r>
        <w:rPr>
          <w:rFonts w:ascii="宋体" w:hAnsi="宋体" w:hint="eastAsia"/>
          <w:szCs w:val="21"/>
        </w:rPr>
        <w:t>基金份额净值计算、应收资金到账、基金费用开支及收入确定、基金收益分配、相关信息披露、基金宣传推介材料中登载基金业绩表现数据等进行监督和核查。</w:t>
      </w:r>
      <w:bookmarkEnd w:id="20"/>
      <w:bookmarkEnd w:id="21"/>
    </w:p>
    <w:p w14:paraId="10630718" w14:textId="77777777" w:rsidR="009A32AE" w:rsidRDefault="002A16A1">
      <w:pPr>
        <w:spacing w:line="360" w:lineRule="auto"/>
        <w:ind w:firstLine="420" w:firstLineChars="200"/>
        <w:rPr>
          <w:rFonts w:ascii="宋体" w:hAnsi="宋体"/>
          <w:szCs w:val="21"/>
        </w:rPr>
      </w:pPr>
      <w:bookmarkStart w:id="22" w:name="_Toc382819075"/>
      <w:r>
        <w:rPr>
          <w:rFonts w:ascii="宋体" w:hAnsi="宋体" w:hint="eastAsia"/>
          <w:szCs w:val="21"/>
        </w:rPr>
        <w:lastRenderedPageBreak/>
        <w:t>（四）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22"/>
    </w:p>
    <w:p w14:paraId="4213EA87" w14:textId="77777777" w:rsidR="009A32AE" w:rsidRDefault="002A16A1">
      <w:pPr>
        <w:spacing w:line="360" w:lineRule="auto"/>
        <w:ind w:firstLine="420" w:firstLineChars="20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11190979"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合理疑义进行解释或举证，对基金托管人按照法律法规、《基金合同》和本托管协议的要求需向中国证监会报送基金监督报告的，基金管理人应积极配合提供相关数据资料和制度等。</w:t>
      </w:r>
    </w:p>
    <w:p w14:paraId="088D24ED" w14:textId="77777777" w:rsidR="009A32AE" w:rsidRDefault="002A16A1">
      <w:pPr>
        <w:spacing w:line="360" w:lineRule="auto"/>
        <w:ind w:firstLine="420" w:firstLineChars="20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托管人在已经按照有关法律法规的规定和《基金合同》及本托管协议的约定切实履行监督职责的情况下对基金管理人的上述违规失信行为给基金财产或基金份额持有人造成的损失不承担相关责任。</w:t>
      </w:r>
    </w:p>
    <w:p w14:paraId="29CE53E4" w14:textId="77777777" w:rsidR="009A32AE" w:rsidRDefault="002A16A1">
      <w:pPr>
        <w:spacing w:line="360" w:lineRule="auto"/>
        <w:ind w:firstLine="420" w:firstLineChars="20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6B7529B7"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基金托管人发现基金管理人有重大违规行为，应立即报告中国证监会，同时通知基金管理人限期纠正。</w:t>
      </w:r>
    </w:p>
    <w:p w14:paraId="08CE5429"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E7F53FA" w14:textId="77777777" w:rsidR="009A32AE" w:rsidRDefault="002A16A1">
      <w:pPr>
        <w:spacing w:after="312" w:afterLines="100" w:before="312" w:beforeLines="100" w:line="240" w:lineRule="atLeast"/>
        <w:jc w:val="center"/>
        <w:outlineLvl w:val="0"/>
        <w:rPr>
          <w:rFonts w:ascii="宋体" w:hAnsi="宋体"/>
          <w:b/>
          <w:sz w:val="24"/>
        </w:rPr>
      </w:pPr>
      <w:bookmarkStart w:id="23" w:name="_Toc382819076"/>
      <w:r>
        <w:rPr>
          <w:rFonts w:ascii="宋体" w:hAnsi="宋体" w:hint="eastAsia"/>
          <w:b/>
          <w:sz w:val="24"/>
        </w:rPr>
        <w:t>三、基金管理人对基金托管人的业务核查</w:t>
      </w:r>
      <w:bookmarkEnd w:id="23"/>
    </w:p>
    <w:p w14:paraId="25C588AC" w14:textId="3283EB3C" w:rsidR="009A32AE" w:rsidRDefault="002A16A1">
      <w:pPr>
        <w:spacing w:line="360" w:lineRule="auto"/>
        <w:ind w:firstLine="420" w:firstLineChars="20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w:t>
      </w:r>
      <w:r w:rsidR="00EC3E35">
        <w:rPr>
          <w:rFonts w:ascii="宋体" w:hAnsi="宋体" w:hint="eastAsia"/>
          <w:szCs w:val="21"/>
        </w:rPr>
        <w:t>各类</w:t>
      </w:r>
      <w:r>
        <w:rPr>
          <w:rFonts w:ascii="宋体" w:hAnsi="宋体" w:hint="eastAsia"/>
          <w:szCs w:val="21"/>
        </w:rPr>
        <w:t>基金份额净值、是否根据基金管理人指令办理清算交收、进行相关信息披露和监督基金投资运作等行为。</w:t>
      </w:r>
    </w:p>
    <w:p w14:paraId="2618E2DC" w14:textId="77777777" w:rsidR="009A32AE" w:rsidRDefault="002A16A1">
      <w:pPr>
        <w:spacing w:line="360" w:lineRule="auto"/>
        <w:ind w:firstLine="420" w:firstLineChars="200"/>
        <w:rPr>
          <w:rFonts w:ascii="宋体" w:hAnsi="宋体"/>
          <w:szCs w:val="21"/>
        </w:rPr>
      </w:pPr>
      <w:r>
        <w:rPr>
          <w:rFonts w:ascii="宋体" w:hAnsi="宋体" w:hint="eastAsia"/>
          <w:szCs w:val="21"/>
        </w:rPr>
        <w:lastRenderedPageBreak/>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23C3EA7D"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14:paraId="2E078BB6" w14:textId="77777777" w:rsidR="009A32AE" w:rsidRDefault="002A16A1">
      <w:pPr>
        <w:spacing w:line="360" w:lineRule="auto"/>
        <w:ind w:firstLine="420" w:firstLineChars="200"/>
        <w:rPr>
          <w:rFonts w:ascii="宋体" w:hAnsi="宋体"/>
          <w:szCs w:val="21"/>
        </w:rPr>
      </w:pPr>
      <w:bookmarkStart w:id="24" w:name="_Toc382819077"/>
      <w:bookmarkStart w:id="25" w:name="_Toc382818598"/>
      <w:r>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24"/>
      <w:bookmarkEnd w:id="25"/>
    </w:p>
    <w:p w14:paraId="728797D6" w14:textId="77777777" w:rsidR="009A32AE" w:rsidRDefault="002A16A1">
      <w:pPr>
        <w:spacing w:after="312" w:afterLines="100" w:before="312" w:beforeLines="100" w:line="240" w:lineRule="atLeast"/>
        <w:jc w:val="center"/>
        <w:outlineLvl w:val="0"/>
        <w:rPr>
          <w:rFonts w:ascii="宋体" w:hAnsi="宋体"/>
          <w:b/>
          <w:sz w:val="24"/>
        </w:rPr>
      </w:pPr>
      <w:bookmarkStart w:id="26" w:name="_Toc382819078"/>
      <w:bookmarkStart w:id="27" w:name="_Toc382819079"/>
      <w:r>
        <w:rPr>
          <w:rFonts w:ascii="宋体" w:hAnsi="宋体" w:hint="eastAsia"/>
          <w:b/>
          <w:sz w:val="24"/>
        </w:rPr>
        <w:t>四、基金财产保管</w:t>
      </w:r>
      <w:bookmarkEnd w:id="26"/>
    </w:p>
    <w:p w14:paraId="56D8DAF6" w14:textId="77777777" w:rsidR="009A32AE" w:rsidRDefault="002A16A1">
      <w:pPr>
        <w:spacing w:line="360" w:lineRule="auto"/>
        <w:ind w:firstLine="420" w:firstLineChars="200"/>
        <w:rPr>
          <w:rFonts w:ascii="宋体" w:hAnsi="宋体"/>
          <w:szCs w:val="21"/>
        </w:rPr>
      </w:pPr>
      <w:r>
        <w:rPr>
          <w:rFonts w:ascii="宋体" w:hAnsi="宋体" w:hint="eastAsia"/>
          <w:szCs w:val="21"/>
        </w:rPr>
        <w:t>（一）基金财产保管的原则</w:t>
      </w:r>
      <w:bookmarkEnd w:id="27"/>
    </w:p>
    <w:p w14:paraId="5854F0B3" w14:textId="77777777" w:rsidR="009A32AE" w:rsidRDefault="002A16A1">
      <w:pPr>
        <w:spacing w:line="360" w:lineRule="auto"/>
        <w:ind w:firstLine="420" w:firstLineChars="200"/>
        <w:rPr>
          <w:rFonts w:ascii="宋体" w:hAnsi="宋体"/>
          <w:szCs w:val="21"/>
        </w:rPr>
      </w:pPr>
      <w:r>
        <w:rPr>
          <w:rFonts w:ascii="宋体" w:hAnsi="宋体" w:hint="eastAsia"/>
          <w:szCs w:val="21"/>
        </w:rPr>
        <w:t>1.基金财产应独立于基金管理人、基金托管人、证券经营机构的固有财产。</w:t>
      </w:r>
    </w:p>
    <w:p w14:paraId="4DA2DAFE" w14:textId="77777777" w:rsidR="009A32AE" w:rsidRDefault="002A16A1">
      <w:pPr>
        <w:spacing w:line="360" w:lineRule="auto"/>
        <w:ind w:firstLine="420" w:firstLineChars="20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2.基金托管人应按本协议规定安全保管托管财产。未经基金管理人的指令，不得自行运用、处分、分配基金的任何财产（基金托管人主动扣收的</w:t>
      </w:r>
      <w:proofErr w:type="gramStart"/>
      <w:r>
        <w:rPr>
          <w:rFonts w:ascii="宋体" w:hAnsi="宋体" w:hint="eastAsia"/>
          <w:szCs w:val="21"/>
        </w:rPr>
        <w:t>汇划费除外</w:t>
      </w:r>
      <w:proofErr w:type="gramEnd"/>
      <w:r>
        <w:rPr>
          <w:rFonts w:ascii="宋体" w:hAnsi="宋体" w:hint="eastAsia"/>
          <w:szCs w:val="21"/>
        </w:rPr>
        <w:t>）。基金托管人不对处于自身实际控制之外的账户及财产承担责任。</w:t>
      </w:r>
    </w:p>
    <w:p w14:paraId="7BB8258D" w14:textId="77777777" w:rsidR="009A32AE" w:rsidRDefault="002A16A1">
      <w:pPr>
        <w:spacing w:line="360" w:lineRule="auto"/>
        <w:ind w:firstLine="420" w:firstLineChars="200"/>
        <w:rPr>
          <w:rFonts w:ascii="宋体" w:hAnsi="宋体"/>
          <w:szCs w:val="21"/>
        </w:rPr>
      </w:pPr>
      <w:r>
        <w:rPr>
          <w:rFonts w:ascii="宋体" w:hAnsi="宋体" w:hint="eastAsia"/>
          <w:szCs w:val="21"/>
        </w:rPr>
        <w:t>3.基金托管人按照规定为托管的基金财产开设资金账户和证券账户及投资所需其他账户。</w:t>
      </w:r>
    </w:p>
    <w:p w14:paraId="628585E9" w14:textId="77777777" w:rsidR="009A32AE" w:rsidRDefault="002A16A1">
      <w:pPr>
        <w:spacing w:line="360" w:lineRule="auto"/>
        <w:ind w:firstLine="420" w:firstLineChars="20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376F26DE" w14:textId="77777777" w:rsidR="009A32AE" w:rsidRDefault="002A16A1">
      <w:pPr>
        <w:spacing w:line="360" w:lineRule="auto"/>
        <w:ind w:firstLine="420" w:firstLineChars="20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3E32E9B7" w14:textId="77777777" w:rsidR="009A32AE" w:rsidRDefault="002A16A1">
      <w:pPr>
        <w:spacing w:line="360" w:lineRule="auto"/>
        <w:ind w:firstLine="420" w:firstLineChars="200"/>
        <w:rPr>
          <w:rFonts w:ascii="宋体" w:hAnsi="宋体"/>
          <w:szCs w:val="21"/>
        </w:rPr>
      </w:pPr>
      <w:r>
        <w:rPr>
          <w:rFonts w:ascii="宋体" w:hAnsi="宋体" w:hint="eastAsia"/>
          <w:szCs w:val="21"/>
        </w:rPr>
        <w:t>6.基金托管人对因为基金管理人投资产生的存放或存管在基金托管人以外机构的基金</w:t>
      </w:r>
      <w:r>
        <w:rPr>
          <w:rFonts w:ascii="宋体" w:hAnsi="宋体" w:hint="eastAsia"/>
          <w:szCs w:val="21"/>
        </w:rPr>
        <w:lastRenderedPageBreak/>
        <w:t>资产，或交由证券公司负责清算交收的基金资产（包括但不限于证券交易资金账户内的资金、证券类基金资产等）及其收益，由于该等机构或该机构会员单位等本协议当事人外第三方的欺诈、疏忽、过失或破产等原因给基金资产造成的损失等不承担责任。</w:t>
      </w:r>
    </w:p>
    <w:p w14:paraId="423CEDDE" w14:textId="77777777" w:rsidR="009A32AE" w:rsidRDefault="002A16A1">
      <w:pPr>
        <w:spacing w:line="360" w:lineRule="auto"/>
        <w:ind w:firstLine="420" w:firstLineChars="200"/>
        <w:rPr>
          <w:rFonts w:ascii="宋体" w:hAnsi="宋体"/>
          <w:szCs w:val="21"/>
        </w:rPr>
      </w:pPr>
      <w:r>
        <w:rPr>
          <w:rFonts w:ascii="宋体" w:hAnsi="宋体" w:hint="eastAsia"/>
          <w:szCs w:val="21"/>
        </w:rPr>
        <w:t>7.除依据法律法规和基金合同的规定外，基金托管人不得委托第三人托管基金财产。</w:t>
      </w:r>
    </w:p>
    <w:p w14:paraId="367E3611" w14:textId="77777777" w:rsidR="009A32AE" w:rsidRDefault="002A16A1">
      <w:pPr>
        <w:spacing w:line="360" w:lineRule="auto"/>
        <w:ind w:firstLine="420" w:firstLineChars="200"/>
        <w:rPr>
          <w:rFonts w:ascii="宋体" w:hAnsi="宋体"/>
          <w:szCs w:val="21"/>
        </w:rPr>
      </w:pPr>
      <w:bookmarkStart w:id="28" w:name="_Toc382819080"/>
      <w:r>
        <w:rPr>
          <w:rFonts w:ascii="宋体" w:hAnsi="宋体" w:hint="eastAsia"/>
          <w:szCs w:val="21"/>
        </w:rPr>
        <w:t>（二）募集资金的验证</w:t>
      </w:r>
      <w:bookmarkEnd w:id="28"/>
    </w:p>
    <w:p w14:paraId="22ECEA8B" w14:textId="37C05902" w:rsidR="009A32AE" w:rsidRDefault="002A16A1">
      <w:pPr>
        <w:spacing w:line="360" w:lineRule="auto"/>
        <w:ind w:firstLine="420" w:firstLineChars="200"/>
        <w:rPr>
          <w:rFonts w:ascii="宋体" w:hAnsi="宋体"/>
          <w:szCs w:val="21"/>
        </w:rPr>
      </w:pPr>
      <w:r>
        <w:rPr>
          <w:rFonts w:ascii="宋体" w:hAnsi="宋体" w:hint="eastAsia"/>
          <w:szCs w:val="21"/>
        </w:rPr>
        <w:t>基金募集期间募集的资金应存于基金管理人在银行营业机构开立的专用账户中。该账户由基金管理人开立并管理。基金募集期满，</w:t>
      </w:r>
      <w:r w:rsidR="007B1DE1" w:rsidRPr="007B1DE1">
        <w:rPr>
          <w:rFonts w:ascii="宋体" w:hAnsi="宋体" w:hint="eastAsia"/>
          <w:szCs w:val="21"/>
        </w:rPr>
        <w:t>募集的发起资金认购金额、发起资金提供方及其承诺的持有期限</w:t>
      </w:r>
      <w:r>
        <w:rPr>
          <w:rFonts w:ascii="宋体" w:hAnsi="宋体" w:hint="eastAsia"/>
          <w:szCs w:val="21"/>
        </w:rPr>
        <w:t>符合《基金法》、《运作办法》等有关规定后，由基金管理人聘请符合《中华人民共和国证券法》规定的会计师事务所进行验资，出具验资报告，</w:t>
      </w:r>
      <w:r w:rsidR="00736D45" w:rsidRPr="00736D45">
        <w:rPr>
          <w:rFonts w:ascii="宋体" w:hAnsi="宋体" w:hint="eastAsia"/>
          <w:szCs w:val="21"/>
        </w:rPr>
        <w:t>验资报告需对发起资金提供方及其持有份额进行专门说明</w:t>
      </w:r>
      <w:r w:rsidR="00736D45">
        <w:rPr>
          <w:rFonts w:ascii="宋体" w:hAnsi="宋体" w:hint="eastAsia"/>
          <w:szCs w:val="21"/>
        </w:rPr>
        <w:t>，</w:t>
      </w:r>
      <w:r>
        <w:rPr>
          <w:rFonts w:ascii="宋体" w:hAnsi="宋体" w:hint="eastAsia"/>
          <w:szCs w:val="21"/>
        </w:rPr>
        <w:t>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14:paraId="75EE8B18" w14:textId="77777777" w:rsidR="009A32AE" w:rsidRDefault="002A16A1">
      <w:pPr>
        <w:spacing w:line="360" w:lineRule="auto"/>
        <w:ind w:firstLine="420" w:firstLineChars="200"/>
        <w:rPr>
          <w:rFonts w:ascii="宋体" w:hAnsi="宋体"/>
          <w:szCs w:val="21"/>
        </w:rPr>
      </w:pPr>
      <w:proofErr w:type="gramStart"/>
      <w:r>
        <w:rPr>
          <w:rFonts w:ascii="宋体" w:hAnsi="宋体" w:hint="eastAsia"/>
          <w:szCs w:val="21"/>
        </w:rPr>
        <w:t>若基金</w:t>
      </w:r>
      <w:proofErr w:type="gramEnd"/>
      <w:r>
        <w:rPr>
          <w:rFonts w:ascii="宋体" w:hAnsi="宋体" w:hint="eastAsia"/>
          <w:szCs w:val="21"/>
        </w:rPr>
        <w:t>募集期限届满，未能达到《基金合同》备案的条件，由基金管理人按规定办理退款事宜，基金托管人应予以必要的协助和配合。</w:t>
      </w:r>
    </w:p>
    <w:p w14:paraId="5B5B0530" w14:textId="77777777" w:rsidR="009A32AE" w:rsidRDefault="002A16A1">
      <w:pPr>
        <w:spacing w:line="360" w:lineRule="auto"/>
        <w:ind w:firstLine="420" w:firstLineChars="200"/>
        <w:rPr>
          <w:rFonts w:ascii="宋体" w:hAnsi="宋体"/>
          <w:szCs w:val="21"/>
        </w:rPr>
      </w:pPr>
      <w:bookmarkStart w:id="29" w:name="_Toc382819081"/>
      <w:r>
        <w:rPr>
          <w:rFonts w:ascii="宋体" w:hAnsi="宋体" w:hint="eastAsia"/>
          <w:szCs w:val="21"/>
        </w:rPr>
        <w:t>（三）基金资产托管专户的开立和管理</w:t>
      </w:r>
      <w:bookmarkEnd w:id="29"/>
    </w:p>
    <w:p w14:paraId="4DE2EAD0"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的有效指令办理资金收付。基金管理人应根据法律法规及基金托管人的相关要求，提供开户所需的资料并提供其他必要协助。本基金的资产托管专户的预留印鉴的印章由基金托管人刻制、保管和使用。</w:t>
      </w:r>
    </w:p>
    <w:p w14:paraId="15570861" w14:textId="77777777" w:rsidR="009A32AE" w:rsidRDefault="002A16A1">
      <w:pPr>
        <w:spacing w:line="360" w:lineRule="auto"/>
        <w:ind w:firstLine="420" w:firstLineChars="20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46E92A69" w14:textId="77777777" w:rsidR="009A32AE" w:rsidRDefault="002A16A1">
      <w:pPr>
        <w:spacing w:line="360" w:lineRule="auto"/>
        <w:ind w:firstLine="420" w:firstLineChars="20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7A0CC852" w14:textId="77777777" w:rsidR="009A32AE" w:rsidRDefault="002A16A1">
      <w:pPr>
        <w:spacing w:line="360" w:lineRule="auto"/>
        <w:ind w:firstLine="420" w:firstLineChars="200"/>
        <w:rPr>
          <w:rFonts w:ascii="宋体" w:hAnsi="宋体"/>
          <w:szCs w:val="21"/>
        </w:rPr>
      </w:pPr>
      <w:bookmarkStart w:id="30" w:name="_Toc382819082"/>
      <w:r>
        <w:rPr>
          <w:rFonts w:ascii="宋体" w:hAnsi="宋体" w:hint="eastAsia"/>
          <w:szCs w:val="21"/>
        </w:rPr>
        <w:t>（四）基金证券账户与证券交易资金账户的开设和管理</w:t>
      </w:r>
      <w:bookmarkEnd w:id="30"/>
    </w:p>
    <w:p w14:paraId="576DEB3F" w14:textId="65AEA22D" w:rsidR="009A32AE" w:rsidRDefault="002A16A1">
      <w:pPr>
        <w:spacing w:line="360" w:lineRule="auto"/>
        <w:ind w:firstLine="420" w:firstLineChars="200"/>
        <w:rPr>
          <w:rFonts w:ascii="宋体" w:hAnsi="宋体"/>
          <w:szCs w:val="21"/>
        </w:rPr>
      </w:pPr>
      <w:r>
        <w:rPr>
          <w:rFonts w:ascii="宋体" w:hAnsi="宋体" w:hint="eastAsia"/>
          <w:szCs w:val="21"/>
        </w:rPr>
        <w:t>基金托管人以基金托管人和本基金联名的方式在中国证券登记结算有限责任公司开立</w:t>
      </w:r>
      <w:r>
        <w:rPr>
          <w:rFonts w:ascii="宋体" w:hAnsi="宋体" w:hint="eastAsia"/>
          <w:szCs w:val="21"/>
        </w:rPr>
        <w:lastRenderedPageBreak/>
        <w:t>专门的证券账户。</w:t>
      </w:r>
    </w:p>
    <w:p w14:paraId="2EE6BAA9" w14:textId="77777777" w:rsidR="009A32AE" w:rsidRDefault="002A16A1">
      <w:pPr>
        <w:spacing w:line="360" w:lineRule="auto"/>
        <w:ind w:firstLine="420" w:firstLineChars="20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6493B903" w14:textId="77777777" w:rsidR="009A32AE" w:rsidRDefault="002A16A1">
      <w:pPr>
        <w:spacing w:line="360" w:lineRule="auto"/>
        <w:ind w:firstLine="420" w:firstLineChars="200"/>
        <w:rPr>
          <w:rFonts w:ascii="宋体" w:hAnsi="宋体"/>
          <w:szCs w:val="21"/>
        </w:rPr>
      </w:pPr>
      <w:r>
        <w:rPr>
          <w:rFonts w:ascii="宋体" w:hAnsi="宋体" w:hint="eastAsia"/>
          <w:szCs w:val="21"/>
        </w:rPr>
        <w:t>基金证券账户的开立和原始开户材料的保管由基金托管人负责，账户资产的管理和运用由基金管理人负责。</w:t>
      </w:r>
    </w:p>
    <w:p w14:paraId="122D9D35"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为基金财产在证券经纪机构开立证券交易资金账户，用于基金财产证券交易结算资金的存管、记载交易结算资金的变动明细以及场内证券交易清算，并与基金托管人开立的托管账户建立第三方存管关系。</w:t>
      </w:r>
    </w:p>
    <w:p w14:paraId="7AF4AA0E"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和基金管理人不得出借或转让证券账户、证券交易资金账户，亦不得使用证券账户或证券交易资金账户进行本基金业务以外的活动。本基金通过证券经纪机构进行的交易由证券经纪机构作为结算参与人代理本基金进行结算。</w:t>
      </w:r>
    </w:p>
    <w:p w14:paraId="172CD6F2"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基金管理人承诺证券交易资金账户为主资金账户，不开立任何辅助资金账户；不为证券交易资金账户另行开立银行托管账户以外的其他银行账户。</w:t>
      </w:r>
    </w:p>
    <w:p w14:paraId="2E3EBF22" w14:textId="77777777" w:rsidR="009A32AE" w:rsidRDefault="002A16A1">
      <w:pPr>
        <w:spacing w:line="360" w:lineRule="auto"/>
        <w:ind w:firstLine="420" w:firstLineChars="200"/>
        <w:rPr>
          <w:rFonts w:ascii="宋体" w:hAnsi="宋体"/>
          <w:szCs w:val="21"/>
        </w:rPr>
      </w:pPr>
      <w:bookmarkStart w:id="31" w:name="_Toc382819083"/>
      <w:r>
        <w:rPr>
          <w:rFonts w:ascii="宋体" w:hAnsi="宋体" w:hint="eastAsia"/>
          <w:szCs w:val="21"/>
        </w:rPr>
        <w:t>（五）银行间市场债券托管和资金结算专户的开立和管理及市场准入备案</w:t>
      </w:r>
      <w:bookmarkEnd w:id="31"/>
    </w:p>
    <w:p w14:paraId="38373E30" w14:textId="77777777" w:rsidR="009A32AE" w:rsidRDefault="002A16A1">
      <w:pPr>
        <w:spacing w:line="360" w:lineRule="auto"/>
        <w:ind w:firstLine="420" w:firstLineChars="200"/>
        <w:rPr>
          <w:rFonts w:ascii="宋体" w:hAnsi="宋体"/>
          <w:szCs w:val="21"/>
        </w:rPr>
      </w:pPr>
      <w:bookmarkStart w:id="32"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32"/>
    </w:p>
    <w:p w14:paraId="3A59922D" w14:textId="77777777" w:rsidR="009A32AE" w:rsidRDefault="002A16A1">
      <w:pPr>
        <w:spacing w:line="360" w:lineRule="auto"/>
        <w:ind w:firstLine="420" w:firstLineChars="200"/>
        <w:rPr>
          <w:rFonts w:ascii="宋体" w:hAnsi="宋体"/>
          <w:szCs w:val="21"/>
        </w:rPr>
      </w:pPr>
      <w:r>
        <w:rPr>
          <w:rFonts w:ascii="宋体" w:hAnsi="宋体" w:hint="eastAsia"/>
          <w:szCs w:val="21"/>
        </w:rPr>
        <w:t>（六）其他账户的开设和管理</w:t>
      </w:r>
    </w:p>
    <w:p w14:paraId="1949A0EA" w14:textId="77777777" w:rsidR="009A32AE" w:rsidRDefault="002A16A1">
      <w:pPr>
        <w:spacing w:line="360" w:lineRule="auto"/>
        <w:ind w:firstLine="420" w:firstLineChars="20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38AEFF4F" w14:textId="77777777" w:rsidR="009A32AE" w:rsidRDefault="002A16A1">
      <w:pPr>
        <w:spacing w:line="360" w:lineRule="auto"/>
        <w:ind w:firstLine="420" w:firstLineChars="200"/>
        <w:rPr>
          <w:rFonts w:ascii="宋体" w:hAnsi="宋体"/>
          <w:szCs w:val="21"/>
        </w:rPr>
      </w:pPr>
      <w:r>
        <w:rPr>
          <w:rFonts w:ascii="宋体" w:hAnsi="宋体" w:hint="eastAsia"/>
          <w:szCs w:val="21"/>
        </w:rPr>
        <w:t>2、法律、法规等有关规定对相关账户的开立和管理另有规定的，从其规定办理。</w:t>
      </w:r>
    </w:p>
    <w:p w14:paraId="2C854C6C" w14:textId="77777777" w:rsidR="009A32AE" w:rsidRDefault="002A16A1">
      <w:pPr>
        <w:spacing w:line="360" w:lineRule="auto"/>
        <w:ind w:firstLine="420" w:firstLineChars="200"/>
        <w:rPr>
          <w:rFonts w:ascii="宋体" w:hAnsi="宋体"/>
          <w:szCs w:val="21"/>
        </w:rPr>
      </w:pPr>
      <w:bookmarkStart w:id="33" w:name="_Toc382819085"/>
      <w:r>
        <w:rPr>
          <w:rFonts w:ascii="宋体" w:hAnsi="宋体" w:hint="eastAsia"/>
          <w:szCs w:val="21"/>
        </w:rPr>
        <w:t>（七）基金投资银行存款账户的开立和管理</w:t>
      </w:r>
      <w:bookmarkEnd w:id="33"/>
    </w:p>
    <w:p w14:paraId="10D19318" w14:textId="77777777" w:rsidR="009A32AE" w:rsidRDefault="002A16A1">
      <w:pPr>
        <w:spacing w:line="360" w:lineRule="auto"/>
        <w:ind w:firstLine="420" w:firstLineChars="200"/>
        <w:rPr>
          <w:rFonts w:ascii="宋体" w:hAnsi="宋体"/>
          <w:szCs w:val="21"/>
        </w:rPr>
      </w:pPr>
      <w:r>
        <w:rPr>
          <w:rFonts w:ascii="宋体" w:hAnsi="宋体" w:hint="eastAsia"/>
          <w:szCs w:val="21"/>
        </w:rPr>
        <w:t>基金投资银行定期存款，基金管理人与基金托管人应比照相关规定，就本基金投资银行存款业务签订书面协议。</w:t>
      </w:r>
    </w:p>
    <w:p w14:paraId="5304BA9D" w14:textId="77777777" w:rsidR="009A32AE" w:rsidRDefault="002A16A1">
      <w:pPr>
        <w:spacing w:line="360" w:lineRule="auto"/>
        <w:ind w:firstLine="420" w:firstLineChars="200"/>
        <w:rPr>
          <w:rFonts w:ascii="宋体" w:hAnsi="宋体"/>
          <w:szCs w:val="21"/>
        </w:rPr>
      </w:pPr>
      <w:r>
        <w:rPr>
          <w:rFonts w:ascii="宋体" w:hAnsi="宋体" w:hint="eastAsia"/>
          <w:szCs w:val="21"/>
        </w:rPr>
        <w:t>基金投资银行定期存款应由基金管理人与存款银行总行或其授权分行签订总体合作协</w:t>
      </w:r>
      <w:r>
        <w:rPr>
          <w:rFonts w:ascii="宋体" w:hAnsi="宋体" w:hint="eastAsia"/>
          <w:szCs w:val="21"/>
        </w:rPr>
        <w:lastRenderedPageBreak/>
        <w:t>议，并将资金存放于存款银行总行或其授权分行指定的分支机构。</w:t>
      </w:r>
    </w:p>
    <w:p w14:paraId="7777EA08" w14:textId="77777777" w:rsidR="009A32AE" w:rsidRDefault="002A16A1">
      <w:pPr>
        <w:spacing w:line="360" w:lineRule="auto"/>
        <w:ind w:firstLine="420" w:firstLineChars="20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14:paraId="4E5A1C4F" w14:textId="77777777" w:rsidR="009A32AE" w:rsidRDefault="002A16A1">
      <w:pPr>
        <w:spacing w:line="360" w:lineRule="auto"/>
        <w:ind w:firstLine="420" w:firstLineChars="200"/>
        <w:rPr>
          <w:rFonts w:ascii="宋体" w:hAnsi="宋体"/>
          <w:szCs w:val="21"/>
        </w:rPr>
      </w:pPr>
      <w:r>
        <w:rPr>
          <w:rFonts w:ascii="宋体" w:hAnsi="宋体" w:hint="eastAsia"/>
          <w:szCs w:val="21"/>
        </w:rPr>
        <w:t>本基金投资银行存款时，基金管理人应当与存款银行签订具体存款协议，明确存款的类型、期限、利率、金额、账号、对账方式、支取方式、账户管理等细则。</w:t>
      </w:r>
    </w:p>
    <w:p w14:paraId="71FCCFA6" w14:textId="77777777" w:rsidR="009A32AE" w:rsidRDefault="002A16A1">
      <w:pPr>
        <w:spacing w:line="360" w:lineRule="auto"/>
        <w:ind w:firstLine="420" w:firstLineChars="200"/>
        <w:rPr>
          <w:rFonts w:ascii="宋体" w:hAnsi="宋体"/>
          <w:szCs w:val="21"/>
        </w:rPr>
      </w:pPr>
      <w:r>
        <w:rPr>
          <w:rFonts w:ascii="宋体" w:hAnsi="宋体" w:hint="eastAsia"/>
          <w:szCs w:val="21"/>
        </w:rPr>
        <w:t>为防范特殊情况下的流动性风险，定期存款协议中应当约定提前支取条款。</w:t>
      </w:r>
    </w:p>
    <w:p w14:paraId="0AB7020D" w14:textId="77777777" w:rsidR="009A32AE" w:rsidRDefault="002A16A1">
      <w:pPr>
        <w:spacing w:line="360" w:lineRule="auto"/>
        <w:ind w:firstLine="420" w:firstLineChars="200"/>
        <w:rPr>
          <w:rFonts w:ascii="宋体" w:hAnsi="宋体"/>
          <w:szCs w:val="21"/>
        </w:rPr>
      </w:pPr>
      <w:bookmarkStart w:id="34" w:name="_Toc382819086"/>
      <w:r>
        <w:rPr>
          <w:rFonts w:ascii="宋体" w:hAnsi="宋体" w:hint="eastAsia"/>
          <w:szCs w:val="21"/>
        </w:rPr>
        <w:t>基金所投资定期存款存续期间，基金管理人、基金托管人应当与存款银行建立定期对账机制，确保基金银行存款业务账目及核对的真实、准确。</w:t>
      </w:r>
      <w:bookmarkEnd w:id="34"/>
    </w:p>
    <w:p w14:paraId="29D6722F" w14:textId="77777777" w:rsidR="009A32AE" w:rsidRDefault="002A16A1">
      <w:pPr>
        <w:spacing w:line="360" w:lineRule="auto"/>
        <w:ind w:firstLine="420" w:firstLineChars="200"/>
        <w:rPr>
          <w:rFonts w:ascii="宋体" w:hAnsi="宋体"/>
          <w:szCs w:val="21"/>
        </w:rPr>
      </w:pPr>
      <w:bookmarkStart w:id="35" w:name="_Toc382819087"/>
      <w:r>
        <w:rPr>
          <w:rFonts w:ascii="宋体" w:hAnsi="宋体" w:hint="eastAsia"/>
          <w:szCs w:val="21"/>
        </w:rPr>
        <w:t>（八）基金财产投资的有关实物证券、银行定期存款存单等有价凭证的保管</w:t>
      </w:r>
      <w:bookmarkEnd w:id="35"/>
    </w:p>
    <w:p w14:paraId="22E7372A" w14:textId="2CA298CD" w:rsidR="009A32AE" w:rsidRDefault="002A16A1">
      <w:pPr>
        <w:spacing w:line="360" w:lineRule="auto"/>
        <w:ind w:firstLine="420" w:firstLineChars="200"/>
        <w:rPr>
          <w:rFonts w:ascii="宋体" w:hAnsi="宋体"/>
          <w:szCs w:val="21"/>
        </w:rPr>
      </w:pPr>
      <w:r>
        <w:rPr>
          <w:rFonts w:ascii="宋体" w:hAnsi="宋体" w:hint="eastAsia"/>
          <w:szCs w:val="21"/>
        </w:rPr>
        <w:t>基金财产投资的有关实物证券、银行定期存款存单由基金托管人存放于基金托管人的保管库；其中实物证券也可存入中央国债登记结算有限责任公司、中国证券登记结算有限责任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1B3C01AE" w14:textId="77777777" w:rsidR="009A32AE" w:rsidRDefault="002A16A1">
      <w:pPr>
        <w:spacing w:line="360" w:lineRule="auto"/>
        <w:ind w:firstLine="420" w:firstLineChars="200"/>
        <w:rPr>
          <w:rFonts w:ascii="宋体" w:hAnsi="宋体"/>
          <w:szCs w:val="21"/>
        </w:rPr>
      </w:pPr>
      <w:r>
        <w:rPr>
          <w:rFonts w:ascii="宋体" w:hAnsi="宋体" w:hint="eastAsia"/>
          <w:szCs w:val="21"/>
        </w:rPr>
        <w:t>（九）与基金财产有关的重大合同的保管</w:t>
      </w:r>
    </w:p>
    <w:p w14:paraId="68192542" w14:textId="77777777" w:rsidR="009A32AE" w:rsidRDefault="002A16A1">
      <w:pPr>
        <w:spacing w:line="360" w:lineRule="auto"/>
        <w:ind w:firstLine="420" w:firstLineChars="20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w:t>
      </w:r>
    </w:p>
    <w:p w14:paraId="27B745E5" w14:textId="77777777" w:rsidR="009A32AE" w:rsidRDefault="002A16A1">
      <w:pPr>
        <w:spacing w:line="360" w:lineRule="auto"/>
        <w:ind w:firstLine="420" w:firstLineChars="200"/>
        <w:rPr>
          <w:rFonts w:ascii="宋体" w:hAnsi="宋体"/>
          <w:szCs w:val="21"/>
        </w:rPr>
      </w:pPr>
      <w:r>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3D0131C4" w14:textId="77777777" w:rsidR="009A32AE" w:rsidRDefault="002A16A1">
      <w:pPr>
        <w:spacing w:after="312" w:afterLines="100" w:before="312" w:beforeLines="100" w:line="240" w:lineRule="atLeast"/>
        <w:jc w:val="center"/>
        <w:outlineLvl w:val="0"/>
        <w:rPr>
          <w:rFonts w:ascii="宋体" w:hAnsi="宋体"/>
          <w:b/>
          <w:sz w:val="24"/>
        </w:rPr>
      </w:pPr>
      <w:bookmarkStart w:id="36" w:name="_Toc382819088"/>
      <w:bookmarkStart w:id="37" w:name="_Toc382819089"/>
      <w:r>
        <w:rPr>
          <w:rFonts w:ascii="宋体" w:hAnsi="宋体" w:hint="eastAsia"/>
          <w:b/>
          <w:sz w:val="24"/>
        </w:rPr>
        <w:t>五、指令的发送、确认和执行</w:t>
      </w:r>
      <w:bookmarkEnd w:id="36"/>
    </w:p>
    <w:p w14:paraId="71DF024B"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基金管理人在运用基金财产时，开展场内证券交易前，基金管理人通过基金托管账户与证券资金账户已建立的第三方存管系统在基金托管账户与证券资金账户之间划款，</w:t>
      </w:r>
      <w:proofErr w:type="gramStart"/>
      <w:r>
        <w:rPr>
          <w:rFonts w:ascii="宋体" w:hAnsi="宋体" w:hint="eastAsia"/>
          <w:szCs w:val="21"/>
        </w:rPr>
        <w:t>即银</w:t>
      </w:r>
      <w:r>
        <w:rPr>
          <w:rFonts w:ascii="宋体" w:hAnsi="宋体" w:hint="eastAsia"/>
          <w:szCs w:val="21"/>
        </w:rPr>
        <w:lastRenderedPageBreak/>
        <w:t>证互</w:t>
      </w:r>
      <w:proofErr w:type="gramEnd"/>
      <w:r>
        <w:rPr>
          <w:rFonts w:ascii="宋体" w:hAnsi="宋体" w:hint="eastAsia"/>
          <w:szCs w:val="21"/>
        </w:rPr>
        <w:t>转；或由基金托管人根据基金管理人的划款指令执行</w:t>
      </w:r>
      <w:proofErr w:type="gramStart"/>
      <w:r>
        <w:rPr>
          <w:rFonts w:ascii="宋体" w:hAnsi="宋体" w:hint="eastAsia"/>
          <w:szCs w:val="21"/>
        </w:rPr>
        <w:t>银证互转</w:t>
      </w:r>
      <w:proofErr w:type="gramEnd"/>
      <w:r>
        <w:rPr>
          <w:rFonts w:ascii="宋体" w:hAnsi="宋体" w:hint="eastAsia"/>
          <w:szCs w:val="21"/>
        </w:rPr>
        <w:t>。</w:t>
      </w:r>
    </w:p>
    <w:p w14:paraId="1367EC23"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基金管理人在运用基金财产时向基金托管人发送资金划拨及其他款项付款指令，基金托管人执行基金管理人合法合</w:t>
      </w:r>
      <w:proofErr w:type="gramStart"/>
      <w:r>
        <w:rPr>
          <w:rFonts w:ascii="宋体" w:hAnsi="宋体" w:hint="eastAsia"/>
          <w:szCs w:val="21"/>
        </w:rPr>
        <w:t>规</w:t>
      </w:r>
      <w:proofErr w:type="gramEnd"/>
      <w:r>
        <w:rPr>
          <w:rFonts w:ascii="宋体" w:hAnsi="宋体" w:hint="eastAsia"/>
          <w:szCs w:val="21"/>
        </w:rPr>
        <w:t>且符合本协议相关约定的指令、办理基金名下的资金往来等有关事项。</w:t>
      </w:r>
      <w:bookmarkEnd w:id="37"/>
      <w:r>
        <w:rPr>
          <w:rFonts w:ascii="宋体" w:hAnsi="宋体" w:hint="eastAsia"/>
          <w:szCs w:val="21"/>
        </w:rPr>
        <w:t>基金管理人发送指令应采用电子邮件扫描件、电子指令或双方认同的其他方式。</w:t>
      </w:r>
    </w:p>
    <w:p w14:paraId="14DABBFB"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基金管理人发送的指令包括电子指令和纸质指令。</w:t>
      </w:r>
    </w:p>
    <w:p w14:paraId="266A47AE"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基金管理人在启用电子指令前，应与基金托管人另行签署托管电子指令直</w:t>
      </w:r>
      <w:proofErr w:type="gramStart"/>
      <w:r>
        <w:rPr>
          <w:rFonts w:ascii="宋体" w:hAnsi="宋体" w:hint="eastAsia"/>
          <w:szCs w:val="21"/>
        </w:rPr>
        <w:t>连协议</w:t>
      </w:r>
      <w:proofErr w:type="gramEnd"/>
      <w:r>
        <w:rPr>
          <w:rFonts w:ascii="宋体" w:hAnsi="宋体" w:hint="eastAsia"/>
          <w:szCs w:val="21"/>
        </w:rPr>
        <w:t>或网上托管服务协议。基金管理人在发送纸质指令前，应根据双方约定的方式提供传真号、发送指令附件的邮箱地址以及指令确认人员及其联系方式。</w:t>
      </w:r>
    </w:p>
    <w:p w14:paraId="564C9A3A" w14:textId="77777777" w:rsidR="009A32AE" w:rsidRDefault="002A16A1">
      <w:pPr>
        <w:spacing w:line="360" w:lineRule="auto"/>
        <w:ind w:firstLine="420" w:firstLineChars="200"/>
        <w:rPr>
          <w:rFonts w:ascii="宋体" w:hAnsi="宋体"/>
          <w:szCs w:val="21"/>
        </w:rPr>
      </w:pPr>
      <w:bookmarkStart w:id="38" w:name="_Toc382819090"/>
      <w:r>
        <w:rPr>
          <w:rFonts w:ascii="宋体" w:hAnsi="宋体" w:hint="eastAsia"/>
          <w:szCs w:val="21"/>
        </w:rPr>
        <w:t>（一）基金管理人对发送指令人员的书面授权</w:t>
      </w:r>
      <w:bookmarkEnd w:id="38"/>
    </w:p>
    <w:p w14:paraId="53C58FDE" w14:textId="37375388" w:rsidR="009A32AE" w:rsidRDefault="002A16A1">
      <w:pPr>
        <w:spacing w:line="360" w:lineRule="auto"/>
        <w:ind w:firstLine="420" w:firstLineChars="200"/>
        <w:rPr>
          <w:rFonts w:ascii="宋体" w:hAnsi="宋体"/>
          <w:szCs w:val="21"/>
        </w:rPr>
      </w:pPr>
      <w:bookmarkStart w:id="39" w:name="_Toc382819091"/>
      <w:bookmarkStart w:id="40" w:name="_Toc382818601"/>
      <w:r>
        <w:rPr>
          <w:rFonts w:ascii="宋体" w:hAnsi="宋体" w:hint="eastAsia"/>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w:t>
      </w:r>
      <w:r w:rsidR="006F221E">
        <w:rPr>
          <w:rFonts w:ascii="宋体" w:hAnsi="宋体" w:hint="eastAsia"/>
          <w:szCs w:val="21"/>
        </w:rPr>
        <w:t>基金管理人应保证其提供的划款指令授权书中被授权人个人信息</w:t>
      </w:r>
      <w:r w:rsidR="006F221E" w:rsidRPr="00C74428">
        <w:rPr>
          <w:rFonts w:ascii="宋体" w:hAnsi="宋体" w:hint="eastAsia"/>
          <w:szCs w:val="21"/>
        </w:rPr>
        <w:t>已获得被授权人的同意。</w:t>
      </w:r>
      <w:r>
        <w:rPr>
          <w:rFonts w:ascii="宋体" w:hAnsi="宋体" w:hint="eastAsia"/>
          <w:szCs w:val="21"/>
        </w:rPr>
        <w:t>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基金托管人的，基金托管人有权在通知基金管理人后拒绝执行该授权书对应的划款指令，基金托管人不承担由此造成的损失。基金管理人和基金托管人对授权文件负有保密义务，其内容不得向授权人、被授权人及相关操作人员以外的任何人泄露</w:t>
      </w:r>
      <w:bookmarkEnd w:id="39"/>
      <w:bookmarkEnd w:id="40"/>
      <w:r>
        <w:rPr>
          <w:rFonts w:ascii="宋体" w:hAnsi="宋体" w:hint="eastAsia"/>
          <w:szCs w:val="21"/>
        </w:rPr>
        <w:t>，但法律法规或有权机关另有要求的除外。</w:t>
      </w:r>
    </w:p>
    <w:p w14:paraId="5D2D0798" w14:textId="77777777" w:rsidR="009A32AE" w:rsidRDefault="002A16A1">
      <w:pPr>
        <w:spacing w:line="360" w:lineRule="auto"/>
        <w:ind w:firstLine="420" w:firstLineChars="200"/>
        <w:rPr>
          <w:rFonts w:ascii="宋体" w:hAnsi="宋体"/>
          <w:szCs w:val="21"/>
        </w:rPr>
      </w:pPr>
      <w:bookmarkStart w:id="41" w:name="_Toc382819092"/>
      <w:r>
        <w:rPr>
          <w:rFonts w:ascii="宋体" w:hAnsi="宋体" w:hint="eastAsia"/>
          <w:szCs w:val="21"/>
        </w:rPr>
        <w:t>（二）指令的内容</w:t>
      </w:r>
      <w:bookmarkEnd w:id="41"/>
    </w:p>
    <w:p w14:paraId="23894B28" w14:textId="77777777" w:rsidR="009A32AE" w:rsidRDefault="002A16A1">
      <w:pPr>
        <w:spacing w:line="360" w:lineRule="auto"/>
        <w:ind w:firstLine="420" w:firstLineChars="20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w:t>
      </w:r>
      <w:r>
        <w:rPr>
          <w:rFonts w:ascii="宋体" w:hAnsi="宋体" w:hint="eastAsia"/>
          <w:szCs w:val="21"/>
        </w:rPr>
        <w:lastRenderedPageBreak/>
        <w:t>结算不需要基金管理人发送指令，基金托管人根据相关登记结算公司向基金托管人发送的结算数据进行资金结算。</w:t>
      </w:r>
    </w:p>
    <w:p w14:paraId="6514F773" w14:textId="77777777" w:rsidR="009A32AE" w:rsidRDefault="002A16A1">
      <w:pPr>
        <w:spacing w:line="360" w:lineRule="auto"/>
        <w:ind w:firstLine="420" w:firstLineChars="20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14:paraId="7065E046" w14:textId="77777777" w:rsidR="009A32AE" w:rsidRDefault="002A16A1">
      <w:pPr>
        <w:spacing w:line="360" w:lineRule="auto"/>
        <w:ind w:firstLine="420" w:firstLineChars="200"/>
        <w:rPr>
          <w:rFonts w:ascii="宋体" w:hAnsi="宋体"/>
          <w:szCs w:val="21"/>
        </w:rPr>
      </w:pPr>
      <w:bookmarkStart w:id="42" w:name="_Toc382819093"/>
      <w:r>
        <w:rPr>
          <w:rFonts w:ascii="宋体" w:hAnsi="宋体" w:hint="eastAsia"/>
          <w:szCs w:val="21"/>
        </w:rPr>
        <w:t>（三）指令的发送、确认和执行的时间和程序</w:t>
      </w:r>
      <w:bookmarkEnd w:id="42"/>
    </w:p>
    <w:p w14:paraId="0F59D40B" w14:textId="77777777" w:rsidR="009A32AE" w:rsidRDefault="002A16A1">
      <w:pPr>
        <w:spacing w:line="360" w:lineRule="auto"/>
        <w:ind w:firstLine="420" w:firstLineChars="20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相应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债等申购指令）应在15点（指令截止时间）前提交基金托管人，如基金管理人要求当天某一时点到账，则指令需提前2个工作小时(工作时间9点至11点30分，13点至17点)提交基金托管人。</w:t>
      </w:r>
    </w:p>
    <w:p w14:paraId="04287228" w14:textId="77777777" w:rsidR="009A32AE" w:rsidRDefault="002A16A1">
      <w:pPr>
        <w:spacing w:line="360" w:lineRule="auto"/>
        <w:ind w:firstLine="420" w:firstLineChars="200"/>
        <w:rPr>
          <w:rFonts w:ascii="宋体" w:hAnsi="宋体"/>
          <w:szCs w:val="21"/>
        </w:rPr>
      </w:pPr>
      <w:r>
        <w:rPr>
          <w:rFonts w:ascii="宋体" w:hAnsi="宋体" w:hint="eastAsia"/>
          <w:szCs w:val="21"/>
        </w:rPr>
        <w:t>新债等申购指令，基金管理人须在申购前1个工作日向基金托管人发送指令，如需在申购当日下达指令，基金管理人应为基金托管人留出执行指令所必需的时间，指令最迟不得晚于上午11：00点（指令截止时间）提交基金托管人。</w:t>
      </w:r>
    </w:p>
    <w:p w14:paraId="1EB018F0" w14:textId="77777777" w:rsidR="009A32AE" w:rsidRDefault="002A16A1">
      <w:pPr>
        <w:spacing w:line="360" w:lineRule="auto"/>
        <w:ind w:firstLine="420" w:firstLineChars="200"/>
        <w:rPr>
          <w:rFonts w:ascii="宋体" w:hAnsi="宋体"/>
          <w:szCs w:val="21"/>
        </w:rPr>
      </w:pPr>
      <w:r>
        <w:rPr>
          <w:rFonts w:ascii="宋体" w:hAnsi="宋体" w:hint="eastAsia"/>
          <w:szCs w:val="21"/>
        </w:rPr>
        <w:t>对于场内业务，基金管理人在运用基金财产开展场内证券交易前，基金管理人通过基金托管账户与证券资金账户已建立的第三方存管系统在基金</w:t>
      </w:r>
      <w:proofErr w:type="gramStart"/>
      <w:r>
        <w:rPr>
          <w:rFonts w:ascii="宋体" w:hAnsi="宋体" w:hint="eastAsia"/>
          <w:szCs w:val="21"/>
        </w:rPr>
        <w:t>托管户</w:t>
      </w:r>
      <w:proofErr w:type="gramEnd"/>
      <w:r>
        <w:rPr>
          <w:rFonts w:ascii="宋体" w:hAnsi="宋体" w:hint="eastAsia"/>
          <w:szCs w:val="21"/>
        </w:rPr>
        <w:t>与证券资金账户之间划款，</w:t>
      </w:r>
      <w:proofErr w:type="gramStart"/>
      <w:r>
        <w:rPr>
          <w:rFonts w:ascii="宋体" w:hAnsi="宋体" w:hint="eastAsia"/>
          <w:szCs w:val="21"/>
        </w:rPr>
        <w:t>即银证互</w:t>
      </w:r>
      <w:proofErr w:type="gramEnd"/>
      <w:r>
        <w:rPr>
          <w:rFonts w:ascii="宋体" w:hAnsi="宋体" w:hint="eastAsia"/>
          <w:szCs w:val="21"/>
        </w:rPr>
        <w:t>转。</w:t>
      </w:r>
    </w:p>
    <w:p w14:paraId="64B96FB3" w14:textId="77777777" w:rsidR="009A32AE" w:rsidRDefault="002A16A1">
      <w:pPr>
        <w:spacing w:line="360" w:lineRule="auto"/>
        <w:ind w:firstLine="420" w:firstLineChars="200"/>
        <w:rPr>
          <w:rFonts w:ascii="宋体" w:hAnsi="宋体"/>
          <w:szCs w:val="21"/>
        </w:rPr>
      </w:pPr>
      <w:r>
        <w:rPr>
          <w:rFonts w:ascii="宋体" w:hAnsi="宋体" w:hint="eastAsia"/>
          <w:szCs w:val="21"/>
        </w:rPr>
        <w:t>对于银行间业务，如需发送银行间成交单或者划款指令的，基金管理人应于交易日15:00前将银行间成交单及相关划款指令发送至基金托管人。基金管理人应与基金托管人确认基金托管人已完成证书和权限设置后方可进行本基金的银行间交易。</w:t>
      </w:r>
    </w:p>
    <w:p w14:paraId="38FF0EED" w14:textId="77777777" w:rsidR="009A32AE" w:rsidRDefault="002A16A1">
      <w:pPr>
        <w:spacing w:line="360" w:lineRule="auto"/>
        <w:ind w:firstLine="420" w:firstLineChars="200"/>
        <w:rPr>
          <w:rFonts w:ascii="宋体" w:hAnsi="宋体"/>
          <w:szCs w:val="21"/>
        </w:rPr>
      </w:pPr>
      <w:r>
        <w:rPr>
          <w:rFonts w:ascii="宋体" w:hAnsi="宋体" w:hint="eastAsia"/>
          <w:szCs w:val="21"/>
        </w:rPr>
        <w:t>对于指定时间出款的交易指令，基金管理人应提前2小时将指令发送至基金托管人；对于基金管理人于15:00以后发送至基金托管人的指令，基金托管人不保证当日出款。</w:t>
      </w:r>
    </w:p>
    <w:p w14:paraId="2BEC7F54" w14:textId="77777777" w:rsidR="009A32AE" w:rsidRDefault="002A16A1">
      <w:pPr>
        <w:spacing w:line="360" w:lineRule="auto"/>
        <w:ind w:firstLine="420" w:firstLineChars="200"/>
        <w:rPr>
          <w:rFonts w:ascii="宋体" w:hAnsi="宋体"/>
          <w:szCs w:val="21"/>
        </w:rPr>
      </w:pPr>
      <w:r>
        <w:rPr>
          <w:rFonts w:ascii="宋体" w:hAnsi="宋体" w:hint="eastAsia"/>
          <w:szCs w:val="21"/>
        </w:rPr>
        <w:t>如划款指令中给予基金托管人的划拨时间小于2个工作小时或晚于前述指令截止时间的，基金托管人应尽力在指定时间内完成资金划拨，但不承担因时间不足导致执行失败的</w:t>
      </w:r>
      <w:r>
        <w:rPr>
          <w:rFonts w:ascii="宋体" w:hAnsi="宋体" w:hint="eastAsia"/>
          <w:szCs w:val="21"/>
        </w:rPr>
        <w:lastRenderedPageBreak/>
        <w:t>责任。</w:t>
      </w:r>
    </w:p>
    <w:p w14:paraId="2ADD7C34"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14:paraId="0DF2A3B2" w14:textId="77777777" w:rsidR="009A32AE" w:rsidRDefault="002A16A1">
      <w:pPr>
        <w:spacing w:line="360" w:lineRule="auto"/>
        <w:ind w:firstLine="420" w:firstLineChars="20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307E9E1C"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相应责任。</w:t>
      </w:r>
    </w:p>
    <w:p w14:paraId="048465BA" w14:textId="77777777" w:rsidR="009A32AE" w:rsidRDefault="002A16A1">
      <w:pPr>
        <w:spacing w:line="360" w:lineRule="auto"/>
        <w:ind w:firstLine="420" w:firstLineChars="200"/>
        <w:rPr>
          <w:rFonts w:ascii="宋体" w:hAnsi="宋体"/>
          <w:szCs w:val="21"/>
        </w:rPr>
      </w:pPr>
      <w:bookmarkStart w:id="43" w:name="_Toc382819094"/>
      <w:r>
        <w:rPr>
          <w:rFonts w:ascii="宋体" w:hAnsi="宋体" w:hint="eastAsia"/>
          <w:szCs w:val="21"/>
        </w:rPr>
        <w:t>（四）基金管理人发送错误指令的情形和处理程序</w:t>
      </w:r>
      <w:bookmarkEnd w:id="43"/>
    </w:p>
    <w:p w14:paraId="663F43F8"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241F722A" w14:textId="77777777" w:rsidR="009A32AE" w:rsidRDefault="002A16A1">
      <w:pPr>
        <w:spacing w:line="360" w:lineRule="auto"/>
        <w:ind w:firstLine="420" w:firstLineChars="200"/>
        <w:rPr>
          <w:rFonts w:ascii="宋体" w:hAnsi="宋体"/>
          <w:szCs w:val="21"/>
          <w:lang w:val="zh-CN"/>
        </w:rPr>
      </w:pPr>
      <w:r>
        <w:rPr>
          <w:rFonts w:ascii="宋体" w:hAnsi="宋体" w:hint="eastAsia"/>
          <w:szCs w:val="21"/>
        </w:rPr>
        <w:t>基金托管人在履行监督职能时，如发现基金管理人的指令错误，有权视情况暂缓或拒绝执行，并及时以书面形式通知基金管理人改正，基金管理人收到通知后应及时核对，并以书面形式对基金托管人发出回函确认。如需撤销指令，基金管理人应出具书面说明，并加盖预留印鉴。</w:t>
      </w:r>
    </w:p>
    <w:p w14:paraId="656B6C67" w14:textId="77777777" w:rsidR="009A32AE" w:rsidRDefault="002A16A1">
      <w:pPr>
        <w:spacing w:line="360" w:lineRule="auto"/>
        <w:ind w:firstLine="420" w:firstLineChars="200"/>
        <w:rPr>
          <w:rFonts w:ascii="宋体" w:hAnsi="宋体"/>
          <w:szCs w:val="21"/>
        </w:rPr>
      </w:pPr>
      <w:bookmarkStart w:id="44" w:name="_Toc382819095"/>
      <w:r>
        <w:rPr>
          <w:rFonts w:ascii="宋体" w:hAnsi="宋体" w:hint="eastAsia"/>
          <w:szCs w:val="21"/>
        </w:rPr>
        <w:t>（五）基金托管人未按照基金管理人指令执行的处理方法</w:t>
      </w:r>
      <w:bookmarkEnd w:id="44"/>
    </w:p>
    <w:p w14:paraId="652A9FA1" w14:textId="77777777" w:rsidR="009A32AE" w:rsidRDefault="002A16A1">
      <w:pPr>
        <w:spacing w:line="360" w:lineRule="auto"/>
        <w:ind w:firstLine="420" w:firstLineChars="20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2F3AD921" w14:textId="77777777" w:rsidR="009A32AE" w:rsidRDefault="002A16A1">
      <w:pPr>
        <w:spacing w:line="360" w:lineRule="auto"/>
        <w:ind w:firstLine="420" w:firstLineChars="200"/>
        <w:rPr>
          <w:rFonts w:ascii="宋体" w:hAnsi="宋体"/>
          <w:szCs w:val="21"/>
        </w:rPr>
      </w:pPr>
      <w:bookmarkStart w:id="45" w:name="_Toc382819096"/>
      <w:r>
        <w:rPr>
          <w:rFonts w:ascii="宋体" w:hAnsi="宋体" w:hint="eastAsia"/>
          <w:szCs w:val="21"/>
        </w:rPr>
        <w:t>（六）更换被授权人的程序</w:t>
      </w:r>
      <w:bookmarkEnd w:id="45"/>
    </w:p>
    <w:p w14:paraId="7FA88134"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w:t>
      </w:r>
      <w:r>
        <w:rPr>
          <w:rFonts w:ascii="宋体" w:hAnsi="宋体" w:hint="eastAsia"/>
          <w:szCs w:val="21"/>
        </w:rPr>
        <w:lastRenderedPageBreak/>
        <w:t>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收基金管理人指令的人员，应提前通过邮件、传真或录音电话等方式通知基金管理人。</w:t>
      </w:r>
    </w:p>
    <w:p w14:paraId="7E71AD42" w14:textId="77777777" w:rsidR="009A32AE" w:rsidRDefault="002A16A1">
      <w:pPr>
        <w:spacing w:line="360" w:lineRule="auto"/>
        <w:ind w:firstLine="420" w:firstLineChars="200"/>
        <w:rPr>
          <w:rFonts w:ascii="宋体" w:hAnsi="宋体"/>
          <w:szCs w:val="21"/>
        </w:rPr>
      </w:pPr>
      <w:r>
        <w:rPr>
          <w:rFonts w:ascii="宋体" w:hAnsi="宋体" w:hint="eastAsia"/>
          <w:szCs w:val="21"/>
        </w:rPr>
        <w:t>（七）其它事项</w:t>
      </w:r>
    </w:p>
    <w:p w14:paraId="6A10C977"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承担下达违法、违规或违反《基金合同》和本协议约定的指令所导致的相应责任。除基金托管人存在过错外，基金托管人对执行基金管理人的按照正常交易程序已经生效的指令对基金财产造成的损失不承担赔偿责任。</w:t>
      </w:r>
    </w:p>
    <w:p w14:paraId="210DCA40" w14:textId="77777777" w:rsidR="009A32AE" w:rsidRDefault="002A16A1">
      <w:pPr>
        <w:spacing w:after="312" w:afterLines="100" w:before="312" w:beforeLines="100" w:line="240" w:lineRule="atLeast"/>
        <w:jc w:val="center"/>
        <w:outlineLvl w:val="0"/>
        <w:rPr>
          <w:rFonts w:ascii="宋体" w:hAnsi="宋体"/>
          <w:b/>
          <w:sz w:val="24"/>
        </w:rPr>
      </w:pPr>
      <w:bookmarkStart w:id="46" w:name="_Toc382819097"/>
      <w:bookmarkStart w:id="47" w:name="_Toc382819098"/>
      <w:r>
        <w:rPr>
          <w:rFonts w:ascii="宋体" w:hAnsi="宋体" w:hint="eastAsia"/>
          <w:b/>
          <w:sz w:val="24"/>
        </w:rPr>
        <w:t>六、交易及清算交收安排</w:t>
      </w:r>
      <w:bookmarkEnd w:id="46"/>
    </w:p>
    <w:p w14:paraId="2914C1EF" w14:textId="1BA3F78E" w:rsidR="009A32AE" w:rsidRDefault="002A16A1">
      <w:pPr>
        <w:spacing w:line="360" w:lineRule="auto"/>
        <w:ind w:firstLine="420" w:firstLineChars="200"/>
        <w:rPr>
          <w:rFonts w:ascii="宋体" w:hAnsi="宋体"/>
          <w:szCs w:val="21"/>
        </w:rPr>
      </w:pPr>
      <w:r>
        <w:rPr>
          <w:rFonts w:ascii="宋体" w:hAnsi="宋体" w:hint="eastAsia"/>
          <w:szCs w:val="21"/>
        </w:rPr>
        <w:t>（一）选择代理证券</w:t>
      </w:r>
      <w:r w:rsidR="00D63830">
        <w:rPr>
          <w:rFonts w:ascii="宋体" w:hAnsi="宋体" w:hint="eastAsia"/>
          <w:szCs w:val="21"/>
        </w:rPr>
        <w:t>、期货</w:t>
      </w:r>
      <w:r>
        <w:rPr>
          <w:rFonts w:ascii="宋体" w:hAnsi="宋体" w:hint="eastAsia"/>
          <w:szCs w:val="21"/>
        </w:rPr>
        <w:t>买卖的证券</w:t>
      </w:r>
      <w:r w:rsidR="00D63830">
        <w:rPr>
          <w:rFonts w:ascii="宋体" w:hAnsi="宋体" w:hint="eastAsia"/>
          <w:szCs w:val="21"/>
        </w:rPr>
        <w:t>、期货</w:t>
      </w:r>
      <w:r>
        <w:rPr>
          <w:rFonts w:ascii="宋体" w:hAnsi="宋体" w:hint="eastAsia"/>
          <w:szCs w:val="21"/>
        </w:rPr>
        <w:t>经营机构的标准和程序</w:t>
      </w:r>
      <w:bookmarkEnd w:id="47"/>
    </w:p>
    <w:p w14:paraId="1C60A8A5" w14:textId="352FE4DE" w:rsidP="00DC07C6" w:rsidR="009A32AE" w:rsidRDefault="002A16A1">
      <w:pPr>
        <w:spacing w:line="360" w:lineRule="auto"/>
        <w:ind w:firstLine="630" w:firstLineChars="300"/>
        <w:rPr>
          <w:rFonts w:ascii="宋体" w:hAnsi="宋体"/>
          <w:szCs w:val="21"/>
        </w:rPr>
      </w:pPr>
      <w:r>
        <w:rPr>
          <w:rFonts w:ascii="宋体" w:hAnsi="宋体" w:hint="eastAsia"/>
          <w:szCs w:val="21"/>
        </w:rPr>
        <w:t>基金管理人应制</w:t>
      </w:r>
      <w:proofErr w:type="gramStart"/>
      <w:r>
        <w:rPr>
          <w:rFonts w:ascii="宋体" w:hAnsi="宋体" w:hint="eastAsia"/>
          <w:szCs w:val="21"/>
        </w:rPr>
        <w:t>定选择</w:t>
      </w:r>
      <w:proofErr w:type="gramEnd"/>
      <w:r>
        <w:rPr>
          <w:rFonts w:ascii="宋体" w:hAnsi="宋体" w:hint="eastAsia"/>
          <w:szCs w:val="21"/>
        </w:rPr>
        <w:t>证券买卖的证券经纪商的标准和程序。基金管理人负责选择证券经纪商，由基金管理人与基金托管人及证券经纪商签订本基金的证券经纪服务协议，明确三方在本基金参与场内证券买卖中的各类证券交易、证券交收及相关资金交</w:t>
      </w:r>
      <w:proofErr w:type="gramStart"/>
      <w:r>
        <w:rPr>
          <w:rFonts w:ascii="宋体" w:hAnsi="宋体" w:hint="eastAsia"/>
          <w:szCs w:val="21"/>
        </w:rPr>
        <w:t>收过程</w:t>
      </w:r>
      <w:proofErr w:type="gramEnd"/>
      <w:r>
        <w:rPr>
          <w:rFonts w:ascii="宋体" w:hAnsi="宋体" w:hint="eastAsia"/>
          <w:szCs w:val="21"/>
        </w:rPr>
        <w:t>中的职责和义务。基金管理人应及时将本基金财产的佣金费率等基本信息以及变更情况及时以书面形式通知基金托管人，以便基金托管人估值核算使用。因相关法律法规或交易规则的修改带来的变化以届时有效的法律法规和相关交易规则为准。</w:t>
      </w:r>
    </w:p>
    <w:p w14:paraId="096BF989" w14:textId="085D8724" w:rsidP="00DC07C6" w:rsidR="00D63830" w:rsidRDefault="00F50B41">
      <w:pPr>
        <w:spacing w:line="360" w:lineRule="auto"/>
        <w:ind w:firstLine="630" w:firstLineChars="300"/>
        <w:rPr>
          <w:rFonts w:ascii="宋体" w:hAnsi="宋体"/>
          <w:szCs w:val="21"/>
        </w:rPr>
      </w:pPr>
      <w:r w:rsidRPr="00F50B41">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营机构选择的规则执行。</w:t>
      </w:r>
    </w:p>
    <w:p w14:paraId="43328BF8" w14:textId="77777777" w:rsidR="009A32AE" w:rsidRDefault="002A16A1">
      <w:pPr>
        <w:spacing w:line="360" w:lineRule="auto"/>
        <w:ind w:firstLine="420" w:firstLineChars="200"/>
        <w:rPr>
          <w:rFonts w:ascii="宋体" w:hAnsi="宋体"/>
          <w:szCs w:val="21"/>
        </w:rPr>
      </w:pPr>
      <w:bookmarkStart w:id="48" w:name="_Toc382819099"/>
      <w:r>
        <w:rPr>
          <w:rFonts w:ascii="宋体" w:hAnsi="宋体" w:hint="eastAsia"/>
          <w:szCs w:val="21"/>
        </w:rPr>
        <w:t>（二）基金投资证券后的清算交收安排</w:t>
      </w:r>
      <w:bookmarkStart w:id="49" w:name="_Toc382819100"/>
      <w:bookmarkEnd w:id="48"/>
    </w:p>
    <w:p w14:paraId="0530949F" w14:textId="57720C31" w:rsidR="009A32AE" w:rsidRDefault="00FC0A95">
      <w:pPr>
        <w:spacing w:line="360" w:lineRule="auto"/>
        <w:ind w:firstLine="420" w:firstLineChars="200"/>
        <w:rPr>
          <w:rFonts w:ascii="宋体" w:hAnsi="宋体"/>
          <w:szCs w:val="21"/>
        </w:rPr>
      </w:pPr>
      <w:r>
        <w:rPr>
          <w:rFonts w:ascii="宋体" w:hAnsi="宋体" w:hint="eastAsia"/>
          <w:szCs w:val="21"/>
        </w:rPr>
        <w:t>1、</w:t>
      </w:r>
      <w:r w:rsidR="002A16A1">
        <w:rPr>
          <w:rFonts w:ascii="宋体" w:hAnsi="宋体" w:hint="eastAsia"/>
          <w:szCs w:val="21"/>
        </w:rPr>
        <w:t>本基金通过证券经纪机构进行的交易由证券经纪机构作为结算参与人代理本基金进行结算；</w:t>
      </w:r>
      <w:r w:rsidR="00034726" w:rsidRPr="00034726">
        <w:rPr>
          <w:rFonts w:ascii="宋体" w:hAnsi="宋体" w:hint="eastAsia"/>
          <w:szCs w:val="21"/>
        </w:rPr>
        <w:t>本基金通过期货经纪机构进行的交易由期货经纪机构作为结算参与人代理本基金进行结算；</w:t>
      </w:r>
      <w:r w:rsidR="002A16A1">
        <w:rPr>
          <w:rFonts w:ascii="宋体" w:hAnsi="宋体" w:hint="eastAsia"/>
          <w:szCs w:val="21"/>
        </w:rPr>
        <w:t>本基金其他证券交易由基金托管人或相关机构负责结算。基金管理人、基金托管人以及被选择的证券经纪机构应根据有关法律法规及相关业务规则，签订证券经纪服务协议，用以具体明确三方在证券交易资金结算业务中的责任。</w:t>
      </w:r>
    </w:p>
    <w:p w14:paraId="33C23DFA" w14:textId="3865B9B6" w:rsidR="009A32AE" w:rsidRDefault="00FC0A95">
      <w:pPr>
        <w:spacing w:line="360" w:lineRule="auto"/>
        <w:ind w:firstLine="420" w:firstLineChars="200"/>
        <w:rPr>
          <w:rFonts w:ascii="宋体" w:hAnsi="宋体"/>
          <w:szCs w:val="21"/>
        </w:rPr>
      </w:pPr>
      <w:r>
        <w:rPr>
          <w:rFonts w:ascii="宋体" w:hAnsi="宋体" w:hint="eastAsia"/>
          <w:szCs w:val="21"/>
        </w:rPr>
        <w:t>2、</w:t>
      </w:r>
      <w:r w:rsidR="002A16A1">
        <w:rPr>
          <w:rFonts w:ascii="宋体" w:hAnsi="宋体" w:hint="eastAsia"/>
          <w:szCs w:val="21"/>
        </w:rPr>
        <w:t>本基金投资于所有场外交易的资金汇划，由基金托管人负责办理。</w:t>
      </w:r>
    </w:p>
    <w:p w14:paraId="3DD06BB9" w14:textId="51DB5A54" w:rsidR="009A32AE" w:rsidRDefault="00FC0A95">
      <w:pPr>
        <w:spacing w:line="360" w:lineRule="auto"/>
        <w:ind w:firstLine="420" w:firstLineChars="200"/>
        <w:rPr>
          <w:rFonts w:ascii="宋体" w:hAnsi="宋体"/>
          <w:szCs w:val="21"/>
        </w:rPr>
      </w:pPr>
      <w:r>
        <w:rPr>
          <w:rFonts w:ascii="宋体" w:hAnsi="宋体" w:hint="eastAsia"/>
          <w:szCs w:val="21"/>
        </w:rPr>
        <w:t>3、</w:t>
      </w:r>
      <w:r w:rsidR="002A16A1">
        <w:rPr>
          <w:rFonts w:ascii="宋体" w:hAnsi="宋体" w:hint="eastAsia"/>
          <w:szCs w:val="21"/>
        </w:rPr>
        <w:t>证券经纪机构代理本基金财产与中国证券登记结算有限责任公司完成证券交易及</w:t>
      </w:r>
      <w:proofErr w:type="gramStart"/>
      <w:r w:rsidR="002A16A1">
        <w:rPr>
          <w:rFonts w:ascii="宋体" w:hAnsi="宋体" w:hint="eastAsia"/>
          <w:szCs w:val="21"/>
        </w:rPr>
        <w:t>非交易</w:t>
      </w:r>
      <w:proofErr w:type="gramEnd"/>
      <w:r w:rsidR="002A16A1">
        <w:rPr>
          <w:rFonts w:ascii="宋体" w:hAnsi="宋体" w:hint="eastAsia"/>
          <w:szCs w:val="21"/>
        </w:rPr>
        <w:t>涉及的证券资金结算业务，并承担由证券经纪机构原因造成的正常结算、交收业务无</w:t>
      </w:r>
      <w:r w:rsidR="002A16A1">
        <w:rPr>
          <w:rFonts w:ascii="宋体" w:hAnsi="宋体" w:hint="eastAsia"/>
          <w:szCs w:val="21"/>
        </w:rPr>
        <w:lastRenderedPageBreak/>
        <w:t>法完成的责任。对于任何原因发生的证券资金交收违约事件，相关各方应当及时协商解决。</w:t>
      </w:r>
    </w:p>
    <w:p w14:paraId="7FC1721E" w14:textId="77777777" w:rsidR="009A32AE" w:rsidRDefault="002A16A1">
      <w:pPr>
        <w:spacing w:line="360" w:lineRule="auto"/>
        <w:ind w:firstLine="420" w:firstLineChars="200"/>
        <w:rPr>
          <w:rFonts w:ascii="宋体" w:hAnsi="宋体"/>
          <w:szCs w:val="21"/>
        </w:rPr>
      </w:pPr>
      <w:r>
        <w:rPr>
          <w:rFonts w:ascii="宋体" w:hAnsi="宋体" w:hint="eastAsia"/>
          <w:szCs w:val="21"/>
        </w:rPr>
        <w:t>场外资金对外投资划款由基金托管人</w:t>
      </w:r>
      <w:proofErr w:type="gramStart"/>
      <w:r>
        <w:rPr>
          <w:rFonts w:ascii="宋体" w:hAnsi="宋体" w:hint="eastAsia"/>
          <w:szCs w:val="21"/>
        </w:rPr>
        <w:t>凭基金</w:t>
      </w:r>
      <w:proofErr w:type="gramEnd"/>
      <w:r>
        <w:rPr>
          <w:rFonts w:ascii="宋体" w:hAnsi="宋体" w:hint="eastAsia"/>
          <w:szCs w:val="21"/>
        </w:rPr>
        <w:t>管理人符合本托管协议约定的有效资金划拨指令和相关投资合同（如有）进行资金划拨；基金场外交易用于交收的资金头寸不足时，基金托管人有权拒绝基金管理人发送的划款指令。</w:t>
      </w:r>
    </w:p>
    <w:p w14:paraId="3B43E7E7" w14:textId="77777777" w:rsidR="009A32AE" w:rsidRDefault="002A16A1">
      <w:pPr>
        <w:spacing w:line="360" w:lineRule="auto"/>
        <w:ind w:firstLine="420" w:firstLineChars="200"/>
        <w:rPr>
          <w:rFonts w:ascii="宋体" w:hAnsi="宋体"/>
          <w:szCs w:val="21"/>
        </w:rPr>
      </w:pPr>
      <w:proofErr w:type="gramStart"/>
      <w:r>
        <w:rPr>
          <w:rFonts w:ascii="宋体" w:hAnsi="宋体" w:hint="eastAsia"/>
          <w:szCs w:val="21"/>
        </w:rPr>
        <w:t>场外投资</w:t>
      </w:r>
      <w:proofErr w:type="gramEnd"/>
      <w:r>
        <w:rPr>
          <w:rFonts w:ascii="宋体" w:hAnsi="宋体" w:hint="eastAsia"/>
          <w:szCs w:val="21"/>
        </w:rPr>
        <w:t>本金及收益的划回，由基金管理人负责协调相关资金</w:t>
      </w:r>
      <w:proofErr w:type="gramStart"/>
      <w:r>
        <w:rPr>
          <w:rFonts w:ascii="宋体" w:hAnsi="宋体" w:hint="eastAsia"/>
          <w:szCs w:val="21"/>
        </w:rPr>
        <w:t>划拨回基金</w:t>
      </w:r>
      <w:proofErr w:type="gramEnd"/>
      <w:r>
        <w:rPr>
          <w:rFonts w:ascii="宋体" w:hAnsi="宋体" w:hint="eastAsia"/>
          <w:szCs w:val="21"/>
        </w:rPr>
        <w:t>托管账户事宜。</w:t>
      </w:r>
    </w:p>
    <w:bookmarkEnd w:id="49"/>
    <w:p w14:paraId="094105E9" w14:textId="77777777" w:rsidR="009A32AE" w:rsidRDefault="002A16A1">
      <w:pPr>
        <w:spacing w:line="360" w:lineRule="auto"/>
        <w:ind w:firstLine="420" w:firstLineChars="200"/>
        <w:rPr>
          <w:rFonts w:ascii="宋体" w:hAnsi="宋体"/>
          <w:szCs w:val="21"/>
        </w:rPr>
      </w:pPr>
      <w:r>
        <w:rPr>
          <w:rFonts w:ascii="宋体" w:hAnsi="宋体" w:hint="eastAsia"/>
          <w:szCs w:val="21"/>
        </w:rPr>
        <w:t>4、银行间债券券款兑付结算</w:t>
      </w:r>
    </w:p>
    <w:p w14:paraId="1E8C7FC2"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基金管理人应及时将银行间市场清算所股份有限公司、中央国债登记结算有限责任公司划款指令和成交通知单按相关规定提交基金托管人，基金管理人应为基金托管人留出执行指令所必需的时间。</w:t>
      </w:r>
    </w:p>
    <w:p w14:paraId="0F0DED3A"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应根据银行间市场清算所股份有限公司、中央国债登记结算有限责任公司提供的查询功能，实时跟踪交易结算情况、证券与资金到账与余额变动情况，便于监控结算过程，做好资金与交易匹配的前端控制。</w:t>
      </w:r>
    </w:p>
    <w:p w14:paraId="245282F1" w14:textId="77777777" w:rsidR="009A32AE" w:rsidRDefault="002A16A1">
      <w:pPr>
        <w:spacing w:line="360" w:lineRule="auto"/>
        <w:ind w:firstLine="420" w:firstLineChars="200"/>
        <w:rPr>
          <w:rFonts w:ascii="宋体" w:hAnsi="宋体"/>
          <w:szCs w:val="21"/>
        </w:rPr>
      </w:pPr>
      <w:r>
        <w:rPr>
          <w:rFonts w:ascii="宋体" w:hAnsi="宋体" w:hint="eastAsia"/>
          <w:szCs w:val="21"/>
        </w:rPr>
        <w:t>5、基金管理人与存款行签订的存款协议条款格式应在定期存款起息日的前一个工作日发送给基金托管人，基金管理人应将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14:paraId="0C762C39"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基金管理人在发送投资指令时，应为基金托管人执行投资指令留出执行指令所必需的时间。因基金管理</w:t>
      </w:r>
      <w:proofErr w:type="gramStart"/>
      <w:r>
        <w:rPr>
          <w:rFonts w:ascii="宋体" w:hAnsi="宋体" w:hint="eastAsia"/>
          <w:szCs w:val="21"/>
        </w:rPr>
        <w:t>人原因</w:t>
      </w:r>
      <w:proofErr w:type="gramEnd"/>
      <w:r>
        <w:rPr>
          <w:rFonts w:ascii="宋体" w:hAnsi="宋体" w:hint="eastAsia"/>
          <w:szCs w:val="21"/>
        </w:rPr>
        <w:t>导致投资指令传输不及时、未能留出足够的划款时间，导致资金未能及时到账所造成的损失由基金管理人承担。</w:t>
      </w:r>
    </w:p>
    <w:p w14:paraId="2C8B43ED" w14:textId="77777777" w:rsidR="009A32AE" w:rsidRDefault="002A16A1">
      <w:pPr>
        <w:spacing w:line="360" w:lineRule="auto"/>
        <w:ind w:firstLine="420" w:firstLineChars="200"/>
        <w:rPr>
          <w:rFonts w:ascii="宋体" w:hAnsi="宋体"/>
          <w:szCs w:val="21"/>
        </w:rPr>
      </w:pPr>
      <w:r>
        <w:rPr>
          <w:rFonts w:ascii="宋体" w:hAnsi="宋体" w:hint="eastAsia"/>
          <w:szCs w:val="21"/>
        </w:rPr>
        <w:t>存款银行无法在存入当日17点前向基金托管人送达存款证实书的，基金管理人应敦促存款银行将存款证实书扫描件发送至</w:t>
      </w:r>
      <w:proofErr w:type="gramStart"/>
      <w:r>
        <w:rPr>
          <w:rFonts w:ascii="宋体" w:hAnsi="宋体" w:hint="eastAsia"/>
          <w:szCs w:val="21"/>
        </w:rPr>
        <w:t>基金基金</w:t>
      </w:r>
      <w:proofErr w:type="gramEnd"/>
      <w:r>
        <w:rPr>
          <w:rFonts w:ascii="宋体" w:hAnsi="宋体" w:hint="eastAsia"/>
          <w:szCs w:val="21"/>
        </w:rPr>
        <w:t>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14:paraId="75B99DEE"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基金管理人与存款银行签订的存款协议，应包括：</w:t>
      </w:r>
    </w:p>
    <w:p w14:paraId="6CECB48F" w14:textId="77777777" w:rsidR="009A32AE" w:rsidRDefault="002A16A1">
      <w:pPr>
        <w:spacing w:line="360" w:lineRule="auto"/>
        <w:ind w:firstLine="420" w:firstLineChars="200"/>
        <w:rPr>
          <w:rFonts w:ascii="宋体" w:hAnsi="宋体"/>
          <w:szCs w:val="21"/>
        </w:rPr>
      </w:pPr>
      <w:r>
        <w:rPr>
          <w:rFonts w:ascii="宋体" w:hAnsi="宋体" w:hint="eastAsia"/>
          <w:szCs w:val="21"/>
        </w:rPr>
        <w:t>（1）存款银行为托管资产办理定期存款业务的存款账户开立、资金存入和支取提供必要的支持和高效的结算服务；</w:t>
      </w:r>
    </w:p>
    <w:p w14:paraId="4FD7D0F4" w14:textId="77777777" w:rsidR="009A32AE" w:rsidRDefault="002A16A1">
      <w:pPr>
        <w:spacing w:line="360" w:lineRule="auto"/>
        <w:ind w:firstLine="420" w:firstLineChars="200"/>
        <w:rPr>
          <w:rFonts w:ascii="宋体" w:hAnsi="宋体"/>
          <w:szCs w:val="21"/>
        </w:rPr>
      </w:pPr>
      <w:r>
        <w:rPr>
          <w:rFonts w:ascii="宋体" w:hAnsi="宋体" w:hint="eastAsia"/>
          <w:szCs w:val="21"/>
        </w:rPr>
        <w:t>（2）存款银行为托管资产所投资的定期存款的存款证明文件提供上门服务，即：定期</w:t>
      </w:r>
      <w:r>
        <w:rPr>
          <w:rFonts w:ascii="宋体" w:hAnsi="宋体" w:hint="eastAsia"/>
          <w:szCs w:val="21"/>
        </w:rPr>
        <w:lastRenderedPageBreak/>
        <w:t>存款资金到账当日，存款银行派授权代理人将“存款证实书”（以下简称“证实书”）妥善送至托管人处。“证实书”移交给基金托管人之前，因“证实书”丢失、损毁而造成的一切损失由存款银行承担。</w:t>
      </w:r>
    </w:p>
    <w:p w14:paraId="2577F5FC" w14:textId="77777777" w:rsidR="009A32AE" w:rsidRDefault="002A16A1">
      <w:pPr>
        <w:spacing w:line="360" w:lineRule="auto"/>
        <w:ind w:firstLine="420" w:firstLineChars="200"/>
        <w:rPr>
          <w:rFonts w:ascii="宋体" w:hAnsi="宋体"/>
          <w:szCs w:val="21"/>
        </w:rPr>
      </w:pPr>
      <w:r>
        <w:rPr>
          <w:rFonts w:ascii="宋体" w:hAnsi="宋体" w:hint="eastAsia"/>
          <w:szCs w:val="21"/>
        </w:rPr>
        <w:t>（3）定期存款到期日当日或提前支取日当日，存款银行应派授权代理人前往基金托管人处提取“证实书”。“证实书”移交给存款行授权代理人之后，因“证实书”丢失、损毁而造成的一切损失由存款银行承担。</w:t>
      </w:r>
    </w:p>
    <w:p w14:paraId="06249A1E" w14:textId="77777777" w:rsidR="009A32AE" w:rsidRDefault="002A16A1">
      <w:pPr>
        <w:spacing w:line="360" w:lineRule="auto"/>
        <w:ind w:firstLine="420" w:firstLineChars="200"/>
        <w:rPr>
          <w:rFonts w:ascii="宋体" w:hAnsi="宋体"/>
          <w:szCs w:val="21"/>
        </w:rPr>
      </w:pPr>
      <w:r>
        <w:rPr>
          <w:rFonts w:ascii="宋体" w:hAnsi="宋体" w:hint="eastAsia"/>
          <w:szCs w:val="21"/>
        </w:rPr>
        <w:t>存款银行应至少提前一个工作日向基金托管人提供对前述授权代理人办理相关事务的书面授权书。授权代理人提供上门服务时，应出示有效身份证或工作证。</w:t>
      </w:r>
    </w:p>
    <w:p w14:paraId="45393502" w14:textId="77777777" w:rsidR="009A32AE" w:rsidRDefault="002A16A1">
      <w:pPr>
        <w:spacing w:line="360" w:lineRule="auto"/>
        <w:ind w:firstLine="420" w:firstLineChars="200"/>
        <w:rPr>
          <w:rFonts w:ascii="宋体" w:hAnsi="宋体"/>
          <w:szCs w:val="21"/>
        </w:rPr>
      </w:pPr>
      <w:r>
        <w:rPr>
          <w:rFonts w:ascii="宋体" w:hAnsi="宋体" w:hint="eastAsia"/>
          <w:szCs w:val="21"/>
        </w:rPr>
        <w:t>（4）存款银行应保证及时支付存款本金和利息，于支取当日将本息划付至本基金开立在基金托管人（上海浦东发展银行）处的托管账户，并列明账户的开户行、账号、户名、大额支付号。存款银行应确认，定期存款的本息只能划入开立在托管人的相应托管账户或经托管人确认的指定账户。上述指定收款账户信息如需变更，必须经基金托管人书面同意。</w:t>
      </w:r>
    </w:p>
    <w:p w14:paraId="3EB36BD6" w14:textId="77777777" w:rsidR="009A32AE" w:rsidRDefault="002A16A1">
      <w:pPr>
        <w:spacing w:line="360" w:lineRule="auto"/>
        <w:ind w:firstLine="420" w:firstLineChars="200"/>
        <w:rPr>
          <w:rFonts w:ascii="宋体" w:hAnsi="宋体"/>
          <w:szCs w:val="21"/>
        </w:rPr>
      </w:pPr>
      <w:r>
        <w:rPr>
          <w:rFonts w:ascii="宋体" w:hAnsi="宋体" w:hint="eastAsia"/>
          <w:szCs w:val="21"/>
        </w:rPr>
        <w:t>（5）存款银行应为定期存款业务提供定期对账服务。首次对账应不晚于存款资金存入后的一个自然月。除首次对账外，对账频率不少于每半年一次。存款银行应配合基金托管人对“证实书”的书面征询。</w:t>
      </w:r>
    </w:p>
    <w:p w14:paraId="043CCFFB" w14:textId="77777777" w:rsidR="009A32AE" w:rsidRDefault="002A16A1">
      <w:pPr>
        <w:spacing w:line="360" w:lineRule="auto"/>
        <w:ind w:firstLine="420" w:firstLineChars="200"/>
        <w:rPr>
          <w:rFonts w:ascii="宋体" w:hAnsi="宋体"/>
          <w:szCs w:val="21"/>
        </w:rPr>
      </w:pPr>
      <w:r>
        <w:rPr>
          <w:rFonts w:ascii="宋体" w:hAnsi="宋体" w:hint="eastAsia"/>
          <w:szCs w:val="21"/>
        </w:rPr>
        <w:t>（6）在存款存续期内，“证实书”的预留印鉴发生变更的，存款银行应配合办理变更手续。</w:t>
      </w:r>
    </w:p>
    <w:p w14:paraId="2C037E7E" w14:textId="77777777" w:rsidR="009A32AE" w:rsidRDefault="002A16A1">
      <w:pPr>
        <w:spacing w:line="360" w:lineRule="auto"/>
        <w:ind w:firstLine="420" w:firstLineChars="200"/>
        <w:rPr>
          <w:rFonts w:ascii="宋体" w:hAnsi="宋体"/>
          <w:szCs w:val="21"/>
        </w:rPr>
      </w:pPr>
      <w:bookmarkStart w:id="50" w:name="_Toc382819102"/>
      <w:r>
        <w:rPr>
          <w:rFonts w:ascii="宋体" w:hAnsi="宋体" w:hint="eastAsia"/>
          <w:szCs w:val="21"/>
        </w:rPr>
        <w:t>（三）可用资金余额的确认</w:t>
      </w:r>
      <w:bookmarkEnd w:id="50"/>
    </w:p>
    <w:p w14:paraId="1D1864FE"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基金托管人应于每个工作日上午9：30前将托管账户的可用资金余额以双方认可的方式提供给基金管理人。</w:t>
      </w:r>
    </w:p>
    <w:p w14:paraId="4BE7271C" w14:textId="77777777" w:rsidR="009A32AE" w:rsidRDefault="002A16A1">
      <w:pPr>
        <w:spacing w:line="360" w:lineRule="auto"/>
        <w:ind w:firstLine="420" w:firstLineChars="200"/>
        <w:rPr>
          <w:rFonts w:ascii="宋体" w:hAnsi="宋体"/>
          <w:szCs w:val="21"/>
        </w:rPr>
      </w:pPr>
      <w:r>
        <w:rPr>
          <w:rFonts w:ascii="宋体" w:hAnsi="宋体" w:hint="eastAsia"/>
          <w:szCs w:val="21"/>
        </w:rPr>
        <w:t>（四）交易记录、资金、证券账目的核对</w:t>
      </w:r>
    </w:p>
    <w:p w14:paraId="7DD437E8" w14:textId="77777777" w:rsidR="009A32AE" w:rsidRDefault="002A16A1">
      <w:pPr>
        <w:spacing w:line="360" w:lineRule="auto"/>
        <w:ind w:firstLine="420" w:firstLineChars="200"/>
        <w:rPr>
          <w:rFonts w:ascii="宋体" w:hAnsi="宋体"/>
          <w:szCs w:val="21"/>
        </w:rPr>
      </w:pPr>
      <w:r>
        <w:rPr>
          <w:rFonts w:ascii="宋体" w:hAnsi="宋体" w:hint="eastAsia"/>
          <w:szCs w:val="21"/>
        </w:rPr>
        <w:t>1、交易记录的核对</w:t>
      </w:r>
    </w:p>
    <w:p w14:paraId="5171BE36"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基金管理人和基金托管人按日进行交易记录的核对。对外披露净值之前，必须保证当天所有实际交易记录与基金会计账簿上的交易记录一致。</w:t>
      </w:r>
    </w:p>
    <w:p w14:paraId="139AEC12" w14:textId="77777777" w:rsidR="009A32AE" w:rsidRDefault="002A16A1">
      <w:pPr>
        <w:spacing w:line="360" w:lineRule="auto"/>
        <w:ind w:firstLine="420" w:firstLineChars="200"/>
        <w:rPr>
          <w:rFonts w:ascii="宋体" w:hAnsi="宋体"/>
          <w:szCs w:val="21"/>
        </w:rPr>
      </w:pPr>
      <w:r>
        <w:rPr>
          <w:rFonts w:ascii="宋体" w:hAnsi="宋体" w:hint="eastAsia"/>
          <w:szCs w:val="21"/>
        </w:rPr>
        <w:t>2、资金账目的核对</w:t>
      </w:r>
    </w:p>
    <w:p w14:paraId="395F28D6" w14:textId="77777777" w:rsidR="009A32AE" w:rsidRDefault="002A16A1">
      <w:pPr>
        <w:spacing w:line="360" w:lineRule="auto"/>
        <w:ind w:firstLine="420" w:firstLineChars="200"/>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12AE595C" w14:textId="77777777" w:rsidR="009A32AE" w:rsidRDefault="002A16A1">
      <w:pPr>
        <w:spacing w:line="360" w:lineRule="auto"/>
        <w:ind w:firstLine="420" w:firstLineChars="200"/>
        <w:rPr>
          <w:rFonts w:ascii="宋体" w:hAnsi="宋体"/>
          <w:szCs w:val="21"/>
        </w:rPr>
      </w:pPr>
      <w:r>
        <w:rPr>
          <w:rFonts w:ascii="宋体" w:hAnsi="宋体" w:hint="eastAsia"/>
          <w:szCs w:val="21"/>
        </w:rPr>
        <w:t>3、证券账目的核对</w:t>
      </w:r>
    </w:p>
    <w:p w14:paraId="45A6DA11" w14:textId="77777777" w:rsidR="009A32AE" w:rsidRDefault="002A16A1">
      <w:pPr>
        <w:spacing w:line="360" w:lineRule="auto"/>
        <w:ind w:firstLine="420" w:firstLineChars="200"/>
        <w:rPr>
          <w:rFonts w:ascii="宋体" w:hAnsi="宋体"/>
          <w:szCs w:val="21"/>
        </w:rPr>
      </w:pPr>
      <w:r>
        <w:rPr>
          <w:rFonts w:ascii="宋体" w:hAnsi="宋体" w:hint="eastAsia"/>
          <w:szCs w:val="21"/>
        </w:rPr>
        <w:t>证券账目是指以基金名义开立的证券交易账户和实物托管账户中的证券种类、数量和</w:t>
      </w:r>
      <w:r>
        <w:rPr>
          <w:rFonts w:ascii="宋体" w:hAnsi="宋体" w:hint="eastAsia"/>
          <w:szCs w:val="21"/>
        </w:rPr>
        <w:lastRenderedPageBreak/>
        <w:t>金额。基金管理人和基金托管人每日核对证券账目余额。证券交易所证券账目每交易日结束后核对一次，银行间市场证券账目每月末核对一次，确保账实相符。</w:t>
      </w:r>
    </w:p>
    <w:p w14:paraId="2D088822" w14:textId="77777777" w:rsidR="009A32AE" w:rsidRDefault="002A16A1">
      <w:pPr>
        <w:spacing w:line="360" w:lineRule="auto"/>
        <w:ind w:firstLine="420" w:firstLineChars="200"/>
        <w:rPr>
          <w:rFonts w:ascii="宋体" w:hAnsi="宋体"/>
          <w:szCs w:val="21"/>
        </w:rPr>
      </w:pPr>
      <w:r>
        <w:rPr>
          <w:rFonts w:ascii="宋体" w:hAnsi="宋体" w:hint="eastAsia"/>
          <w:szCs w:val="21"/>
        </w:rPr>
        <w:t>（五）基金申购、赎回、转换业务处理的基本规定</w:t>
      </w:r>
    </w:p>
    <w:p w14:paraId="3B5B3E8B" w14:textId="2470712D" w:rsidR="009A32AE" w:rsidRDefault="002A16A1">
      <w:pPr>
        <w:spacing w:line="360" w:lineRule="auto"/>
        <w:ind w:firstLine="420" w:firstLineChars="200"/>
        <w:rPr>
          <w:rFonts w:ascii="宋体" w:hAnsi="宋体"/>
          <w:szCs w:val="21"/>
        </w:rPr>
      </w:pPr>
      <w:r>
        <w:rPr>
          <w:rFonts w:ascii="宋体" w:hAnsi="宋体" w:hint="eastAsia"/>
          <w:szCs w:val="21"/>
        </w:rPr>
        <w:t>1、本基金开始办理申购的具体日期由基金管理人决定，</w:t>
      </w:r>
      <w:r w:rsidR="0031417A" w:rsidRPr="0031417A">
        <w:rPr>
          <w:rFonts w:ascii="宋体" w:hAnsi="宋体" w:hint="eastAsia"/>
          <w:szCs w:val="21"/>
        </w:rPr>
        <w:t>自认购份额的最短持有期到期日（即基金合同生效日起180天后的对应日）之后开始办理赎回</w:t>
      </w:r>
      <w:r w:rsidR="0031417A">
        <w:rPr>
          <w:rFonts w:ascii="宋体" w:hAnsi="宋体" w:hint="eastAsia"/>
          <w:szCs w:val="21"/>
        </w:rPr>
        <w:t>，</w:t>
      </w:r>
      <w:r>
        <w:rPr>
          <w:rFonts w:ascii="宋体" w:hAnsi="宋体" w:hint="eastAsia"/>
          <w:szCs w:val="21"/>
        </w:rPr>
        <w:t>具体办理时间以公告为准。基金份额申购、赎回的确认、清算由基金管理人或其委托的登记机构负责。</w:t>
      </w:r>
    </w:p>
    <w:p w14:paraId="367B2B32" w14:textId="77777777" w:rsidR="009A32AE" w:rsidRDefault="002A16A1">
      <w:pPr>
        <w:spacing w:line="360" w:lineRule="auto"/>
        <w:ind w:firstLine="420" w:firstLineChars="200"/>
        <w:rPr>
          <w:rFonts w:ascii="宋体" w:hAnsi="宋体"/>
          <w:szCs w:val="21"/>
        </w:rPr>
      </w:pPr>
      <w:r>
        <w:rPr>
          <w:rFonts w:ascii="宋体" w:hAnsi="宋体" w:hint="eastAsia"/>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前向基金托管人发送前一开放日的上述有关数据，并保证相关数据的准确、完整。</w:t>
      </w:r>
    </w:p>
    <w:p w14:paraId="2E34E8B1" w14:textId="77777777" w:rsidR="009A32AE" w:rsidRDefault="002A16A1">
      <w:pPr>
        <w:spacing w:line="360" w:lineRule="auto"/>
        <w:ind w:firstLine="420" w:firstLineChars="200"/>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3ECFABBD" w14:textId="77777777" w:rsidR="009A32AE" w:rsidRDefault="002A16A1">
      <w:pPr>
        <w:spacing w:line="360" w:lineRule="auto"/>
        <w:ind w:firstLine="420" w:firstLineChars="200"/>
        <w:rPr>
          <w:rFonts w:ascii="宋体" w:hAnsi="宋体"/>
          <w:szCs w:val="21"/>
        </w:rPr>
      </w:pPr>
      <w:r>
        <w:rPr>
          <w:rFonts w:ascii="宋体" w:hAnsi="宋体" w:hint="eastAsia"/>
          <w:szCs w:val="21"/>
        </w:rPr>
        <w:t>4、基金管理人应保证其发送的注册登记数据的接口规范与基金托管人的接口规范保持一致。</w:t>
      </w:r>
    </w:p>
    <w:p w14:paraId="3FFC388B" w14:textId="77777777" w:rsidR="009A32AE" w:rsidRDefault="002A16A1">
      <w:pPr>
        <w:spacing w:line="360" w:lineRule="auto"/>
        <w:ind w:firstLine="420" w:firstLineChars="200"/>
        <w:rPr>
          <w:rFonts w:ascii="宋体" w:hAnsi="宋体"/>
          <w:szCs w:val="21"/>
        </w:rPr>
      </w:pPr>
      <w:r>
        <w:rPr>
          <w:rFonts w:ascii="宋体" w:hAnsi="宋体" w:hint="eastAsia"/>
          <w:szCs w:val="21"/>
        </w:rPr>
        <w:t>5、基金注册登记清算专用账户的开立和管理</w:t>
      </w:r>
    </w:p>
    <w:p w14:paraId="4A11FFE4" w14:textId="77777777" w:rsidR="009A32AE" w:rsidRDefault="002A16A1">
      <w:pPr>
        <w:spacing w:line="360" w:lineRule="auto"/>
        <w:ind w:firstLine="420" w:firstLineChars="200"/>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2F92AE0A" w14:textId="77777777" w:rsidR="009A32AE" w:rsidRDefault="002A16A1">
      <w:pPr>
        <w:spacing w:line="360" w:lineRule="auto"/>
        <w:ind w:firstLine="420" w:firstLineChars="200"/>
        <w:rPr>
          <w:rFonts w:ascii="宋体" w:hAnsi="宋体"/>
          <w:szCs w:val="21"/>
        </w:rPr>
      </w:pPr>
      <w:r>
        <w:rPr>
          <w:rFonts w:ascii="宋体" w:hAnsi="宋体" w:hint="eastAsia"/>
          <w:szCs w:val="21"/>
        </w:rPr>
        <w:t>6、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基金托管人在及时履行通知职责的情况下不承担相应责任，但应提供必要的协助和配合。</w:t>
      </w:r>
    </w:p>
    <w:p w14:paraId="292B71CD" w14:textId="77777777" w:rsidR="009A32AE" w:rsidRDefault="002A16A1">
      <w:pPr>
        <w:spacing w:line="360" w:lineRule="auto"/>
        <w:ind w:firstLine="420" w:firstLineChars="200"/>
        <w:rPr>
          <w:rFonts w:ascii="宋体" w:hAnsi="宋体"/>
          <w:szCs w:val="21"/>
        </w:rPr>
      </w:pPr>
      <w:r>
        <w:rPr>
          <w:rFonts w:ascii="宋体" w:hAnsi="宋体" w:hint="eastAsia"/>
          <w:szCs w:val="21"/>
        </w:rPr>
        <w:t>7、赎回资金的支付</w:t>
      </w:r>
    </w:p>
    <w:p w14:paraId="02B999D9"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w:t>
      </w:r>
      <w:r>
        <w:rPr>
          <w:rFonts w:ascii="宋体" w:hAnsi="宋体" w:hint="eastAsia"/>
          <w:szCs w:val="21"/>
        </w:rPr>
        <w:lastRenderedPageBreak/>
        <w:t>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254FBB2D" w14:textId="77777777" w:rsidR="009A32AE" w:rsidRDefault="002A16A1">
      <w:pPr>
        <w:spacing w:line="360" w:lineRule="auto"/>
        <w:ind w:firstLine="420" w:firstLineChars="200"/>
        <w:rPr>
          <w:rFonts w:ascii="宋体" w:hAnsi="宋体"/>
          <w:szCs w:val="21"/>
        </w:rPr>
      </w:pPr>
      <w:r>
        <w:rPr>
          <w:rFonts w:ascii="宋体" w:hAnsi="宋体" w:hint="eastAsia"/>
          <w:szCs w:val="21"/>
        </w:rPr>
        <w:t>8、资金支付执行和责任界定</w:t>
      </w:r>
    </w:p>
    <w:p w14:paraId="7ECC80AB" w14:textId="77777777" w:rsidR="009A32AE" w:rsidRDefault="002A16A1">
      <w:pPr>
        <w:spacing w:line="360" w:lineRule="auto"/>
        <w:ind w:firstLine="420" w:firstLineChars="200"/>
        <w:rPr>
          <w:rFonts w:ascii="宋体" w:hAnsi="宋体"/>
          <w:szCs w:val="21"/>
        </w:rPr>
      </w:pPr>
      <w:r>
        <w:rPr>
          <w:rFonts w:ascii="宋体" w:hAnsi="宋体" w:hint="eastAsia"/>
          <w:szCs w:val="21"/>
        </w:rPr>
        <w:t>除申购款项到达基金托管人处的基金账户需双方按约定方式对账外，净额划出、赎回资金支付时，应按照本协议相关规定执行。若本协议没有规定的按双方协商一致内容执行。</w:t>
      </w:r>
    </w:p>
    <w:p w14:paraId="0671105E"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A8D9D85" w14:textId="77777777" w:rsidR="009A32AE" w:rsidRDefault="002A16A1">
      <w:pPr>
        <w:spacing w:line="360" w:lineRule="auto"/>
        <w:ind w:firstLine="420" w:firstLineChars="200"/>
        <w:rPr>
          <w:rFonts w:ascii="宋体" w:hAnsi="宋体"/>
          <w:szCs w:val="21"/>
        </w:rPr>
      </w:pPr>
      <w:r>
        <w:rPr>
          <w:rFonts w:ascii="宋体" w:hAnsi="宋体" w:hint="eastAsia"/>
          <w:szCs w:val="21"/>
        </w:rPr>
        <w:t>9、暂停赎回和巨额赎回处理</w:t>
      </w:r>
    </w:p>
    <w:p w14:paraId="65E0DA12"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7E1ACDCF" w14:textId="77777777" w:rsidR="009A32AE" w:rsidRDefault="002A16A1">
      <w:pPr>
        <w:spacing w:line="360" w:lineRule="auto"/>
        <w:ind w:firstLine="420" w:firstLineChars="200"/>
        <w:rPr>
          <w:rFonts w:ascii="宋体" w:hAnsi="宋体"/>
          <w:szCs w:val="21"/>
        </w:rPr>
      </w:pPr>
      <w:r>
        <w:rPr>
          <w:rFonts w:ascii="宋体" w:hAnsi="宋体" w:hint="eastAsia"/>
          <w:szCs w:val="21"/>
        </w:rPr>
        <w:t>（六）申购赎回资金结算</w:t>
      </w:r>
    </w:p>
    <w:p w14:paraId="65568644"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基金托管专户与“基金清算账户”间的资金结算遵循“全额清算、净额交收”的原则，每日按照基金托管专户应收资金与应付资金的差额来确定基金托管</w:t>
      </w:r>
      <w:proofErr w:type="gramStart"/>
      <w:r>
        <w:rPr>
          <w:rFonts w:ascii="宋体" w:hAnsi="宋体" w:hint="eastAsia"/>
          <w:szCs w:val="21"/>
        </w:rPr>
        <w:t>专户净应收</w:t>
      </w:r>
      <w:proofErr w:type="gramEnd"/>
      <w:r>
        <w:rPr>
          <w:rFonts w:ascii="宋体" w:hAnsi="宋体" w:hint="eastAsia"/>
          <w:szCs w:val="21"/>
        </w:rPr>
        <w:t>额或净应付额，以此确定资金交收额。当存在基金托管</w:t>
      </w:r>
      <w:proofErr w:type="gramStart"/>
      <w:r>
        <w:rPr>
          <w:rFonts w:ascii="宋体" w:hAnsi="宋体" w:hint="eastAsia"/>
          <w:szCs w:val="21"/>
        </w:rPr>
        <w:t>专户净应收</w:t>
      </w:r>
      <w:proofErr w:type="gramEnd"/>
      <w:r>
        <w:rPr>
          <w:rFonts w:ascii="宋体" w:hAnsi="宋体" w:hint="eastAsia"/>
          <w:szCs w:val="21"/>
        </w:rPr>
        <w:t>额时，基金管理人应在</w:t>
      </w:r>
      <w:proofErr w:type="gramStart"/>
      <w:r>
        <w:rPr>
          <w:rFonts w:ascii="宋体" w:hAnsi="宋体" w:hint="eastAsia"/>
          <w:szCs w:val="21"/>
        </w:rPr>
        <w:t>交收日</w:t>
      </w:r>
      <w:proofErr w:type="gramEnd"/>
      <w:r>
        <w:rPr>
          <w:rFonts w:ascii="宋体" w:hAnsi="宋体" w:hint="eastAsia"/>
          <w:szCs w:val="21"/>
        </w:rPr>
        <w:t>15:00时之前从基金清算账户</w:t>
      </w:r>
      <w:proofErr w:type="gramStart"/>
      <w:r>
        <w:rPr>
          <w:rFonts w:ascii="宋体" w:hAnsi="宋体" w:hint="eastAsia"/>
          <w:szCs w:val="21"/>
        </w:rPr>
        <w:t>划往基金</w:t>
      </w:r>
      <w:proofErr w:type="gramEnd"/>
      <w:r>
        <w:rPr>
          <w:rFonts w:ascii="宋体" w:hAnsi="宋体" w:hint="eastAsia"/>
          <w:szCs w:val="21"/>
        </w:rPr>
        <w:t>托管专户，基金托管人在资金到账后按约定方式通知基金管理人；当存在基金托管</w:t>
      </w:r>
      <w:proofErr w:type="gramStart"/>
      <w:r>
        <w:rPr>
          <w:rFonts w:ascii="宋体" w:hAnsi="宋体" w:hint="eastAsia"/>
          <w:szCs w:val="21"/>
        </w:rPr>
        <w:t>专户净应付</w:t>
      </w:r>
      <w:proofErr w:type="gramEnd"/>
      <w:r>
        <w:rPr>
          <w:rFonts w:ascii="宋体" w:hAnsi="宋体" w:hint="eastAsia"/>
          <w:szCs w:val="21"/>
        </w:rPr>
        <w:t>额时，基金托管人按照基金管理人的划款指令将基金托管</w:t>
      </w:r>
      <w:proofErr w:type="gramStart"/>
      <w:r>
        <w:rPr>
          <w:rFonts w:ascii="宋体" w:hAnsi="宋体" w:hint="eastAsia"/>
          <w:szCs w:val="21"/>
        </w:rPr>
        <w:t>专户净应付</w:t>
      </w:r>
      <w:proofErr w:type="gramEnd"/>
      <w:r>
        <w:rPr>
          <w:rFonts w:ascii="宋体" w:hAnsi="宋体" w:hint="eastAsia"/>
          <w:szCs w:val="21"/>
        </w:rPr>
        <w:t>额在</w:t>
      </w:r>
      <w:proofErr w:type="gramStart"/>
      <w:r>
        <w:rPr>
          <w:rFonts w:ascii="宋体" w:hAnsi="宋体" w:hint="eastAsia"/>
          <w:szCs w:val="21"/>
        </w:rPr>
        <w:t>交收日</w:t>
      </w:r>
      <w:proofErr w:type="gramEnd"/>
      <w:r>
        <w:rPr>
          <w:rFonts w:ascii="宋体" w:hAnsi="宋体" w:hint="eastAsia"/>
          <w:szCs w:val="21"/>
        </w:rPr>
        <w:t>12：00前</w:t>
      </w:r>
      <w:proofErr w:type="gramStart"/>
      <w:r>
        <w:rPr>
          <w:rFonts w:ascii="宋体" w:hAnsi="宋体" w:hint="eastAsia"/>
          <w:szCs w:val="21"/>
        </w:rPr>
        <w:t>划往基金</w:t>
      </w:r>
      <w:proofErr w:type="gramEnd"/>
      <w:r>
        <w:rPr>
          <w:rFonts w:ascii="宋体" w:hAnsi="宋体" w:hint="eastAsia"/>
          <w:szCs w:val="21"/>
        </w:rPr>
        <w:t>清算账户，基金托管人在资金划出后立即通知基金管理人，便于基金管理人进行账务管理。</w:t>
      </w:r>
    </w:p>
    <w:p w14:paraId="4369D983" w14:textId="77777777" w:rsidR="009A32AE" w:rsidRDefault="002A16A1">
      <w:pPr>
        <w:spacing w:line="360" w:lineRule="auto"/>
        <w:ind w:firstLine="420" w:firstLineChars="200"/>
        <w:rPr>
          <w:rFonts w:ascii="宋体" w:hAnsi="宋体"/>
          <w:szCs w:val="21"/>
        </w:rPr>
      </w:pPr>
      <w:r>
        <w:rPr>
          <w:rFonts w:ascii="宋体" w:hAnsi="宋体" w:hint="eastAsia"/>
          <w:szCs w:val="21"/>
        </w:rPr>
        <w:t>当存在基金托管</w:t>
      </w:r>
      <w:proofErr w:type="gramStart"/>
      <w:r>
        <w:rPr>
          <w:rFonts w:ascii="宋体" w:hAnsi="宋体" w:hint="eastAsia"/>
          <w:szCs w:val="21"/>
        </w:rPr>
        <w:t>专户净应付</w:t>
      </w:r>
      <w:proofErr w:type="gramEnd"/>
      <w:r>
        <w:rPr>
          <w:rFonts w:ascii="宋体" w:hAnsi="宋体" w:hint="eastAsia"/>
          <w:szCs w:val="21"/>
        </w:rPr>
        <w:t>额时，如基金托管专户有足够的资金，基金托管人应按时拨付；因基金托管专户没有足够的资金，导致基金托管人不能按时拨付，基金托管人应及时通知基金管理人，如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管理人的原因造成，责任由基金管理人承担，基金托管人不承担垫款义务。</w:t>
      </w:r>
    </w:p>
    <w:p w14:paraId="4ECA4544" w14:textId="77777777" w:rsidR="009A32AE" w:rsidRDefault="002A16A1">
      <w:pPr>
        <w:spacing w:line="360" w:lineRule="auto"/>
        <w:ind w:firstLine="420" w:firstLineChars="200"/>
        <w:rPr>
          <w:rFonts w:ascii="宋体" w:hAnsi="宋体"/>
          <w:szCs w:val="21"/>
        </w:rPr>
      </w:pPr>
      <w:r>
        <w:rPr>
          <w:rFonts w:ascii="宋体" w:hAnsi="宋体" w:hint="eastAsia"/>
          <w:szCs w:val="21"/>
        </w:rPr>
        <w:t>（七）基金转换</w:t>
      </w:r>
    </w:p>
    <w:p w14:paraId="40D010E7" w14:textId="77777777" w:rsidR="009A32AE" w:rsidRDefault="002A16A1">
      <w:pPr>
        <w:spacing w:line="360" w:lineRule="auto"/>
        <w:ind w:firstLine="420" w:firstLineChars="200"/>
        <w:rPr>
          <w:rFonts w:ascii="宋体" w:hAnsi="宋体"/>
          <w:szCs w:val="21"/>
        </w:rPr>
      </w:pPr>
      <w:r>
        <w:rPr>
          <w:rFonts w:ascii="宋体" w:hAnsi="宋体" w:hint="eastAsia"/>
          <w:szCs w:val="21"/>
        </w:rPr>
        <w:lastRenderedPageBreak/>
        <w:t>基金管理人与基金托管人按照相关法律法规、《基金合同》、以及本协议的规定办理基金转换。</w:t>
      </w:r>
    </w:p>
    <w:p w14:paraId="09254789" w14:textId="77777777" w:rsidR="009A32AE" w:rsidRDefault="002A16A1">
      <w:pPr>
        <w:spacing w:line="360" w:lineRule="auto"/>
        <w:ind w:firstLine="420" w:firstLineChars="200"/>
        <w:rPr>
          <w:rFonts w:ascii="宋体" w:hAnsi="宋体"/>
          <w:szCs w:val="21"/>
        </w:rPr>
      </w:pPr>
      <w:r>
        <w:rPr>
          <w:rFonts w:ascii="宋体" w:hAnsi="宋体" w:hint="eastAsia"/>
          <w:szCs w:val="21"/>
        </w:rPr>
        <w:t>(八)基金出现超买或超卖的责任认定及处理程序</w:t>
      </w:r>
    </w:p>
    <w:p w14:paraId="76360F89" w14:textId="08B2954E" w:rsidR="009A32AE" w:rsidRDefault="002A16A1">
      <w:pPr>
        <w:spacing w:line="360" w:lineRule="auto"/>
        <w:ind w:firstLine="420" w:firstLineChars="20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w:t>
      </w:r>
      <w:r w:rsidR="008D78B5">
        <w:rPr>
          <w:rFonts w:ascii="宋体" w:hAnsi="宋体" w:hint="eastAsia"/>
          <w:szCs w:val="21"/>
        </w:rPr>
        <w:t>处理</w:t>
      </w:r>
      <w:r>
        <w:rPr>
          <w:rFonts w:ascii="宋体" w:hAnsi="宋体" w:hint="eastAsia"/>
          <w:szCs w:val="21"/>
        </w:rPr>
        <w:t>，如因基金管理人过错给基金及基金托管人造成的损失由基金管理人承担。如果非因基金托管</w:t>
      </w:r>
      <w:proofErr w:type="gramStart"/>
      <w:r>
        <w:rPr>
          <w:rFonts w:ascii="宋体" w:hAnsi="宋体" w:hint="eastAsia"/>
          <w:szCs w:val="21"/>
        </w:rPr>
        <w:t>人原因</w:t>
      </w:r>
      <w:proofErr w:type="gramEnd"/>
      <w:r>
        <w:rPr>
          <w:rFonts w:ascii="宋体" w:hAnsi="宋体" w:hint="eastAsia"/>
          <w:szCs w:val="21"/>
        </w:rPr>
        <w:t>发生超买行为，基金管理人必须于T+1日上午12时之前划拨资金，用以完成清算交收。</w:t>
      </w:r>
    </w:p>
    <w:p w14:paraId="12FEE086" w14:textId="77777777" w:rsidR="009A32AE" w:rsidRDefault="002A16A1">
      <w:pPr>
        <w:spacing w:after="312" w:afterLines="100" w:before="312" w:beforeLines="100" w:line="240" w:lineRule="atLeast"/>
        <w:jc w:val="center"/>
        <w:outlineLvl w:val="0"/>
        <w:rPr>
          <w:rFonts w:ascii="宋体" w:hAnsi="宋体"/>
          <w:b/>
          <w:sz w:val="24"/>
        </w:rPr>
      </w:pPr>
      <w:bookmarkStart w:id="51" w:name="_Toc382819103"/>
      <w:bookmarkStart w:id="52" w:name="_Toc382819104"/>
      <w:r>
        <w:rPr>
          <w:rFonts w:ascii="宋体" w:hAnsi="宋体" w:hint="eastAsia"/>
          <w:b/>
          <w:sz w:val="24"/>
        </w:rPr>
        <w:t>七、基金资产净值计算和会计核算</w:t>
      </w:r>
      <w:bookmarkEnd w:id="51"/>
    </w:p>
    <w:p w14:paraId="56F841EE" w14:textId="77777777" w:rsidR="009A32AE" w:rsidRDefault="002A16A1">
      <w:pPr>
        <w:spacing w:line="360" w:lineRule="auto"/>
        <w:ind w:firstLine="420" w:firstLineChars="200"/>
        <w:rPr>
          <w:rFonts w:ascii="宋体" w:hAnsi="宋体"/>
          <w:szCs w:val="21"/>
        </w:rPr>
      </w:pPr>
      <w:r>
        <w:rPr>
          <w:rFonts w:ascii="宋体" w:hAnsi="宋体" w:hint="eastAsia"/>
          <w:szCs w:val="21"/>
        </w:rPr>
        <w:t>（一）基金资产净值的计算、复核的时间和程序</w:t>
      </w:r>
    </w:p>
    <w:p w14:paraId="0D062BB8" w14:textId="77777777" w:rsidR="009A32AE" w:rsidRDefault="002A16A1">
      <w:pPr>
        <w:spacing w:line="360" w:lineRule="auto"/>
        <w:ind w:firstLine="420" w:firstLineChars="200"/>
        <w:rPr>
          <w:rFonts w:ascii="宋体" w:hAnsi="宋体"/>
          <w:szCs w:val="21"/>
        </w:rPr>
      </w:pPr>
      <w:r>
        <w:rPr>
          <w:rFonts w:ascii="宋体" w:hAnsi="宋体" w:hint="eastAsia"/>
          <w:szCs w:val="21"/>
        </w:rPr>
        <w:t>1、基金资产净值</w:t>
      </w:r>
    </w:p>
    <w:p w14:paraId="40C7E6AB" w14:textId="77777777" w:rsidR="009A32AE" w:rsidRDefault="002A16A1">
      <w:pPr>
        <w:spacing w:line="360" w:lineRule="auto"/>
        <w:ind w:firstLine="420" w:firstLineChars="200"/>
        <w:rPr>
          <w:rFonts w:ascii="宋体" w:hAnsi="宋体"/>
          <w:szCs w:val="21"/>
        </w:rPr>
      </w:pPr>
      <w:r>
        <w:rPr>
          <w:rFonts w:ascii="宋体" w:hAnsi="宋体" w:hint="eastAsia"/>
          <w:szCs w:val="21"/>
        </w:rPr>
        <w:t>基金资产净值是指基金资产总值减去基金负债后的价值。</w:t>
      </w:r>
    </w:p>
    <w:p w14:paraId="4FE90A22" w14:textId="725AFDCA" w:rsidR="009A32AE" w:rsidRDefault="008D080B">
      <w:pPr>
        <w:spacing w:line="360" w:lineRule="auto"/>
        <w:ind w:firstLine="420" w:firstLineChars="200"/>
        <w:rPr>
          <w:rFonts w:ascii="宋体" w:hAnsi="宋体"/>
          <w:szCs w:val="21"/>
        </w:rPr>
      </w:pPr>
      <w:bookmarkStart w:id="53" w:name="_Hlk35876462"/>
      <w:r w:rsidRPr="008D080B">
        <w:rPr>
          <w:rFonts w:ascii="宋体" w:hAnsi="宋体" w:hint="eastAsia"/>
          <w:szCs w:val="21"/>
        </w:rPr>
        <w:t>各类</w:t>
      </w:r>
      <w:r>
        <w:rPr>
          <w:rFonts w:ascii="宋体" w:hAnsi="宋体" w:hint="eastAsia"/>
          <w:szCs w:val="21"/>
        </w:rPr>
        <w:t>基金份额净值是按照每个工作日闭市后，</w:t>
      </w:r>
      <w:r w:rsidRPr="008D080B">
        <w:rPr>
          <w:rFonts w:ascii="宋体" w:hAnsi="宋体" w:hint="eastAsia"/>
          <w:szCs w:val="21"/>
        </w:rPr>
        <w:t>该类</w:t>
      </w:r>
      <w:r>
        <w:rPr>
          <w:rFonts w:ascii="宋体" w:hAnsi="宋体" w:hint="eastAsia"/>
          <w:szCs w:val="21"/>
        </w:rPr>
        <w:t>基金资产净值除以当日</w:t>
      </w:r>
      <w:r w:rsidRPr="008D080B">
        <w:rPr>
          <w:rFonts w:ascii="宋体" w:hAnsi="宋体" w:hint="eastAsia"/>
          <w:szCs w:val="21"/>
        </w:rPr>
        <w:t>该类</w:t>
      </w:r>
      <w:r>
        <w:rPr>
          <w:rFonts w:ascii="宋体" w:hAnsi="宋体" w:hint="eastAsia"/>
          <w:szCs w:val="21"/>
        </w:rPr>
        <w:t>基金份额的余额数量计算，精确到0.0001元，小数点后第5位四舍五入。基金管理人可以设立大额赎回情形下的净值精度应急调整机制。国家法律法规另有规定的，从其规定。</w:t>
      </w:r>
    </w:p>
    <w:p w14:paraId="3A36964A" w14:textId="09B18630" w:rsidR="009A32AE" w:rsidRDefault="002A16A1">
      <w:pPr>
        <w:spacing w:line="360" w:lineRule="auto"/>
        <w:ind w:firstLine="420" w:firstLineChars="200"/>
        <w:rPr>
          <w:rFonts w:ascii="宋体" w:hAnsi="宋体"/>
          <w:szCs w:val="21"/>
        </w:rPr>
      </w:pPr>
      <w:r>
        <w:rPr>
          <w:rFonts w:ascii="宋体" w:hAnsi="宋体" w:hint="eastAsia"/>
          <w:szCs w:val="21"/>
        </w:rPr>
        <w:t>基金管理人每个工作日计算基金资产净值及</w:t>
      </w:r>
      <w:r w:rsidR="008D080B" w:rsidRPr="008D080B">
        <w:rPr>
          <w:rFonts w:ascii="宋体" w:hAnsi="宋体" w:hint="eastAsia"/>
          <w:szCs w:val="21"/>
        </w:rPr>
        <w:t>各类</w:t>
      </w:r>
      <w:r>
        <w:rPr>
          <w:rFonts w:ascii="宋体" w:hAnsi="宋体" w:hint="eastAsia"/>
          <w:szCs w:val="21"/>
        </w:rPr>
        <w:t>基金份额净值，经基金托管人复核，并按规定公告。</w:t>
      </w:r>
    </w:p>
    <w:p w14:paraId="5B3069DA" w14:textId="77777777" w:rsidR="009A32AE" w:rsidRDefault="002A16A1">
      <w:pPr>
        <w:spacing w:line="360" w:lineRule="auto"/>
        <w:ind w:firstLine="420" w:firstLineChars="200"/>
        <w:rPr>
          <w:rFonts w:ascii="宋体" w:hAnsi="宋体"/>
          <w:szCs w:val="21"/>
        </w:rPr>
      </w:pPr>
      <w:r>
        <w:rPr>
          <w:rFonts w:ascii="宋体" w:hAnsi="宋体" w:hint="eastAsia"/>
          <w:szCs w:val="21"/>
        </w:rPr>
        <w:t>2、复核程序</w:t>
      </w:r>
    </w:p>
    <w:p w14:paraId="6B59A948"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每个工作日对基金资产进行估值后，将基金净值信息结果以双方约定的方式提交给基金托管人，经基金托管人复核无误后，以约定的方式将复核结果提交给基金管理人，由基金管理人依据基金合同和有关法律法规对外公布。</w:t>
      </w:r>
    </w:p>
    <w:bookmarkEnd w:id="53"/>
    <w:p w14:paraId="69C02E3B" w14:textId="77777777" w:rsidR="009A32AE" w:rsidRDefault="002A16A1">
      <w:pPr>
        <w:spacing w:line="360" w:lineRule="auto"/>
        <w:ind w:firstLine="420" w:firstLineChars="200"/>
        <w:rPr>
          <w:rFonts w:ascii="宋体" w:hAnsi="宋体"/>
          <w:szCs w:val="21"/>
        </w:rPr>
      </w:pPr>
      <w:r>
        <w:rPr>
          <w:rFonts w:ascii="宋体" w:hAnsi="宋体" w:hint="eastAsia"/>
          <w:szCs w:val="21"/>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bookmarkEnd w:id="52"/>
    </w:p>
    <w:p w14:paraId="0CBA9009" w14:textId="77777777" w:rsidR="009A32AE" w:rsidRDefault="002A16A1">
      <w:pPr>
        <w:spacing w:line="360" w:lineRule="auto"/>
        <w:ind w:firstLine="420" w:firstLineChars="200"/>
        <w:rPr>
          <w:rFonts w:ascii="宋体" w:hAnsi="宋体"/>
          <w:szCs w:val="21"/>
        </w:rPr>
      </w:pPr>
      <w:bookmarkStart w:id="54" w:name="_Toc382819105"/>
      <w:r>
        <w:rPr>
          <w:rFonts w:ascii="宋体" w:hAnsi="宋体" w:hint="eastAsia"/>
          <w:szCs w:val="21"/>
        </w:rPr>
        <w:t>（二）基金资产估值</w:t>
      </w:r>
      <w:bookmarkEnd w:id="54"/>
    </w:p>
    <w:p w14:paraId="6C3473BF" w14:textId="77777777" w:rsidR="009A32AE" w:rsidRDefault="002A16A1">
      <w:pPr>
        <w:spacing w:line="360" w:lineRule="auto"/>
        <w:ind w:firstLine="420" w:firstLineChars="200"/>
        <w:rPr>
          <w:rFonts w:ascii="宋体" w:hAnsi="宋体"/>
          <w:szCs w:val="21"/>
        </w:rPr>
      </w:pPr>
      <w:r>
        <w:rPr>
          <w:rFonts w:ascii="宋体" w:hAnsi="宋体" w:hint="eastAsia"/>
          <w:szCs w:val="21"/>
        </w:rPr>
        <w:t>估值原则应符合《基金合同》、《证券投资基金会计核算业务指引》及其他法律法规的规定的约定。</w:t>
      </w:r>
    </w:p>
    <w:p w14:paraId="3349555B" w14:textId="77777777" w:rsidR="009A32AE" w:rsidRDefault="002A16A1">
      <w:pPr>
        <w:spacing w:line="360" w:lineRule="auto"/>
        <w:ind w:firstLine="420" w:firstLineChars="200"/>
        <w:rPr>
          <w:rFonts w:ascii="宋体" w:hAnsi="宋体"/>
          <w:szCs w:val="21"/>
        </w:rPr>
      </w:pPr>
      <w:proofErr w:type="gramStart"/>
      <w:r>
        <w:rPr>
          <w:rFonts w:ascii="宋体" w:hAnsi="宋体" w:hint="eastAsia"/>
          <w:szCs w:val="21"/>
        </w:rPr>
        <w:t>当相关</w:t>
      </w:r>
      <w:proofErr w:type="gramEnd"/>
      <w:r>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1F5C5E59" w14:textId="77777777" w:rsidR="009A32AE" w:rsidRDefault="002A16A1">
      <w:pPr>
        <w:spacing w:line="360" w:lineRule="auto"/>
        <w:ind w:firstLine="420" w:firstLineChars="200"/>
        <w:rPr>
          <w:rFonts w:ascii="宋体" w:hAnsi="宋体"/>
          <w:szCs w:val="21"/>
        </w:rPr>
      </w:pPr>
      <w:r>
        <w:rPr>
          <w:rFonts w:ascii="宋体" w:hAnsi="宋体" w:hint="eastAsia"/>
          <w:szCs w:val="21"/>
        </w:rPr>
        <w:lastRenderedPageBreak/>
        <w:t>（三）实施</w:t>
      </w:r>
      <w:proofErr w:type="gramStart"/>
      <w:r>
        <w:rPr>
          <w:rFonts w:ascii="宋体" w:hAnsi="宋体" w:hint="eastAsia"/>
          <w:szCs w:val="21"/>
        </w:rPr>
        <w:t>侧袋机制</w:t>
      </w:r>
      <w:proofErr w:type="gramEnd"/>
      <w:r>
        <w:rPr>
          <w:rFonts w:ascii="宋体" w:hAnsi="宋体" w:hint="eastAsia"/>
          <w:szCs w:val="21"/>
        </w:rPr>
        <w:t>期间的基金资产估值</w:t>
      </w:r>
    </w:p>
    <w:p w14:paraId="359C5174" w14:textId="77777777" w:rsidR="009A32AE" w:rsidRDefault="002A16A1">
      <w:pPr>
        <w:spacing w:line="360" w:lineRule="auto"/>
        <w:ind w:firstLine="420" w:firstLineChars="200"/>
        <w:rPr>
          <w:rFonts w:ascii="宋体" w:hAnsi="宋体"/>
          <w:szCs w:val="21"/>
        </w:rPr>
      </w:pPr>
      <w:r>
        <w:rPr>
          <w:rFonts w:ascii="宋体" w:hAnsi="宋体" w:hint="eastAsia"/>
          <w:szCs w:val="21"/>
        </w:rPr>
        <w:t>本基金实施</w:t>
      </w:r>
      <w:proofErr w:type="gramStart"/>
      <w:r>
        <w:rPr>
          <w:rFonts w:ascii="宋体" w:hAnsi="宋体" w:hint="eastAsia"/>
          <w:szCs w:val="21"/>
        </w:rPr>
        <w:t>侧袋机制</w:t>
      </w:r>
      <w:proofErr w:type="gramEnd"/>
      <w:r>
        <w:rPr>
          <w:rFonts w:ascii="宋体" w:hAnsi="宋体" w:hint="eastAsia"/>
          <w:szCs w:val="21"/>
        </w:rPr>
        <w:t>的，应根据本部分的约定</w:t>
      </w:r>
      <w:proofErr w:type="gramStart"/>
      <w:r>
        <w:rPr>
          <w:rFonts w:ascii="宋体" w:hAnsi="宋体" w:hint="eastAsia"/>
          <w:szCs w:val="21"/>
        </w:rPr>
        <w:t>对主袋账户</w:t>
      </w:r>
      <w:proofErr w:type="gramEnd"/>
      <w:r>
        <w:rPr>
          <w:rFonts w:ascii="宋体" w:hAnsi="宋体" w:hint="eastAsia"/>
          <w:szCs w:val="21"/>
        </w:rPr>
        <w:t>资产进行估值并</w:t>
      </w:r>
      <w:proofErr w:type="gramStart"/>
      <w:r>
        <w:rPr>
          <w:rFonts w:ascii="宋体" w:hAnsi="宋体" w:hint="eastAsia"/>
          <w:szCs w:val="21"/>
        </w:rPr>
        <w:t>披露主袋账户</w:t>
      </w:r>
      <w:proofErr w:type="gramEnd"/>
      <w:r>
        <w:rPr>
          <w:rFonts w:ascii="宋体" w:hAnsi="宋体" w:hint="eastAsia"/>
          <w:szCs w:val="21"/>
        </w:rPr>
        <w:t>的基金净值信息，暂停</w:t>
      </w:r>
      <w:proofErr w:type="gramStart"/>
      <w:r>
        <w:rPr>
          <w:rFonts w:ascii="宋体" w:hAnsi="宋体" w:hint="eastAsia"/>
          <w:szCs w:val="21"/>
        </w:rPr>
        <w:t>披露侧袋账户</w:t>
      </w:r>
      <w:proofErr w:type="gramEnd"/>
      <w:r>
        <w:rPr>
          <w:rFonts w:ascii="宋体" w:hAnsi="宋体" w:hint="eastAsia"/>
          <w:szCs w:val="21"/>
        </w:rPr>
        <w:t>的基金净值信息。</w:t>
      </w:r>
    </w:p>
    <w:p w14:paraId="48ED8FCE" w14:textId="77777777" w:rsidR="009A32AE" w:rsidRDefault="002A16A1">
      <w:pPr>
        <w:spacing w:line="360" w:lineRule="auto"/>
        <w:ind w:firstLine="420" w:firstLineChars="200"/>
        <w:rPr>
          <w:rFonts w:ascii="宋体" w:hAnsi="宋体"/>
          <w:szCs w:val="21"/>
        </w:rPr>
      </w:pPr>
      <w:bookmarkStart w:id="55" w:name="_Toc382819106"/>
      <w:r>
        <w:rPr>
          <w:rFonts w:ascii="宋体" w:hAnsi="宋体" w:hint="eastAsia"/>
          <w:szCs w:val="21"/>
        </w:rPr>
        <w:t>（四）估值错误处理</w:t>
      </w:r>
      <w:bookmarkEnd w:id="55"/>
    </w:p>
    <w:p w14:paraId="5CB2A24F" w14:textId="40154FBB" w:rsidR="009A32AE" w:rsidRDefault="002A16A1">
      <w:pPr>
        <w:spacing w:line="360" w:lineRule="auto"/>
        <w:ind w:firstLine="420" w:firstLineChars="200"/>
        <w:rPr>
          <w:rFonts w:ascii="宋体" w:hAnsi="宋体"/>
          <w:szCs w:val="21"/>
        </w:rPr>
      </w:pPr>
      <w:bookmarkStart w:id="56" w:name="_Toc382819107"/>
      <w:r>
        <w:rPr>
          <w:rFonts w:ascii="宋体" w:hAnsi="宋体" w:hint="eastAsia"/>
          <w:szCs w:val="21"/>
        </w:rPr>
        <w:t>1.当</w:t>
      </w:r>
      <w:r w:rsidR="00F01E33" w:rsidRPr="00F01E33">
        <w:rPr>
          <w:rFonts w:ascii="宋体" w:hAnsi="宋体" w:hint="eastAsia"/>
          <w:szCs w:val="21"/>
        </w:rPr>
        <w:t>任一类</w:t>
      </w:r>
      <w:r>
        <w:rPr>
          <w:rFonts w:ascii="宋体" w:hAnsi="宋体" w:hint="eastAsia"/>
          <w:szCs w:val="21"/>
        </w:rPr>
        <w:t>基金份额净值小数点后4位以内(含第4位)发生</w:t>
      </w:r>
      <w:r w:rsidR="00A37C55" w:rsidRPr="00A37C55">
        <w:rPr>
          <w:rFonts w:ascii="宋体" w:hAnsi="宋体" w:hint="eastAsia"/>
          <w:szCs w:val="21"/>
        </w:rPr>
        <w:t>估值错误</w:t>
      </w:r>
      <w:r>
        <w:rPr>
          <w:rFonts w:ascii="宋体" w:hAnsi="宋体" w:hint="eastAsia"/>
          <w:szCs w:val="21"/>
        </w:rPr>
        <w:t>时，视为</w:t>
      </w:r>
      <w:r w:rsidR="00A37C55" w:rsidRPr="00A37C55">
        <w:rPr>
          <w:rFonts w:ascii="宋体" w:hAnsi="宋体" w:hint="eastAsia"/>
          <w:szCs w:val="21"/>
        </w:rPr>
        <w:t>该类</w:t>
      </w:r>
      <w:r>
        <w:rPr>
          <w:rFonts w:ascii="宋体" w:hAnsi="宋体" w:hint="eastAsia"/>
          <w:szCs w:val="21"/>
        </w:rPr>
        <w:t>基金份额净值错误；基金份额净值计算出现错误时，基金管理人应当立即予以纠正，通报基金托管人，并采取合理的措施防止损失进一步扩大；</w:t>
      </w:r>
      <w:r w:rsidR="00A37C55" w:rsidRPr="00A37C55">
        <w:rPr>
          <w:rFonts w:ascii="宋体" w:hAnsi="宋体" w:hint="eastAsia"/>
          <w:szCs w:val="21"/>
        </w:rPr>
        <w:t>任一类基金份额的基金份额净值计算</w:t>
      </w:r>
      <w:r>
        <w:rPr>
          <w:rFonts w:ascii="宋体" w:hAnsi="宋体" w:hint="eastAsia"/>
          <w:szCs w:val="21"/>
        </w:rPr>
        <w:t>错误偏差达到</w:t>
      </w:r>
      <w:r w:rsidR="00A37C55" w:rsidRPr="00A37C55">
        <w:rPr>
          <w:rFonts w:ascii="宋体" w:hAnsi="宋体" w:hint="eastAsia"/>
          <w:szCs w:val="21"/>
        </w:rPr>
        <w:t>该类</w:t>
      </w:r>
      <w:r>
        <w:rPr>
          <w:rFonts w:ascii="宋体" w:hAnsi="宋体" w:hint="eastAsia"/>
          <w:szCs w:val="21"/>
        </w:rPr>
        <w:t>基金份额净值的0.25%时，基金管理人应当通报基金托管人并报中国证监会备案；错误偏差达到</w:t>
      </w:r>
      <w:r w:rsidR="00A37C55" w:rsidRPr="00A37C55">
        <w:rPr>
          <w:rFonts w:ascii="宋体" w:hAnsi="宋体" w:hint="eastAsia"/>
          <w:szCs w:val="21"/>
        </w:rPr>
        <w:t>该类</w:t>
      </w:r>
      <w:r>
        <w:rPr>
          <w:rFonts w:ascii="宋体" w:hAnsi="宋体" w:hint="eastAsia"/>
          <w:szCs w:val="21"/>
        </w:rPr>
        <w:t>基金份额净值的0.5%时，基金管理人应当公告，并报中国证监会备案；当发生净值计算错误时，由基金管理人负责处理，由此给基金份额持有人和基金造成损失的，按照基金合同和本协议约定的估值错误处理原则和程序进行处理。</w:t>
      </w:r>
      <w:bookmarkEnd w:id="56"/>
    </w:p>
    <w:p w14:paraId="4C098DAF" w14:textId="77777777" w:rsidR="009A32AE" w:rsidRDefault="002A16A1">
      <w:pPr>
        <w:spacing w:line="360" w:lineRule="auto"/>
        <w:ind w:firstLine="420" w:firstLineChars="200"/>
        <w:rPr>
          <w:rFonts w:ascii="宋体" w:hAnsi="宋体"/>
          <w:szCs w:val="21"/>
        </w:rPr>
      </w:pPr>
      <w:bookmarkStart w:id="57" w:name="_Toc382819108"/>
      <w:r>
        <w:rPr>
          <w:rFonts w:ascii="宋体" w:hAnsi="宋体" w:hint="eastAsia"/>
          <w:szCs w:val="21"/>
        </w:rPr>
        <w:t>2.当因基金管理人和基金托管</w:t>
      </w:r>
      <w:proofErr w:type="gramStart"/>
      <w:r>
        <w:rPr>
          <w:rFonts w:ascii="宋体" w:hAnsi="宋体" w:hint="eastAsia"/>
          <w:szCs w:val="21"/>
        </w:rPr>
        <w:t>人原因</w:t>
      </w:r>
      <w:proofErr w:type="gramEnd"/>
      <w:r>
        <w:rPr>
          <w:rFonts w:ascii="宋体" w:hAnsi="宋体" w:hint="eastAsia"/>
          <w:szCs w:val="21"/>
        </w:rPr>
        <w:t>致使基金份额净值计算差错给基金和基金份额持有人造成损失需要进行赔偿时，基金管理人和基金托管人应根据实际情况界定双方承担的责任，经确认后按以下条款进行赔偿：</w:t>
      </w:r>
      <w:bookmarkEnd w:id="57"/>
    </w:p>
    <w:p w14:paraId="258D5C60" w14:textId="77777777" w:rsidR="009A32AE" w:rsidRDefault="002A16A1">
      <w:pPr>
        <w:spacing w:line="360" w:lineRule="auto"/>
        <w:ind w:firstLine="420" w:firstLineChars="200"/>
        <w:rPr>
          <w:rFonts w:ascii="宋体" w:hAnsi="宋体"/>
          <w:szCs w:val="21"/>
        </w:rPr>
      </w:pPr>
      <w:bookmarkStart w:id="58" w:name="_Toc382819109"/>
      <w:r>
        <w:rPr>
          <w:rFonts w:ascii="宋体" w:hAnsi="宋体" w:hint="eastAsia"/>
          <w:szCs w:val="21"/>
        </w:rPr>
        <w:t>（1）本基金的基金会计责任方由基金管理人担任，与本基金有关的会计问题，如经双方在平等基础上充分讨论后，尚不能达成一致时，按基金管理人的建议执行。</w:t>
      </w:r>
    </w:p>
    <w:p w14:paraId="3B1D94A2" w14:textId="77777777" w:rsidR="009A32AE" w:rsidRDefault="002A16A1">
      <w:pPr>
        <w:spacing w:line="360" w:lineRule="auto"/>
        <w:ind w:firstLine="420" w:firstLineChars="200"/>
        <w:rPr>
          <w:rFonts w:ascii="宋体" w:hAnsi="宋体"/>
          <w:szCs w:val="21"/>
        </w:rPr>
      </w:pPr>
      <w:r>
        <w:rPr>
          <w:rFonts w:ascii="宋体" w:hAnsi="宋体" w:hint="eastAsia"/>
          <w:szCs w:val="21"/>
        </w:rPr>
        <w:t>（2）</w:t>
      </w:r>
      <w:proofErr w:type="gramStart"/>
      <w:r>
        <w:rPr>
          <w:rFonts w:ascii="宋体" w:hAnsi="宋体" w:hint="eastAsia"/>
          <w:szCs w:val="21"/>
        </w:rPr>
        <w:t>若基金</w:t>
      </w:r>
      <w:proofErr w:type="gramEnd"/>
      <w:r>
        <w:rPr>
          <w:rFonts w:ascii="宋体" w:hAnsi="宋体" w:hint="eastAsia"/>
          <w:szCs w:val="21"/>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8DBE8CF" w14:textId="77777777" w:rsidR="009A32AE" w:rsidRDefault="002A16A1">
      <w:pPr>
        <w:spacing w:line="360" w:lineRule="auto"/>
        <w:ind w:firstLine="420" w:firstLineChars="200"/>
        <w:rPr>
          <w:rFonts w:ascii="宋体" w:hAnsi="宋体"/>
          <w:szCs w:val="21"/>
        </w:rPr>
      </w:pPr>
      <w:r>
        <w:rPr>
          <w:rFonts w:ascii="宋体" w:hAnsi="宋体"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如事后证明基金托管人计算结果正确，则由基金管理人负责赔付，否则由基金管理人与基金托管人按照过错程度各自承担相应的责任。</w:t>
      </w:r>
    </w:p>
    <w:p w14:paraId="277F44DD" w14:textId="77777777" w:rsidR="009A32AE" w:rsidRDefault="002A16A1">
      <w:pPr>
        <w:spacing w:line="360" w:lineRule="auto"/>
        <w:ind w:firstLine="420" w:firstLineChars="200"/>
        <w:rPr>
          <w:rFonts w:ascii="宋体" w:hAnsi="宋体"/>
          <w:szCs w:val="21"/>
        </w:rPr>
      </w:pPr>
      <w:r>
        <w:rPr>
          <w:rFonts w:ascii="宋体" w:hAnsi="宋体" w:hint="eastAsia"/>
          <w:szCs w:val="21"/>
        </w:rPr>
        <w:t>（4）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bookmarkStart w:id="59" w:name="_Toc382819110"/>
      <w:bookmarkEnd w:id="58"/>
    </w:p>
    <w:p w14:paraId="588188E8" w14:textId="21F0B32E" w:rsidR="009A32AE" w:rsidRDefault="002A16A1">
      <w:pPr>
        <w:spacing w:line="360" w:lineRule="auto"/>
        <w:ind w:firstLine="420" w:firstLineChars="200"/>
        <w:rPr>
          <w:rFonts w:ascii="宋体" w:hAnsi="宋体"/>
          <w:szCs w:val="21"/>
        </w:rPr>
      </w:pPr>
      <w:r>
        <w:rPr>
          <w:rFonts w:ascii="宋体" w:hAnsi="宋体" w:hint="eastAsia"/>
          <w:szCs w:val="21"/>
        </w:rPr>
        <w:t>3.基金管理人或基金托管人按基金合同约定的估值方法</w:t>
      </w:r>
      <w:r w:rsidR="00A37C55">
        <w:rPr>
          <w:rFonts w:ascii="宋体" w:hAnsi="宋体" w:hint="eastAsia"/>
          <w:szCs w:val="21"/>
        </w:rPr>
        <w:t>第</w:t>
      </w:r>
      <w:r w:rsidR="00A37C55">
        <w:rPr>
          <w:rFonts w:ascii="宋体" w:hAnsi="宋体"/>
          <w:szCs w:val="21"/>
        </w:rPr>
        <w:t>9</w:t>
      </w:r>
      <w:r>
        <w:rPr>
          <w:rFonts w:ascii="宋体" w:hAnsi="宋体" w:hint="eastAsia"/>
          <w:szCs w:val="21"/>
        </w:rPr>
        <w:t>项进行估值时，所造成的误差不作为基金资产估值错误处理。</w:t>
      </w:r>
    </w:p>
    <w:p w14:paraId="7C6E1614" w14:textId="46168F87" w:rsidR="009A32AE" w:rsidRDefault="002A16A1">
      <w:pPr>
        <w:spacing w:line="360" w:lineRule="auto"/>
        <w:ind w:firstLine="420" w:firstLineChars="200"/>
        <w:rPr>
          <w:rFonts w:ascii="宋体" w:hAnsi="宋体"/>
          <w:szCs w:val="21"/>
        </w:rPr>
      </w:pPr>
      <w:r>
        <w:rPr>
          <w:rFonts w:ascii="宋体" w:hAnsi="宋体" w:hint="eastAsia"/>
          <w:szCs w:val="21"/>
        </w:rPr>
        <w:t>由于不可抗力，或证券</w:t>
      </w:r>
      <w:r w:rsidR="001F1984">
        <w:rPr>
          <w:rFonts w:ascii="宋体" w:hAnsi="宋体" w:hint="eastAsia"/>
          <w:szCs w:val="21"/>
        </w:rPr>
        <w:t>、期货</w:t>
      </w:r>
      <w:r>
        <w:rPr>
          <w:rFonts w:ascii="宋体" w:hAnsi="宋体" w:hint="eastAsia"/>
          <w:szCs w:val="21"/>
        </w:rPr>
        <w:t>交易所、证券经营机构、登记结算机构及存款银行等第</w:t>
      </w:r>
      <w:r>
        <w:rPr>
          <w:rFonts w:ascii="宋体" w:hAnsi="宋体" w:hint="eastAsia"/>
          <w:szCs w:val="21"/>
        </w:rPr>
        <w:lastRenderedPageBreak/>
        <w:t>三方机构发送的数据错误等原因，基金管理人和基金托管人虽然已经采取必要、适当、合理的措施进行检查，但未能发现错误的，由此造成的基金资产估值错误，基金管理人和基金托管人免除赔偿责任。但基金管理人和基金托管人应积极采取必要的措施消除或减轻由此造成的影响。</w:t>
      </w:r>
      <w:bookmarkStart w:id="60" w:name="_Toc382819111"/>
      <w:bookmarkEnd w:id="59"/>
    </w:p>
    <w:p w14:paraId="2651E964" w14:textId="77777777" w:rsidR="009A32AE" w:rsidRDefault="002A16A1">
      <w:pPr>
        <w:spacing w:line="360" w:lineRule="auto"/>
        <w:ind w:firstLine="420" w:firstLineChars="200"/>
        <w:rPr>
          <w:rFonts w:ascii="宋体" w:hAnsi="宋体"/>
          <w:szCs w:val="21"/>
        </w:rPr>
      </w:pPr>
      <w:r>
        <w:rPr>
          <w:rFonts w:ascii="宋体" w:hAnsi="宋体" w:hint="eastAsia"/>
          <w:szCs w:val="21"/>
        </w:rPr>
        <w:t>4.基金管理人和基金托管人由于各自技术系统设置而产生的净值计算尾差，以基金管理人计算结果为准。</w:t>
      </w:r>
      <w:bookmarkStart w:id="61" w:name="_Toc382819112"/>
      <w:bookmarkEnd w:id="60"/>
    </w:p>
    <w:p w14:paraId="2F735900" w14:textId="77777777" w:rsidR="009A32AE" w:rsidRDefault="002A16A1">
      <w:pPr>
        <w:spacing w:line="360" w:lineRule="auto"/>
        <w:ind w:firstLine="420" w:firstLineChars="200"/>
        <w:rPr>
          <w:rFonts w:ascii="宋体" w:hAnsi="宋体"/>
          <w:szCs w:val="21"/>
        </w:rPr>
      </w:pPr>
      <w:r>
        <w:rPr>
          <w:rFonts w:ascii="宋体" w:hAnsi="宋体" w:hint="eastAsia"/>
          <w:szCs w:val="21"/>
        </w:rPr>
        <w:t>5.前述内容如法律法规或者监管部门另有规定的，从其规定。</w:t>
      </w:r>
      <w:bookmarkStart w:id="62" w:name="_Toc382819113"/>
      <w:bookmarkEnd w:id="61"/>
    </w:p>
    <w:p w14:paraId="772A2D43" w14:textId="77777777" w:rsidR="009A32AE" w:rsidRDefault="002A16A1">
      <w:pPr>
        <w:spacing w:line="360" w:lineRule="auto"/>
        <w:ind w:firstLine="420" w:firstLineChars="200"/>
        <w:rPr>
          <w:rFonts w:ascii="宋体" w:hAnsi="宋体"/>
          <w:szCs w:val="21"/>
        </w:rPr>
      </w:pPr>
      <w:r>
        <w:rPr>
          <w:rFonts w:ascii="宋体" w:hAnsi="宋体" w:hint="eastAsia"/>
          <w:szCs w:val="21"/>
        </w:rPr>
        <w:t>（五）暂停估值的情形</w:t>
      </w:r>
      <w:bookmarkStart w:id="63" w:name="_Toc382819114"/>
      <w:bookmarkEnd w:id="62"/>
    </w:p>
    <w:p w14:paraId="2817627F" w14:textId="62775D7D" w:rsidR="009A32AE" w:rsidRDefault="002A16A1">
      <w:pPr>
        <w:spacing w:line="360" w:lineRule="auto"/>
        <w:ind w:firstLine="420" w:firstLineChars="200"/>
        <w:rPr>
          <w:rFonts w:ascii="宋体" w:hAnsi="宋体"/>
          <w:szCs w:val="21"/>
        </w:rPr>
      </w:pPr>
      <w:r>
        <w:rPr>
          <w:rFonts w:ascii="宋体" w:hAnsi="宋体" w:hint="eastAsia"/>
          <w:szCs w:val="21"/>
        </w:rPr>
        <w:t>1.基金投资所涉及的证券</w:t>
      </w:r>
      <w:r w:rsidR="00B44C79" w:rsidRPr="00B44C79">
        <w:rPr>
          <w:rFonts w:ascii="宋体" w:hAnsi="宋体" w:hint="eastAsia"/>
          <w:szCs w:val="21"/>
        </w:rPr>
        <w:t>、期货</w:t>
      </w:r>
      <w:r>
        <w:rPr>
          <w:rFonts w:ascii="宋体" w:hAnsi="宋体" w:hint="eastAsia"/>
          <w:szCs w:val="21"/>
        </w:rPr>
        <w:t>交易市场遇法定节假日或因其他原因暂停营业时；</w:t>
      </w:r>
      <w:bookmarkStart w:id="64" w:name="_Toc382819115"/>
      <w:bookmarkEnd w:id="63"/>
    </w:p>
    <w:p w14:paraId="242A5F0E" w14:textId="77777777" w:rsidR="009A32AE" w:rsidRDefault="002A16A1">
      <w:pPr>
        <w:spacing w:line="360" w:lineRule="auto"/>
        <w:ind w:firstLine="420" w:firstLineChars="200"/>
        <w:rPr>
          <w:rFonts w:ascii="宋体" w:hAnsi="宋体"/>
          <w:szCs w:val="21"/>
        </w:rPr>
      </w:pPr>
      <w:r>
        <w:rPr>
          <w:rFonts w:ascii="宋体" w:hAnsi="宋体" w:hint="eastAsia"/>
          <w:szCs w:val="21"/>
        </w:rPr>
        <w:t>2.因不可抗力致使基金管理人、基金托管人无法准确评估基金资产价值时；</w:t>
      </w:r>
      <w:bookmarkEnd w:id="64"/>
    </w:p>
    <w:p w14:paraId="088D696A" w14:textId="503D0930" w:rsidR="009A32AE" w:rsidRDefault="002A16A1">
      <w:pPr>
        <w:spacing w:line="360" w:lineRule="auto"/>
        <w:ind w:firstLine="420" w:firstLineChars="200"/>
        <w:rPr>
          <w:rFonts w:ascii="宋体" w:hAnsi="宋体"/>
          <w:szCs w:val="21"/>
        </w:rPr>
      </w:pPr>
      <w:r>
        <w:rPr>
          <w:rFonts w:ascii="宋体" w:hAnsi="宋体" w:hint="eastAsia"/>
          <w:szCs w:val="21"/>
        </w:rPr>
        <w:t>3</w:t>
      </w:r>
      <w:r w:rsidR="003619CC">
        <w:rPr>
          <w:rFonts w:ascii="宋体" w:hAnsi="宋体" w:hint="eastAsia"/>
          <w:szCs w:val="21"/>
        </w:rPr>
        <w:t>.</w:t>
      </w:r>
      <w:r>
        <w:rPr>
          <w:rFonts w:ascii="宋体" w:hAnsi="宋体" w:hint="eastAsia"/>
          <w:szCs w:val="21"/>
        </w:rPr>
        <w:t>当特定资产占前一估值日基金资产净值50%以上的，经与基金托管人协商确认后，基金管理人应当暂停估值；</w:t>
      </w:r>
    </w:p>
    <w:p w14:paraId="3411CC5E" w14:textId="3AC3B596" w:rsidR="009A32AE" w:rsidRDefault="002A16A1">
      <w:pPr>
        <w:spacing w:line="360" w:lineRule="auto"/>
        <w:ind w:firstLine="420" w:firstLineChars="200"/>
        <w:rPr>
          <w:rFonts w:ascii="宋体" w:hAnsi="宋体"/>
          <w:szCs w:val="21"/>
        </w:rPr>
      </w:pPr>
      <w:r>
        <w:rPr>
          <w:rFonts w:ascii="宋体" w:hAnsi="宋体" w:hint="eastAsia"/>
          <w:szCs w:val="21"/>
        </w:rPr>
        <w:t>4.法律法规、中国证监会和《基金合同》认定的其</w:t>
      </w:r>
      <w:r w:rsidR="00B44C79" w:rsidRPr="00B44C79">
        <w:rPr>
          <w:rFonts w:ascii="宋体" w:hAnsi="宋体" w:hint="eastAsia"/>
          <w:szCs w:val="21"/>
        </w:rPr>
        <w:t>它</w:t>
      </w:r>
      <w:r>
        <w:rPr>
          <w:rFonts w:ascii="宋体" w:hAnsi="宋体" w:hint="eastAsia"/>
          <w:szCs w:val="21"/>
        </w:rPr>
        <w:t>情形。</w:t>
      </w:r>
      <w:bookmarkStart w:id="65" w:name="_Toc382819116"/>
    </w:p>
    <w:p w14:paraId="29DA0937" w14:textId="77777777" w:rsidR="009A32AE" w:rsidRDefault="002A16A1">
      <w:pPr>
        <w:spacing w:line="360" w:lineRule="auto"/>
        <w:ind w:firstLine="420" w:firstLineChars="200"/>
        <w:rPr>
          <w:rFonts w:ascii="宋体" w:hAnsi="宋体"/>
          <w:szCs w:val="21"/>
        </w:rPr>
      </w:pPr>
      <w:r>
        <w:rPr>
          <w:rFonts w:ascii="宋体" w:hAnsi="宋体" w:hint="eastAsia"/>
          <w:szCs w:val="21"/>
        </w:rPr>
        <w:t>（六）基金账册的建立</w:t>
      </w:r>
      <w:bookmarkEnd w:id="65"/>
    </w:p>
    <w:p w14:paraId="2CA05F5E"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F777191" w14:textId="77777777" w:rsidR="009A32AE" w:rsidRDefault="002A16A1">
      <w:pPr>
        <w:spacing w:line="360" w:lineRule="auto"/>
        <w:ind w:firstLine="420" w:firstLineChars="20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444C880A" w14:textId="77777777" w:rsidR="009A32AE" w:rsidRDefault="002A16A1">
      <w:pPr>
        <w:spacing w:line="360" w:lineRule="auto"/>
        <w:ind w:firstLine="420" w:firstLineChars="200"/>
        <w:rPr>
          <w:rFonts w:ascii="宋体" w:hAnsi="宋体"/>
          <w:szCs w:val="21"/>
        </w:rPr>
      </w:pPr>
      <w:bookmarkStart w:id="66" w:name="_Toc382819117"/>
      <w:r>
        <w:rPr>
          <w:rFonts w:ascii="宋体" w:hAnsi="宋体" w:hint="eastAsia"/>
          <w:szCs w:val="21"/>
        </w:rPr>
        <w:t>（七）基金定期报告的编制和复核</w:t>
      </w:r>
      <w:bookmarkEnd w:id="66"/>
    </w:p>
    <w:p w14:paraId="29352EB1" w14:textId="77777777" w:rsidR="009A32AE" w:rsidRDefault="002A16A1">
      <w:pPr>
        <w:spacing w:line="360" w:lineRule="auto"/>
        <w:ind w:firstLine="420" w:firstLineChars="200"/>
        <w:rPr>
          <w:rFonts w:ascii="宋体" w:hAnsi="宋体"/>
          <w:szCs w:val="21"/>
        </w:rPr>
      </w:pPr>
      <w:r>
        <w:rPr>
          <w:rFonts w:ascii="宋体" w:hAnsi="宋体" w:hint="eastAsia"/>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84CFE3C" w14:textId="598E41DC" w:rsidR="009A32AE" w:rsidRDefault="002A16A1">
      <w:pPr>
        <w:spacing w:line="360" w:lineRule="auto"/>
        <w:ind w:firstLine="420" w:firstLineChars="200"/>
        <w:rPr>
          <w:rFonts w:ascii="宋体" w:hAnsi="宋体"/>
          <w:szCs w:val="21"/>
        </w:rPr>
      </w:pPr>
      <w:r>
        <w:rPr>
          <w:rFonts w:ascii="宋体" w:hAnsi="宋体" w:hint="eastAsia"/>
          <w:szCs w:val="21"/>
        </w:rPr>
        <w:t>在季度结束之日起15个工作日内完成基金季度报告的编制；在上半年结束之日起两个月内完成基金中期报告的编制；在每年结束之日起三个月内完成基金年度报告的编制。基金年度报告的财务会计报告应当经过符合《中华人民共和国证券法》规定的会计师事务所审计。基金合同生效不足两个月的，基金管理人可以不编制当期季度报告、中期报告或者</w:t>
      </w:r>
      <w:r>
        <w:rPr>
          <w:rFonts w:ascii="宋体" w:hAnsi="宋体" w:hint="eastAsia"/>
          <w:szCs w:val="21"/>
        </w:rPr>
        <w:lastRenderedPageBreak/>
        <w:t>年度报告。基金管理人应及时完成报表编制，留足充分的时间，将有关报表及报告提供基金托管人复核。</w:t>
      </w:r>
    </w:p>
    <w:p w14:paraId="3CC23E01"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或进行电子确认，相关各方各自留存一份。如果基金管理人与基金托管人不能</w:t>
      </w:r>
      <w:proofErr w:type="gramStart"/>
      <w:r>
        <w:rPr>
          <w:rFonts w:ascii="宋体" w:hAnsi="宋体" w:hint="eastAsia"/>
          <w:szCs w:val="21"/>
        </w:rPr>
        <w:t>于应当</w:t>
      </w:r>
      <w:proofErr w:type="gramEnd"/>
      <w:r>
        <w:rPr>
          <w:rFonts w:ascii="宋体" w:hAnsi="宋体" w:hint="eastAsia"/>
          <w:szCs w:val="21"/>
        </w:rPr>
        <w:t>发布公告之日之前就相关报表达成一致，基金管理人有权按照其编制的报表对外发布公告，基金托管人有权就相关情况报中国证监会备案。</w:t>
      </w:r>
    </w:p>
    <w:p w14:paraId="02D19019"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基金托管人在对财务会计报告、季度报告、中期报告或年度报告复核完毕后，需盖章确认或出具相应的复核确认书或进行电子确认，以</w:t>
      </w:r>
      <w:proofErr w:type="gramStart"/>
      <w:r>
        <w:rPr>
          <w:rFonts w:ascii="宋体" w:hAnsi="宋体" w:hint="eastAsia"/>
          <w:szCs w:val="21"/>
        </w:rPr>
        <w:t>备有权</w:t>
      </w:r>
      <w:proofErr w:type="gramEnd"/>
      <w:r>
        <w:rPr>
          <w:rFonts w:ascii="宋体" w:hAnsi="宋体" w:hint="eastAsia"/>
          <w:szCs w:val="21"/>
        </w:rPr>
        <w:t>机构对相关文件审核时提示。</w:t>
      </w:r>
    </w:p>
    <w:p w14:paraId="3C91B97E" w14:textId="77777777" w:rsidR="009A32AE" w:rsidRDefault="002A16A1">
      <w:pPr>
        <w:spacing w:line="500" w:lineRule="atLeast"/>
        <w:jc w:val="center"/>
        <w:outlineLvl w:val="0"/>
        <w:rPr>
          <w:rFonts w:ascii="宋体" w:hAnsi="宋体"/>
          <w:b/>
          <w:sz w:val="24"/>
        </w:rPr>
      </w:pPr>
      <w:bookmarkStart w:id="67" w:name="_Toc382819118"/>
      <w:r>
        <w:rPr>
          <w:rFonts w:ascii="宋体" w:hAnsi="宋体" w:hint="eastAsia"/>
          <w:b/>
          <w:sz w:val="24"/>
        </w:rPr>
        <w:t>八、基金收益分配</w:t>
      </w:r>
    </w:p>
    <w:p w14:paraId="3D85E946" w14:textId="77777777" w:rsidR="009A32AE" w:rsidRDefault="002A16A1">
      <w:pPr>
        <w:spacing w:line="360" w:lineRule="auto"/>
        <w:ind w:firstLine="420" w:firstLineChars="200"/>
        <w:rPr>
          <w:rFonts w:ascii="宋体" w:hAnsi="宋体"/>
          <w:szCs w:val="21"/>
        </w:rPr>
      </w:pPr>
      <w:bookmarkStart w:id="68" w:name="_Toc382819119"/>
      <w:bookmarkEnd w:id="67"/>
      <w:r>
        <w:rPr>
          <w:rFonts w:ascii="宋体" w:hAnsi="宋体" w:hint="eastAsia"/>
          <w:szCs w:val="21"/>
        </w:rPr>
        <w:t>（一）基金收益分配的原则</w:t>
      </w:r>
      <w:bookmarkEnd w:id="68"/>
    </w:p>
    <w:p w14:paraId="5552EC62" w14:textId="77777777" w:rsidR="009A32AE" w:rsidRDefault="002A16A1">
      <w:pPr>
        <w:spacing w:line="360" w:lineRule="auto"/>
        <w:ind w:firstLine="420" w:firstLineChars="200"/>
        <w:rPr>
          <w:rFonts w:ascii="宋体" w:hAnsi="宋体"/>
          <w:szCs w:val="21"/>
        </w:rPr>
      </w:pPr>
      <w:r>
        <w:rPr>
          <w:rFonts w:ascii="宋体" w:hAnsi="宋体" w:hint="eastAsia"/>
          <w:szCs w:val="21"/>
        </w:rPr>
        <w:t>基金收益分配是指将该基金可供分配利润</w:t>
      </w:r>
      <w:proofErr w:type="gramStart"/>
      <w:r>
        <w:rPr>
          <w:rFonts w:ascii="宋体" w:hAnsi="宋体" w:hint="eastAsia"/>
          <w:szCs w:val="21"/>
        </w:rPr>
        <w:t>按收益</w:t>
      </w:r>
      <w:proofErr w:type="gramEnd"/>
      <w:r>
        <w:rPr>
          <w:rFonts w:ascii="宋体" w:hAnsi="宋体" w:hint="eastAsia"/>
          <w:szCs w:val="21"/>
        </w:rPr>
        <w:t>分配方案确定的分配金额和比例根据持有该基金份额的数量按比例向该基金份额持有人进行分配。</w:t>
      </w:r>
    </w:p>
    <w:p w14:paraId="69435027" w14:textId="77777777" w:rsidR="009A32AE" w:rsidRDefault="002A16A1">
      <w:pPr>
        <w:spacing w:line="360" w:lineRule="auto"/>
        <w:ind w:firstLine="420" w:firstLineChars="200"/>
        <w:rPr>
          <w:rFonts w:ascii="宋体" w:hAnsi="宋体"/>
          <w:szCs w:val="21"/>
        </w:rPr>
      </w:pPr>
      <w:r>
        <w:rPr>
          <w:rFonts w:ascii="宋体" w:hAnsi="宋体" w:hint="eastAsia"/>
          <w:szCs w:val="21"/>
        </w:rPr>
        <w:t>收益分配应该符合《基金合同》关于收益分配原则的规定。</w:t>
      </w:r>
      <w:bookmarkStart w:id="69" w:name="_Toc382819120"/>
    </w:p>
    <w:p w14:paraId="5666DF3A" w14:textId="77777777" w:rsidR="009A32AE" w:rsidRDefault="002A16A1">
      <w:pPr>
        <w:spacing w:line="360" w:lineRule="auto"/>
        <w:ind w:firstLine="420" w:firstLineChars="200"/>
        <w:rPr>
          <w:rFonts w:ascii="宋体" w:hAnsi="宋体"/>
          <w:szCs w:val="21"/>
        </w:rPr>
      </w:pPr>
      <w:r>
        <w:rPr>
          <w:rFonts w:ascii="宋体" w:hAnsi="宋体" w:hint="eastAsia"/>
          <w:szCs w:val="21"/>
        </w:rPr>
        <w:t>（二）基金收益分配方案的制定和实施程序</w:t>
      </w:r>
      <w:bookmarkEnd w:id="69"/>
    </w:p>
    <w:p w14:paraId="438EA5F6" w14:textId="77777777" w:rsidR="009A32AE" w:rsidRDefault="002A16A1">
      <w:pPr>
        <w:spacing w:line="360" w:lineRule="auto"/>
        <w:ind w:firstLine="420" w:firstLineChars="200"/>
        <w:rPr>
          <w:rFonts w:ascii="宋体" w:hAnsi="宋体"/>
          <w:szCs w:val="21"/>
        </w:rPr>
      </w:pPr>
      <w:r>
        <w:rPr>
          <w:rFonts w:ascii="宋体" w:hAnsi="宋体" w:hint="eastAsia"/>
          <w:szCs w:val="21"/>
        </w:rPr>
        <w:t>基金收益分配方案由基金管理人根据《基金合同》的相关规定制定。</w:t>
      </w:r>
    </w:p>
    <w:p w14:paraId="5281ABCD" w14:textId="77777777" w:rsidR="009A32AE" w:rsidRDefault="002A16A1">
      <w:pPr>
        <w:spacing w:line="360" w:lineRule="auto"/>
        <w:ind w:firstLine="420" w:firstLineChars="200"/>
        <w:rPr>
          <w:rFonts w:ascii="宋体" w:hAnsi="宋体"/>
          <w:szCs w:val="21"/>
        </w:rPr>
      </w:pPr>
      <w:r>
        <w:rPr>
          <w:rFonts w:ascii="宋体" w:hAnsi="宋体" w:hint="eastAsia"/>
          <w:szCs w:val="21"/>
        </w:rPr>
        <w:t>基金收益分配方案由基金管理人拟定，并由基金托管人复核。复核通过后基金管理人应当依据《信息披露办法》的相关规定在规定媒介公告；如果基金管理人与基金托管人不能于收益</w:t>
      </w:r>
      <w:proofErr w:type="gramStart"/>
      <w:r>
        <w:rPr>
          <w:rFonts w:ascii="宋体" w:hAnsi="宋体" w:hint="eastAsia"/>
          <w:szCs w:val="21"/>
        </w:rPr>
        <w:t>分配日</w:t>
      </w:r>
      <w:proofErr w:type="gramEnd"/>
      <w:r>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Pr>
          <w:rFonts w:ascii="宋体" w:hAnsi="宋体" w:hint="eastAsia"/>
          <w:szCs w:val="21"/>
        </w:rPr>
        <w:t>起基金</w:t>
      </w:r>
      <w:proofErr w:type="gramEnd"/>
      <w:r>
        <w:rPr>
          <w:rFonts w:ascii="宋体" w:hAnsi="宋体" w:hint="eastAsia"/>
          <w:szCs w:val="21"/>
        </w:rPr>
        <w:t>管理人有权利对外公告其拟订的收益分配方案，</w:t>
      </w:r>
      <w:proofErr w:type="gramStart"/>
      <w:r>
        <w:rPr>
          <w:rFonts w:ascii="宋体" w:hAnsi="宋体" w:hint="eastAsia"/>
          <w:szCs w:val="21"/>
        </w:rPr>
        <w:t>且基金</w:t>
      </w:r>
      <w:proofErr w:type="gramEnd"/>
      <w:r>
        <w:rPr>
          <w:rFonts w:ascii="宋体" w:hAnsi="宋体" w:hint="eastAsia"/>
          <w:szCs w:val="21"/>
        </w:rPr>
        <w:t>托管人有义务协助基金管理人实施该收益分配方案，但有证据证明该方案违反法律法规及《基金合同》的除外。</w:t>
      </w:r>
    </w:p>
    <w:p w14:paraId="53A8C4B8" w14:textId="77777777" w:rsidR="009A32AE" w:rsidRDefault="002A16A1">
      <w:pPr>
        <w:spacing w:line="360" w:lineRule="auto"/>
        <w:ind w:firstLine="420" w:firstLineChars="200"/>
        <w:rPr>
          <w:rFonts w:ascii="宋体" w:hAnsi="宋体"/>
          <w:szCs w:val="21"/>
        </w:rPr>
      </w:pPr>
      <w:r>
        <w:rPr>
          <w:rFonts w:ascii="宋体" w:hAnsi="宋体" w:hint="eastAsia"/>
          <w:szCs w:val="21"/>
        </w:rPr>
        <w:t>（三）实施</w:t>
      </w:r>
      <w:proofErr w:type="gramStart"/>
      <w:r>
        <w:rPr>
          <w:rFonts w:ascii="宋体" w:hAnsi="宋体" w:hint="eastAsia"/>
          <w:szCs w:val="21"/>
        </w:rPr>
        <w:t>侧袋机制</w:t>
      </w:r>
      <w:proofErr w:type="gramEnd"/>
      <w:r>
        <w:rPr>
          <w:rFonts w:ascii="宋体" w:hAnsi="宋体" w:hint="eastAsia"/>
          <w:szCs w:val="21"/>
        </w:rPr>
        <w:t>期间的收益分配</w:t>
      </w:r>
    </w:p>
    <w:p w14:paraId="0C8F9A3E" w14:textId="77777777" w:rsidR="009A32AE" w:rsidRDefault="002A16A1">
      <w:pPr>
        <w:spacing w:line="360" w:lineRule="auto"/>
        <w:ind w:firstLine="420" w:firstLineChars="200"/>
        <w:rPr>
          <w:rFonts w:ascii="宋体" w:hAnsi="宋体"/>
          <w:szCs w:val="21"/>
        </w:rPr>
      </w:pPr>
      <w:r>
        <w:rPr>
          <w:rFonts w:ascii="宋体" w:hAnsi="宋体" w:hint="eastAsia"/>
          <w:szCs w:val="21"/>
        </w:rPr>
        <w:t>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侧袋账户</w:t>
      </w:r>
      <w:proofErr w:type="gramEnd"/>
      <w:r>
        <w:rPr>
          <w:rFonts w:ascii="宋体" w:hAnsi="宋体" w:hint="eastAsia"/>
          <w:szCs w:val="21"/>
        </w:rPr>
        <w:t>不进行收益分配，详见招募说明书的规定。</w:t>
      </w:r>
    </w:p>
    <w:p w14:paraId="7C1CF65D" w14:textId="77777777" w:rsidR="009A32AE" w:rsidRDefault="002A16A1">
      <w:pPr>
        <w:spacing w:line="500" w:lineRule="atLeast"/>
        <w:jc w:val="center"/>
        <w:outlineLvl w:val="0"/>
        <w:rPr>
          <w:rFonts w:ascii="宋体" w:hAnsi="宋体"/>
          <w:b/>
          <w:sz w:val="24"/>
        </w:rPr>
      </w:pPr>
      <w:bookmarkStart w:id="70" w:name="_Toc382819121"/>
      <w:bookmarkStart w:id="71" w:name="_Toc382819122"/>
      <w:r>
        <w:rPr>
          <w:rFonts w:ascii="宋体" w:hAnsi="宋体" w:hint="eastAsia"/>
          <w:b/>
          <w:sz w:val="24"/>
        </w:rPr>
        <w:t>九、信息披露</w:t>
      </w:r>
      <w:bookmarkEnd w:id="70"/>
    </w:p>
    <w:p w14:paraId="7E2456AD" w14:textId="77777777" w:rsidR="009A32AE" w:rsidRDefault="002A16A1">
      <w:pPr>
        <w:spacing w:line="360" w:lineRule="auto"/>
        <w:ind w:firstLine="420" w:firstLineChars="200"/>
        <w:rPr>
          <w:rFonts w:ascii="宋体" w:hAnsi="宋体"/>
          <w:szCs w:val="21"/>
        </w:rPr>
      </w:pPr>
      <w:r>
        <w:rPr>
          <w:rFonts w:ascii="宋体" w:hAnsi="宋体" w:hint="eastAsia"/>
          <w:szCs w:val="21"/>
        </w:rPr>
        <w:t>（一）保密义务</w:t>
      </w:r>
      <w:bookmarkEnd w:id="71"/>
    </w:p>
    <w:p w14:paraId="531E25A7" w14:textId="77777777" w:rsidR="009A32AE" w:rsidRDefault="002A16A1">
      <w:pPr>
        <w:spacing w:line="360" w:lineRule="auto"/>
        <w:ind w:firstLine="420" w:firstLineChars="20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w:t>
      </w:r>
      <w:r>
        <w:rPr>
          <w:rFonts w:ascii="宋体" w:hAnsi="宋体" w:hint="eastAsia"/>
          <w:szCs w:val="21"/>
        </w:rPr>
        <w:lastRenderedPageBreak/>
        <w:t>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46976CC8" w14:textId="77777777" w:rsidR="009A32AE" w:rsidRDefault="002A16A1">
      <w:pPr>
        <w:spacing w:line="360" w:lineRule="auto"/>
        <w:ind w:firstLine="420" w:firstLineChars="200"/>
        <w:rPr>
          <w:rFonts w:ascii="宋体" w:hAnsi="宋体"/>
          <w:szCs w:val="21"/>
        </w:rPr>
      </w:pPr>
      <w:r>
        <w:rPr>
          <w:rFonts w:ascii="宋体" w:hAnsi="宋体" w:hint="eastAsia"/>
          <w:szCs w:val="21"/>
        </w:rPr>
        <w:t>1.非因基金管理人和基金托管人的原因导致保密信息被披露、泄露或公开；</w:t>
      </w:r>
    </w:p>
    <w:p w14:paraId="3A350AD3" w14:textId="77777777" w:rsidR="009A32AE" w:rsidRDefault="002A16A1">
      <w:pPr>
        <w:spacing w:line="360" w:lineRule="auto"/>
        <w:ind w:firstLine="420" w:firstLineChars="200"/>
        <w:rPr>
          <w:rFonts w:ascii="宋体" w:hAnsi="宋体"/>
          <w:szCs w:val="21"/>
        </w:rPr>
      </w:pPr>
      <w:r>
        <w:rPr>
          <w:rFonts w:ascii="宋体" w:hAnsi="宋体" w:hint="eastAsia"/>
          <w:szCs w:val="21"/>
        </w:rPr>
        <w:t>2.基金管理人和基金托管人为遵守和服从法院判决或裁定、仲裁裁决或中国证监会等监管机构的命令、决定所做出的信息披露或公开。</w:t>
      </w:r>
    </w:p>
    <w:p w14:paraId="1FED1626" w14:textId="77777777" w:rsidR="009A32AE" w:rsidRDefault="002A16A1">
      <w:pPr>
        <w:spacing w:line="360" w:lineRule="auto"/>
        <w:ind w:firstLine="420" w:firstLineChars="200"/>
        <w:rPr>
          <w:rFonts w:ascii="宋体" w:hAnsi="宋体"/>
          <w:szCs w:val="21"/>
        </w:rPr>
      </w:pPr>
      <w:r>
        <w:rPr>
          <w:rFonts w:ascii="宋体" w:hAnsi="宋体" w:hint="eastAsia"/>
          <w:szCs w:val="21"/>
        </w:rPr>
        <w:t>（二）信息披露的内容</w:t>
      </w:r>
    </w:p>
    <w:p w14:paraId="65776CF2"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319B6225" w14:textId="2E1FB813" w:rsidR="009A32AE" w:rsidRDefault="002A16A1">
      <w:pPr>
        <w:spacing w:line="360" w:lineRule="auto"/>
        <w:ind w:firstLine="420" w:firstLineChars="200"/>
        <w:rPr>
          <w:rFonts w:ascii="宋体" w:hAnsi="宋体"/>
          <w:szCs w:val="21"/>
        </w:rPr>
      </w:pPr>
      <w:r>
        <w:rPr>
          <w:rFonts w:ascii="宋体" w:hAnsi="宋体" w:hint="eastAsia"/>
          <w:szCs w:val="21"/>
        </w:rPr>
        <w:t>本基金的信息披露主要包括基金招募说明书、《基金合同》、基金托管协议、基金产品资料概要、基金份额发售公告、《基金合同</w:t>
      </w:r>
      <w:r w:rsidRPr="00F819B4">
        <w:rPr>
          <w:rFonts w:ascii="宋体" w:hAnsi="宋体" w:hint="eastAsia"/>
          <w:szCs w:val="21"/>
        </w:rPr>
        <w:t>》生效公告、基金定期报告（包括基金年度报告、基金中期报告和基金季度报告）、临时报告、基金净值信息、基金份额申购、赎回价格、澄清公告、基金份额持有人大会决议、清算报告、投资资产支持证券的信息披露</w:t>
      </w:r>
      <w:r>
        <w:rPr>
          <w:rFonts w:ascii="宋体" w:hAnsi="宋体" w:hint="eastAsia"/>
          <w:szCs w:val="21"/>
        </w:rPr>
        <w:t>、</w:t>
      </w:r>
      <w:r w:rsidR="00F819B4" w:rsidRPr="00F819B4">
        <w:rPr>
          <w:rFonts w:ascii="宋体" w:hAnsi="宋体" w:hint="eastAsia"/>
          <w:szCs w:val="21"/>
        </w:rPr>
        <w:t>投资国债期货信息披露</w:t>
      </w:r>
      <w:r w:rsidR="00F819B4">
        <w:rPr>
          <w:rFonts w:ascii="宋体" w:hAnsi="宋体" w:hint="eastAsia"/>
          <w:szCs w:val="21"/>
        </w:rPr>
        <w:t>、</w:t>
      </w:r>
      <w:r>
        <w:rPr>
          <w:rFonts w:ascii="宋体" w:hAnsi="宋体" w:hint="eastAsia"/>
          <w:szCs w:val="21"/>
        </w:rPr>
        <w:t>实施</w:t>
      </w:r>
      <w:proofErr w:type="gramStart"/>
      <w:r>
        <w:rPr>
          <w:rFonts w:ascii="宋体" w:hAnsi="宋体" w:hint="eastAsia"/>
          <w:szCs w:val="21"/>
        </w:rPr>
        <w:t>侧袋机制</w:t>
      </w:r>
      <w:proofErr w:type="gramEnd"/>
      <w:r>
        <w:rPr>
          <w:rFonts w:ascii="宋体" w:hAnsi="宋体" w:hint="eastAsia"/>
          <w:szCs w:val="21"/>
        </w:rPr>
        <w:t>期间的信息披露等其他必要的公告文件，由基金管理人拟定并负责公布。</w:t>
      </w:r>
    </w:p>
    <w:p w14:paraId="3111044D" w14:textId="649EDD6D" w:rsidR="009A32AE" w:rsidRDefault="002A16A1">
      <w:pPr>
        <w:spacing w:line="360" w:lineRule="auto"/>
        <w:ind w:firstLine="420" w:firstLineChars="200"/>
        <w:rPr>
          <w:rFonts w:ascii="宋体" w:hAnsi="宋体"/>
          <w:szCs w:val="21"/>
        </w:rPr>
      </w:pPr>
      <w:r>
        <w:rPr>
          <w:rFonts w:ascii="宋体" w:hAnsi="宋体" w:hint="eastAsia"/>
          <w:szCs w:val="21"/>
        </w:rPr>
        <w:t>基金管理人与基金托管人应严格遵守《基金合同》所规定的信息披露要求。基金净值信息、</w:t>
      </w:r>
      <w:r w:rsidR="00EC3E35">
        <w:rPr>
          <w:rFonts w:ascii="宋体" w:hAnsi="宋体" w:hint="eastAsia"/>
          <w:szCs w:val="21"/>
        </w:rPr>
        <w:t>各类</w:t>
      </w:r>
      <w:r>
        <w:rPr>
          <w:rFonts w:ascii="宋体" w:hAnsi="宋体" w:hint="eastAsia"/>
          <w:szCs w:val="21"/>
        </w:rPr>
        <w:t>基金份额净值、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年度报告中的财务报告部分，应当经过符合《中华人民共和国证券法》规定的会计师事务所审计后，方可披露。</w:t>
      </w:r>
    </w:p>
    <w:p w14:paraId="74DED629" w14:textId="77777777" w:rsidR="009A32AE" w:rsidRDefault="002A16A1">
      <w:pPr>
        <w:spacing w:line="360" w:lineRule="auto"/>
        <w:ind w:firstLine="420" w:firstLineChars="200"/>
        <w:rPr>
          <w:rFonts w:ascii="宋体" w:hAnsi="宋体"/>
          <w:szCs w:val="21"/>
        </w:rPr>
      </w:pPr>
      <w:bookmarkStart w:id="72" w:name="_Toc382819123"/>
      <w:r>
        <w:rPr>
          <w:rFonts w:ascii="宋体" w:hAnsi="宋体" w:hint="eastAsia"/>
          <w:szCs w:val="21"/>
        </w:rPr>
        <w:t>基金管理人应当在中国证监会规定的时间内，将应予披露的基金信息通过符合中国证监会规定媒介披露。根据法律法规应由基金托管人公开披露的信息，基金托管人将通过规定媒介公开披露。</w:t>
      </w:r>
      <w:bookmarkEnd w:id="72"/>
    </w:p>
    <w:p w14:paraId="23CADB15" w14:textId="77777777" w:rsidR="009A32AE" w:rsidRDefault="002A16A1">
      <w:pPr>
        <w:spacing w:line="360" w:lineRule="auto"/>
        <w:ind w:firstLine="420" w:firstLineChars="200"/>
        <w:rPr>
          <w:rFonts w:ascii="宋体" w:hAnsi="宋体"/>
          <w:szCs w:val="21"/>
        </w:rPr>
      </w:pPr>
      <w:bookmarkStart w:id="73" w:name="_Toc382819124"/>
      <w:r>
        <w:rPr>
          <w:rFonts w:ascii="宋体" w:hAnsi="宋体" w:hint="eastAsia"/>
          <w:szCs w:val="21"/>
        </w:rPr>
        <w:t>（三）基金管理人和基金托管人在信息披露中的职责和信息披露程序</w:t>
      </w:r>
      <w:bookmarkEnd w:id="73"/>
    </w:p>
    <w:p w14:paraId="38437598" w14:textId="77777777" w:rsidR="009A32AE" w:rsidRDefault="002A16A1">
      <w:pPr>
        <w:spacing w:line="360" w:lineRule="auto"/>
        <w:ind w:firstLine="420" w:firstLineChars="200"/>
        <w:rPr>
          <w:rFonts w:ascii="宋体" w:hAnsi="宋体"/>
          <w:szCs w:val="21"/>
        </w:rPr>
      </w:pPr>
      <w:r>
        <w:rPr>
          <w:rFonts w:ascii="宋体" w:hAnsi="宋体" w:hint="eastAsia"/>
          <w:szCs w:val="21"/>
        </w:rPr>
        <w:t>1、职责</w:t>
      </w:r>
    </w:p>
    <w:p w14:paraId="0F030E35" w14:textId="77777777" w:rsidR="009A32AE" w:rsidRDefault="002A16A1">
      <w:pPr>
        <w:spacing w:line="360" w:lineRule="auto"/>
        <w:ind w:firstLine="420" w:firstLineChars="20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w:t>
      </w:r>
      <w:r>
        <w:rPr>
          <w:rFonts w:ascii="宋体" w:hAnsi="宋体" w:hint="eastAsia"/>
          <w:szCs w:val="21"/>
        </w:rPr>
        <w:lastRenderedPageBreak/>
        <w:t>宜，对于本条第（二）款规定的应由基金托管人复核的事项，应提前通知基金托管人，基金托管人应在接到通知后的规定时间内予以书面答复。</w:t>
      </w:r>
    </w:p>
    <w:p w14:paraId="0344AD65" w14:textId="77777777" w:rsidR="009A32AE" w:rsidRDefault="002A16A1">
      <w:pPr>
        <w:spacing w:line="360" w:lineRule="auto"/>
        <w:ind w:firstLine="420" w:firstLineChars="200"/>
        <w:rPr>
          <w:rFonts w:ascii="宋体" w:hAnsi="宋体"/>
          <w:szCs w:val="21"/>
        </w:rPr>
      </w:pPr>
      <w:r>
        <w:rPr>
          <w:rFonts w:ascii="宋体" w:hAnsi="宋体" w:hint="eastAsia"/>
          <w:szCs w:val="21"/>
        </w:rPr>
        <w:t>2、程序</w:t>
      </w:r>
    </w:p>
    <w:p w14:paraId="7CBCC09F" w14:textId="77777777" w:rsidR="009A32AE" w:rsidRDefault="002A16A1">
      <w:pPr>
        <w:spacing w:line="360" w:lineRule="auto"/>
        <w:ind w:firstLine="420" w:firstLineChars="20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70369829" w14:textId="77777777" w:rsidR="009A32AE" w:rsidRDefault="002A16A1">
      <w:pPr>
        <w:spacing w:line="360" w:lineRule="auto"/>
        <w:ind w:firstLine="420" w:firstLineChars="200"/>
        <w:rPr>
          <w:rFonts w:ascii="宋体" w:hAnsi="宋体"/>
          <w:szCs w:val="21"/>
        </w:rPr>
      </w:pPr>
      <w:r>
        <w:rPr>
          <w:rFonts w:ascii="宋体" w:hAnsi="宋体" w:hint="eastAsia"/>
          <w:szCs w:val="21"/>
        </w:rPr>
        <w:t>发生《基金合同》中规定需要披露的事项时，按《基金合同》规定公告。</w:t>
      </w:r>
    </w:p>
    <w:p w14:paraId="79784C29" w14:textId="77777777" w:rsidR="009A32AE" w:rsidRDefault="002A16A1">
      <w:pPr>
        <w:spacing w:line="360" w:lineRule="auto"/>
        <w:ind w:firstLine="420" w:firstLineChars="200"/>
        <w:rPr>
          <w:rFonts w:ascii="宋体" w:hAnsi="宋体"/>
          <w:szCs w:val="21"/>
        </w:rPr>
      </w:pPr>
      <w:r>
        <w:rPr>
          <w:rFonts w:ascii="宋体" w:hAnsi="宋体" w:hint="eastAsia"/>
          <w:szCs w:val="21"/>
        </w:rPr>
        <w:t>3、信息文本的存放</w:t>
      </w:r>
    </w:p>
    <w:p w14:paraId="170EB70F" w14:textId="77777777" w:rsidR="009A32AE" w:rsidRDefault="002A16A1">
      <w:pPr>
        <w:spacing w:line="360" w:lineRule="auto"/>
        <w:ind w:firstLine="420" w:firstLineChars="200"/>
        <w:rPr>
          <w:rFonts w:ascii="宋体" w:hAnsi="宋体"/>
          <w:szCs w:val="21"/>
        </w:rPr>
      </w:pPr>
      <w:r>
        <w:rPr>
          <w:rFonts w:ascii="宋体" w:hAnsi="宋体" w:hint="eastAsia"/>
          <w:szCs w:val="21"/>
        </w:rPr>
        <w:t>依法必须披露的信息发布后，基金管理人、基金托管人应当按照相关法律法规规定将信息置备于各自住所，供社会公众查阅、复制。投资者在支付工本费后可以获得上述文件的复制件或复印件。</w:t>
      </w:r>
    </w:p>
    <w:p w14:paraId="2A917F29"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基金管理人和基金托管人应保证文本的内容与所公告的内容完全一致。</w:t>
      </w:r>
    </w:p>
    <w:p w14:paraId="2AC81107" w14:textId="77777777" w:rsidR="009A32AE" w:rsidRDefault="002A16A1">
      <w:pPr>
        <w:spacing w:line="360" w:lineRule="auto"/>
        <w:ind w:firstLine="420" w:firstLineChars="200"/>
        <w:rPr>
          <w:rFonts w:ascii="宋体" w:hAnsi="宋体"/>
          <w:szCs w:val="21"/>
        </w:rPr>
      </w:pPr>
      <w:r>
        <w:rPr>
          <w:rFonts w:ascii="宋体" w:hAnsi="宋体" w:hint="eastAsia"/>
          <w:szCs w:val="21"/>
        </w:rPr>
        <w:t>4、暂停或延迟披露基金相关信息的情形</w:t>
      </w:r>
    </w:p>
    <w:p w14:paraId="5841F7CF" w14:textId="4649956F" w:rsidR="009A32AE" w:rsidRDefault="002A16A1">
      <w:pPr>
        <w:spacing w:line="360" w:lineRule="auto"/>
        <w:ind w:firstLine="420" w:firstLineChars="200"/>
        <w:rPr>
          <w:rFonts w:ascii="宋体" w:hAnsi="宋体"/>
          <w:szCs w:val="21"/>
        </w:rPr>
      </w:pPr>
      <w:r>
        <w:rPr>
          <w:rFonts w:ascii="宋体" w:hAnsi="宋体" w:hint="eastAsia"/>
          <w:szCs w:val="21"/>
        </w:rPr>
        <w:t>（1）基金投资涉及的证券</w:t>
      </w:r>
      <w:r w:rsidR="00AA037A" w:rsidRPr="00AA037A">
        <w:rPr>
          <w:rFonts w:ascii="宋体" w:hAnsi="宋体" w:hint="eastAsia"/>
          <w:szCs w:val="21"/>
        </w:rPr>
        <w:t>、期货</w:t>
      </w:r>
      <w:r>
        <w:rPr>
          <w:rFonts w:ascii="宋体" w:hAnsi="宋体" w:hint="eastAsia"/>
          <w:szCs w:val="21"/>
        </w:rPr>
        <w:t>交易市场遇法定节假日或因其他原因暂停营业时；</w:t>
      </w:r>
    </w:p>
    <w:p w14:paraId="75CC97DD" w14:textId="77777777" w:rsidR="009A32AE" w:rsidRDefault="002A16A1">
      <w:pPr>
        <w:spacing w:line="360" w:lineRule="auto"/>
        <w:ind w:firstLine="420" w:firstLineChars="200"/>
        <w:rPr>
          <w:rFonts w:ascii="宋体" w:hAnsi="宋体"/>
          <w:szCs w:val="21"/>
        </w:rPr>
      </w:pPr>
      <w:r>
        <w:rPr>
          <w:rFonts w:ascii="宋体" w:hAnsi="宋体" w:hint="eastAsia"/>
          <w:szCs w:val="21"/>
        </w:rPr>
        <w:t>（2）因不可抗力或其他情形致使基金管理人、基金托管人无法准确评估基金资产价值时；</w:t>
      </w:r>
    </w:p>
    <w:p w14:paraId="44EAE70E" w14:textId="77777777" w:rsidR="009A32AE" w:rsidRDefault="002A16A1">
      <w:pPr>
        <w:spacing w:line="360" w:lineRule="auto"/>
        <w:ind w:firstLine="420" w:firstLineChars="200"/>
        <w:rPr>
          <w:rFonts w:ascii="宋体" w:hAnsi="宋体"/>
          <w:szCs w:val="21"/>
        </w:rPr>
      </w:pPr>
      <w:r>
        <w:rPr>
          <w:rFonts w:ascii="宋体" w:hAnsi="宋体" w:hint="eastAsia"/>
          <w:szCs w:val="21"/>
        </w:rPr>
        <w:t>（3）《基金合同》约定的暂停估值的情形；</w:t>
      </w:r>
    </w:p>
    <w:p w14:paraId="02AEE1FA" w14:textId="77777777" w:rsidR="009A32AE" w:rsidRDefault="002A16A1">
      <w:pPr>
        <w:spacing w:line="360" w:lineRule="auto"/>
        <w:ind w:firstLine="420" w:firstLineChars="20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）法律法规、中国证监会规定和《基金合同》认定的其他情形。</w:t>
      </w:r>
    </w:p>
    <w:p w14:paraId="0A1FD7CA" w14:textId="77777777" w:rsidR="009A32AE" w:rsidRDefault="002A16A1">
      <w:pPr>
        <w:spacing w:line="500" w:lineRule="atLeast"/>
        <w:jc w:val="center"/>
        <w:outlineLvl w:val="0"/>
        <w:rPr>
          <w:rFonts w:ascii="宋体" w:hAnsi="宋体"/>
          <w:b/>
          <w:sz w:val="24"/>
        </w:rPr>
      </w:pPr>
      <w:bookmarkStart w:id="74" w:name="_Toc382819125"/>
      <w:r>
        <w:rPr>
          <w:rFonts w:ascii="宋体" w:hAnsi="宋体" w:hint="eastAsia"/>
          <w:b/>
          <w:sz w:val="24"/>
        </w:rPr>
        <w:t>十、基金费用</w:t>
      </w:r>
      <w:bookmarkEnd w:id="74"/>
    </w:p>
    <w:p w14:paraId="02A61B0F" w14:textId="77777777" w:rsidR="009A32AE" w:rsidRDefault="002A16A1">
      <w:pPr>
        <w:spacing w:line="360" w:lineRule="auto"/>
        <w:ind w:firstLine="420" w:firstLineChars="200"/>
        <w:rPr>
          <w:rFonts w:ascii="宋体" w:hAnsi="宋体"/>
          <w:szCs w:val="21"/>
        </w:rPr>
      </w:pPr>
      <w:r>
        <w:rPr>
          <w:rFonts w:ascii="宋体" w:hAnsi="宋体" w:hint="eastAsia"/>
          <w:szCs w:val="21"/>
        </w:rPr>
        <w:t>（一）基金托管人的托管费</w:t>
      </w:r>
    </w:p>
    <w:p w14:paraId="3968BB2C" w14:textId="1EF5CFD5" w:rsidR="009A32AE" w:rsidRDefault="002A16A1">
      <w:pPr>
        <w:spacing w:line="360" w:lineRule="auto"/>
        <w:ind w:firstLine="420" w:firstLineChars="200"/>
        <w:rPr>
          <w:rFonts w:ascii="宋体" w:hAnsi="宋体"/>
          <w:szCs w:val="21"/>
        </w:rPr>
      </w:pPr>
      <w:r>
        <w:rPr>
          <w:rFonts w:ascii="宋体" w:hAnsi="宋体" w:hint="eastAsia"/>
          <w:szCs w:val="21"/>
        </w:rPr>
        <w:t>本基金的托管费按前一日基金资产净值的0.</w:t>
      </w:r>
      <w:r w:rsidR="00703DEC">
        <w:rPr>
          <w:rFonts w:ascii="宋体" w:hAnsi="宋体"/>
          <w:szCs w:val="21"/>
        </w:rPr>
        <w:t>05</w:t>
      </w:r>
      <w:r>
        <w:rPr>
          <w:rFonts w:ascii="宋体" w:hAnsi="宋体" w:hint="eastAsia"/>
          <w:szCs w:val="21"/>
        </w:rPr>
        <w:t>%年费率计提。托管费的计算方法如下：</w:t>
      </w:r>
    </w:p>
    <w:p w14:paraId="01E1626E" w14:textId="5732D6E0" w:rsidR="009A32AE" w:rsidRDefault="002A16A1">
      <w:pPr>
        <w:spacing w:line="360" w:lineRule="auto"/>
        <w:ind w:firstLine="420" w:firstLineChars="200"/>
        <w:rPr>
          <w:rFonts w:ascii="宋体" w:hAnsi="宋体"/>
          <w:szCs w:val="21"/>
        </w:rPr>
      </w:pPr>
      <w:r>
        <w:rPr>
          <w:rFonts w:ascii="宋体" w:hAnsi="宋体" w:hint="eastAsia"/>
          <w:szCs w:val="21"/>
        </w:rPr>
        <w:t>H＝E×0.</w:t>
      </w:r>
      <w:r w:rsidR="00703DEC">
        <w:rPr>
          <w:rFonts w:ascii="宋体" w:hAnsi="宋体"/>
          <w:szCs w:val="21"/>
        </w:rPr>
        <w:t>05</w:t>
      </w:r>
      <w:r>
        <w:rPr>
          <w:rFonts w:ascii="宋体" w:hAnsi="宋体" w:hint="eastAsia"/>
          <w:szCs w:val="21"/>
        </w:rPr>
        <w:t>%÷当年天数</w:t>
      </w:r>
    </w:p>
    <w:p w14:paraId="3E89D893" w14:textId="77777777" w:rsidR="009A32AE" w:rsidRDefault="002A16A1">
      <w:pPr>
        <w:spacing w:line="360" w:lineRule="auto"/>
        <w:ind w:firstLine="420" w:firstLineChars="200"/>
        <w:rPr>
          <w:rFonts w:ascii="宋体" w:hAnsi="宋体"/>
          <w:szCs w:val="21"/>
        </w:rPr>
      </w:pPr>
      <w:r>
        <w:rPr>
          <w:rFonts w:ascii="宋体" w:hAnsi="宋体" w:hint="eastAsia"/>
          <w:szCs w:val="21"/>
        </w:rPr>
        <w:t>H为每日应计提的基金托管费</w:t>
      </w:r>
    </w:p>
    <w:p w14:paraId="4946453D" w14:textId="77777777" w:rsidR="009A32AE" w:rsidRDefault="002A16A1">
      <w:pPr>
        <w:spacing w:line="360" w:lineRule="auto"/>
        <w:ind w:firstLine="420" w:firstLineChars="200"/>
        <w:rPr>
          <w:rFonts w:ascii="宋体" w:hAnsi="宋体"/>
          <w:szCs w:val="21"/>
        </w:rPr>
      </w:pPr>
      <w:r>
        <w:rPr>
          <w:rFonts w:ascii="宋体" w:hAnsi="宋体" w:hint="eastAsia"/>
          <w:szCs w:val="21"/>
        </w:rPr>
        <w:t>E为前一日的基金资产净值</w:t>
      </w:r>
    </w:p>
    <w:p w14:paraId="27DB0ABB" w14:textId="1A22937C" w:rsidR="009A32AE" w:rsidRDefault="002A16A1">
      <w:pPr>
        <w:spacing w:line="360" w:lineRule="auto"/>
        <w:ind w:firstLine="420" w:firstLineChars="200"/>
        <w:rPr>
          <w:rFonts w:ascii="宋体" w:hAnsi="宋体"/>
          <w:szCs w:val="21"/>
        </w:rPr>
      </w:pPr>
      <w:r>
        <w:rPr>
          <w:rFonts w:ascii="宋体" w:hAnsi="宋体" w:hint="eastAsia"/>
          <w:szCs w:val="21"/>
        </w:rPr>
        <w:t>基金托管费每日计提，逐日累计至每月月末，按月支付。</w:t>
      </w:r>
      <w:r w:rsidR="00703DEC" w:rsidRPr="00703DEC">
        <w:rPr>
          <w:rFonts w:ascii="宋体" w:hAnsi="宋体" w:hint="eastAsia"/>
          <w:szCs w:val="21"/>
        </w:rPr>
        <w:t>由基金管理人与基金托管人核对一致后，基金托管人按照与基金管理人协商一致的方式于次月首日起5个工作日内从基金财产中一次性支取</w:t>
      </w:r>
      <w:r>
        <w:rPr>
          <w:rFonts w:ascii="宋体" w:hAnsi="宋体" w:hint="eastAsia"/>
          <w:szCs w:val="21"/>
        </w:rPr>
        <w:t>。若遇法定节假日、公休日等</w:t>
      </w:r>
      <w:r w:rsidR="00703DEC">
        <w:rPr>
          <w:rFonts w:ascii="宋体" w:hAnsi="宋体" w:hint="eastAsia"/>
          <w:szCs w:val="21"/>
        </w:rPr>
        <w:t>，</w:t>
      </w:r>
      <w:r>
        <w:rPr>
          <w:rFonts w:ascii="宋体" w:hAnsi="宋体" w:hint="eastAsia"/>
          <w:szCs w:val="21"/>
        </w:rPr>
        <w:t>支付日期顺延。</w:t>
      </w:r>
    </w:p>
    <w:p w14:paraId="19376C0C" w14:textId="77777777" w:rsidR="009A32AE" w:rsidRDefault="002A16A1">
      <w:pPr>
        <w:spacing w:line="360" w:lineRule="auto"/>
        <w:ind w:firstLine="420" w:firstLineChars="200"/>
        <w:rPr>
          <w:rFonts w:ascii="宋体" w:hAnsi="宋体"/>
          <w:szCs w:val="21"/>
        </w:rPr>
      </w:pPr>
      <w:r>
        <w:rPr>
          <w:rFonts w:ascii="宋体" w:hAnsi="宋体" w:hint="eastAsia"/>
          <w:szCs w:val="21"/>
        </w:rPr>
        <w:t>（二）基金其他费用按照《基金合同》的约定计提和支付。</w:t>
      </w:r>
      <w:bookmarkStart w:id="75" w:name="_Toc382819126"/>
    </w:p>
    <w:bookmarkEnd w:id="75"/>
    <w:p w14:paraId="7E38C01A" w14:textId="77777777" w:rsidR="009A32AE" w:rsidRDefault="002A16A1">
      <w:pPr>
        <w:spacing w:line="500" w:lineRule="atLeast"/>
        <w:jc w:val="center"/>
        <w:outlineLvl w:val="0"/>
        <w:rPr>
          <w:rFonts w:ascii="宋体" w:hAnsi="宋体"/>
          <w:b/>
          <w:sz w:val="24"/>
        </w:rPr>
      </w:pPr>
      <w:r>
        <w:rPr>
          <w:rFonts w:ascii="宋体" w:hAnsi="宋体" w:hint="eastAsia"/>
          <w:b/>
          <w:sz w:val="24"/>
        </w:rPr>
        <w:t>十一、基金份额持有人名册的保管</w:t>
      </w:r>
    </w:p>
    <w:p w14:paraId="622EAB0A"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基金管理人妥善保管的基金份额持有人名册，包括《基金合同》生效日、《基金合同》</w:t>
      </w:r>
      <w:r>
        <w:rPr>
          <w:rFonts w:ascii="宋体" w:hAnsi="宋体" w:hint="eastAsia"/>
          <w:szCs w:val="21"/>
        </w:rPr>
        <w:lastRenderedPageBreak/>
        <w:t>终止日、基金份额持有人大会权益登记日、每年6月30日、12月31日的基金份额持有人名册。基金份额持有人名册的内容必须包括基金份额持有人的名称和持有的基金份额。</w:t>
      </w:r>
    </w:p>
    <w:p w14:paraId="336499BE" w14:textId="77777777" w:rsidR="009A32AE" w:rsidRDefault="002A16A1">
      <w:pPr>
        <w:spacing w:line="360" w:lineRule="auto"/>
        <w:ind w:firstLine="420" w:firstLineChars="200"/>
        <w:rPr>
          <w:rFonts w:ascii="宋体" w:hAnsi="宋体"/>
          <w:szCs w:val="21"/>
        </w:rPr>
      </w:pPr>
      <w:r>
        <w:rPr>
          <w:rFonts w:ascii="宋体" w:hAnsi="宋体" w:hint="eastAsia"/>
          <w:szCs w:val="21"/>
        </w:rPr>
        <w:t>基金份额持有人名册由基金的基金登记机构根据基金管理人的指令编制和保管，基金管理人应按照目前相关规则保管基金份额持有人名册。保管方式可以采用电子或文档的形式。保管期限不低于法律法规规定的最低年限。</w:t>
      </w:r>
    </w:p>
    <w:p w14:paraId="356AD236" w14:textId="77777777" w:rsidR="009A32AE" w:rsidRDefault="002A16A1">
      <w:pPr>
        <w:spacing w:line="360" w:lineRule="auto"/>
        <w:ind w:firstLine="420" w:firstLineChars="200"/>
        <w:rPr>
          <w:rFonts w:ascii="宋体" w:hAnsi="宋体"/>
          <w:szCs w:val="21"/>
        </w:rPr>
      </w:pPr>
      <w:r>
        <w:rPr>
          <w:rFonts w:ascii="宋体" w:hAnsi="宋体" w:hint="eastAsia"/>
          <w:szCs w:val="21"/>
        </w:rPr>
        <w:t>在基金托管人编制中期报告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5E0F2055" w14:textId="77777777" w:rsidR="009A32AE" w:rsidRDefault="002A16A1">
      <w:pPr>
        <w:spacing w:line="500" w:lineRule="atLeast"/>
        <w:jc w:val="center"/>
        <w:outlineLvl w:val="0"/>
        <w:rPr>
          <w:rFonts w:ascii="宋体" w:hAnsi="宋体"/>
          <w:b/>
          <w:sz w:val="24"/>
        </w:rPr>
      </w:pPr>
      <w:bookmarkStart w:id="76" w:name="_Toc382819127"/>
      <w:r>
        <w:rPr>
          <w:rFonts w:ascii="宋体" w:hAnsi="宋体" w:hint="eastAsia"/>
          <w:b/>
          <w:sz w:val="24"/>
        </w:rPr>
        <w:t>十二、基金有关文件和档案的保存</w:t>
      </w:r>
      <w:bookmarkEnd w:id="76"/>
    </w:p>
    <w:p w14:paraId="055837FF" w14:textId="77777777" w:rsidR="009A32AE" w:rsidRDefault="002A16A1">
      <w:pPr>
        <w:spacing w:line="360" w:lineRule="auto"/>
        <w:ind w:firstLine="420" w:firstLineChars="200"/>
        <w:rPr>
          <w:rFonts w:ascii="宋体" w:hAnsi="宋体"/>
          <w:szCs w:val="21"/>
        </w:rPr>
      </w:pPr>
      <w:r>
        <w:rPr>
          <w:rFonts w:ascii="宋体" w:hAnsi="宋体" w:hint="eastAsia"/>
          <w:szCs w:val="21"/>
        </w:rPr>
        <w:t>（一）档案保存</w:t>
      </w:r>
    </w:p>
    <w:p w14:paraId="2468E052"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管期限不低于法律法规规定的最低年限。</w:t>
      </w:r>
    </w:p>
    <w:p w14:paraId="6672637B" w14:textId="77777777" w:rsidR="009A32AE" w:rsidRDefault="002A16A1">
      <w:pPr>
        <w:spacing w:line="360" w:lineRule="auto"/>
        <w:ind w:firstLine="420" w:firstLineChars="200"/>
        <w:rPr>
          <w:rFonts w:ascii="宋体" w:hAnsi="宋体"/>
          <w:szCs w:val="21"/>
        </w:rPr>
      </w:pPr>
      <w:r>
        <w:rPr>
          <w:rFonts w:ascii="宋体" w:hAnsi="宋体" w:hint="eastAsia"/>
          <w:szCs w:val="21"/>
        </w:rPr>
        <w:t>（二）合同档案的建立</w:t>
      </w:r>
    </w:p>
    <w:p w14:paraId="4D5F60A4" w14:textId="77777777" w:rsidR="009A32AE" w:rsidRDefault="002A16A1">
      <w:pPr>
        <w:spacing w:line="360" w:lineRule="auto"/>
        <w:ind w:firstLine="420" w:firstLineChars="200"/>
        <w:rPr>
          <w:rFonts w:ascii="宋体" w:hAnsi="宋体"/>
          <w:szCs w:val="21"/>
        </w:rPr>
      </w:pPr>
      <w:r>
        <w:rPr>
          <w:rFonts w:ascii="宋体" w:hAnsi="宋体" w:hint="eastAsia"/>
          <w:szCs w:val="21"/>
        </w:rPr>
        <w:t>1、基金管理人或基金托管人在签署与本基金有关的合同文本后，应及时按相关法律法规及本协议的规定将合同正本或副本提交对方。</w:t>
      </w:r>
    </w:p>
    <w:p w14:paraId="5F0B5030" w14:textId="77777777" w:rsidR="009A32AE" w:rsidRDefault="002A16A1">
      <w:pPr>
        <w:spacing w:line="360" w:lineRule="auto"/>
        <w:ind w:firstLine="420" w:firstLineChars="200"/>
        <w:rPr>
          <w:rFonts w:ascii="宋体" w:hAnsi="宋体"/>
          <w:szCs w:val="21"/>
        </w:rPr>
      </w:pPr>
      <w:r>
        <w:rPr>
          <w:rFonts w:ascii="宋体" w:hAnsi="宋体" w:hint="eastAsia"/>
          <w:szCs w:val="21"/>
        </w:rPr>
        <w:t>2、基金管理人和基金托管人应按各自职责保管就基金资产对外签署的全部合同的正本。</w:t>
      </w:r>
    </w:p>
    <w:p w14:paraId="50102EC2" w14:textId="77777777" w:rsidR="009A32AE" w:rsidRDefault="002A16A1">
      <w:pPr>
        <w:spacing w:line="360" w:lineRule="auto"/>
        <w:ind w:firstLine="420" w:firstLineChars="200"/>
        <w:rPr>
          <w:rFonts w:ascii="宋体" w:hAnsi="宋体"/>
          <w:szCs w:val="21"/>
        </w:rPr>
      </w:pPr>
      <w:r>
        <w:rPr>
          <w:rFonts w:ascii="宋体" w:hAnsi="宋体" w:hint="eastAsia"/>
          <w:szCs w:val="21"/>
        </w:rPr>
        <w:t>（三）变更与协助</w:t>
      </w:r>
    </w:p>
    <w:p w14:paraId="17DEA2D8" w14:textId="77777777" w:rsidR="009A32AE" w:rsidRDefault="002A16A1">
      <w:pPr>
        <w:spacing w:line="360" w:lineRule="auto"/>
        <w:ind w:firstLine="420" w:firstLineChars="200"/>
        <w:rPr>
          <w:rFonts w:ascii="宋体" w:hAnsi="宋体"/>
          <w:szCs w:val="21"/>
        </w:rPr>
      </w:pPr>
      <w:proofErr w:type="gramStart"/>
      <w:r>
        <w:rPr>
          <w:rFonts w:ascii="宋体" w:hAnsi="宋体" w:hint="eastAsia"/>
          <w:szCs w:val="21"/>
        </w:rPr>
        <w:t>若基金</w:t>
      </w:r>
      <w:proofErr w:type="gramEnd"/>
      <w:r>
        <w:rPr>
          <w:rFonts w:ascii="宋体" w:hAnsi="宋体" w:hint="eastAsia"/>
          <w:szCs w:val="21"/>
        </w:rPr>
        <w:t>管理人和基金托管人发生变更，未变更的一方有义务协助变更后的接任人接收相应文件。</w:t>
      </w:r>
    </w:p>
    <w:p w14:paraId="5319EE31" w14:textId="77777777" w:rsidR="009A32AE" w:rsidRDefault="002A16A1">
      <w:pPr>
        <w:spacing w:line="500" w:lineRule="atLeast"/>
        <w:jc w:val="center"/>
        <w:outlineLvl w:val="0"/>
        <w:rPr>
          <w:rFonts w:ascii="宋体" w:hAnsi="宋体"/>
          <w:b/>
          <w:sz w:val="24"/>
        </w:rPr>
      </w:pPr>
      <w:bookmarkStart w:id="77" w:name="_Toc382819128"/>
      <w:bookmarkStart w:id="78" w:name="_Toc382819129"/>
      <w:r>
        <w:rPr>
          <w:rFonts w:ascii="宋体" w:hAnsi="宋体" w:hint="eastAsia"/>
          <w:b/>
          <w:sz w:val="24"/>
        </w:rPr>
        <w:t>十三、基金管理人和基金托管人的更换</w:t>
      </w:r>
      <w:bookmarkEnd w:id="77"/>
    </w:p>
    <w:p w14:paraId="24D3B0B5" w14:textId="77777777" w:rsidR="009A32AE" w:rsidRDefault="002A16A1">
      <w:pPr>
        <w:spacing w:line="360" w:lineRule="auto"/>
        <w:ind w:firstLine="420" w:firstLineChars="200"/>
        <w:rPr>
          <w:rFonts w:ascii="宋体" w:hAnsi="宋体"/>
          <w:szCs w:val="21"/>
        </w:rPr>
      </w:pPr>
      <w:r>
        <w:rPr>
          <w:rFonts w:ascii="宋体" w:hAnsi="宋体" w:hint="eastAsia"/>
          <w:szCs w:val="21"/>
        </w:rPr>
        <w:t>（一）基金管理人的更换</w:t>
      </w:r>
      <w:bookmarkEnd w:id="78"/>
    </w:p>
    <w:p w14:paraId="682EE099" w14:textId="77777777" w:rsidR="009A32AE" w:rsidRDefault="002A16A1">
      <w:pPr>
        <w:spacing w:line="360" w:lineRule="auto"/>
        <w:ind w:firstLine="420" w:firstLineChars="200"/>
        <w:rPr>
          <w:rFonts w:ascii="宋体" w:hAnsi="宋体"/>
          <w:szCs w:val="21"/>
        </w:rPr>
      </w:pPr>
      <w:r>
        <w:rPr>
          <w:rFonts w:ascii="宋体" w:hAnsi="宋体" w:hint="eastAsia"/>
          <w:szCs w:val="21"/>
        </w:rPr>
        <w:t>1.基金管理人的更换条件</w:t>
      </w:r>
    </w:p>
    <w:p w14:paraId="696B4D68" w14:textId="77777777" w:rsidR="009A32AE" w:rsidRDefault="002A16A1">
      <w:pPr>
        <w:spacing w:line="360" w:lineRule="auto"/>
        <w:ind w:firstLine="420" w:firstLineChars="200"/>
        <w:rPr>
          <w:rFonts w:ascii="宋体" w:hAnsi="宋体"/>
          <w:szCs w:val="21"/>
        </w:rPr>
      </w:pPr>
      <w:r>
        <w:rPr>
          <w:rFonts w:ascii="宋体" w:hAnsi="宋体" w:hint="eastAsia"/>
          <w:szCs w:val="21"/>
        </w:rPr>
        <w:t>有下列情形之一的，基金管理人职责终止：</w:t>
      </w:r>
    </w:p>
    <w:p w14:paraId="54858A56" w14:textId="55783B38" w:rsidR="009A32AE" w:rsidRDefault="00652EDF">
      <w:pPr>
        <w:spacing w:line="360" w:lineRule="auto"/>
        <w:ind w:firstLine="420" w:firstLineChars="200"/>
        <w:rPr>
          <w:rFonts w:ascii="宋体" w:hAnsi="宋体"/>
          <w:szCs w:val="21"/>
        </w:rPr>
      </w:pPr>
      <w:r>
        <w:rPr>
          <w:rFonts w:ascii="宋体" w:hAnsi="宋体" w:hint="eastAsia"/>
          <w:szCs w:val="21"/>
        </w:rPr>
        <w:t>（1）被依法取消基金管理资格；</w:t>
      </w:r>
    </w:p>
    <w:p w14:paraId="2218F33D" w14:textId="7CB85875" w:rsidR="009A32AE" w:rsidRDefault="00652EDF">
      <w:pPr>
        <w:spacing w:line="360" w:lineRule="auto"/>
        <w:ind w:firstLine="420" w:firstLineChars="200"/>
        <w:rPr>
          <w:rFonts w:ascii="宋体" w:hAnsi="宋体"/>
          <w:szCs w:val="21"/>
        </w:rPr>
      </w:pPr>
      <w:r>
        <w:rPr>
          <w:rFonts w:ascii="宋体" w:hAnsi="宋体" w:hint="eastAsia"/>
          <w:szCs w:val="21"/>
        </w:rPr>
        <w:t>（2）被基金份额持有人大会解任；</w:t>
      </w:r>
    </w:p>
    <w:p w14:paraId="32383783" w14:textId="2C8BCCCD" w:rsidR="009A32AE" w:rsidRDefault="00652EDF">
      <w:pPr>
        <w:spacing w:line="360" w:lineRule="auto"/>
        <w:ind w:firstLine="420" w:firstLineChars="200"/>
        <w:rPr>
          <w:rFonts w:ascii="宋体" w:hAnsi="宋体"/>
          <w:szCs w:val="21"/>
        </w:rPr>
      </w:pPr>
      <w:r>
        <w:rPr>
          <w:rFonts w:ascii="宋体" w:hAnsi="宋体" w:hint="eastAsia"/>
          <w:szCs w:val="21"/>
        </w:rPr>
        <w:lastRenderedPageBreak/>
        <w:t>（3）依法解散、被依法撤销或被依法宣告破产；</w:t>
      </w:r>
    </w:p>
    <w:p w14:paraId="31B679F4" w14:textId="561D9DD1" w:rsidR="009A32AE" w:rsidRDefault="00652EDF">
      <w:pPr>
        <w:spacing w:line="360" w:lineRule="auto"/>
        <w:ind w:firstLine="420" w:firstLineChars="200"/>
        <w:rPr>
          <w:rFonts w:ascii="宋体" w:hAnsi="宋体"/>
          <w:szCs w:val="21"/>
        </w:rPr>
      </w:pPr>
      <w:r>
        <w:rPr>
          <w:rFonts w:ascii="宋体" w:hAnsi="宋体" w:hint="eastAsia"/>
          <w:szCs w:val="21"/>
        </w:rPr>
        <w:t>（4）法律法规</w:t>
      </w:r>
      <w:r w:rsidR="008422F0">
        <w:rPr>
          <w:rFonts w:ascii="宋体" w:hAnsi="宋体" w:hint="eastAsia"/>
          <w:szCs w:val="21"/>
        </w:rPr>
        <w:t>及</w:t>
      </w:r>
      <w:r>
        <w:rPr>
          <w:rFonts w:ascii="宋体" w:hAnsi="宋体" w:hint="eastAsia"/>
          <w:szCs w:val="21"/>
        </w:rPr>
        <w:t>中国证监会规定的和《基金合同》约定的其他情形。</w:t>
      </w:r>
    </w:p>
    <w:p w14:paraId="4071458E" w14:textId="77777777" w:rsidR="009A32AE" w:rsidRDefault="002A16A1">
      <w:pPr>
        <w:spacing w:line="360" w:lineRule="auto"/>
        <w:ind w:firstLine="420" w:firstLineChars="200"/>
        <w:rPr>
          <w:rFonts w:ascii="宋体" w:hAnsi="宋体"/>
          <w:szCs w:val="21"/>
        </w:rPr>
      </w:pPr>
      <w:r>
        <w:rPr>
          <w:rFonts w:ascii="宋体" w:hAnsi="宋体" w:hint="eastAsia"/>
          <w:szCs w:val="21"/>
        </w:rPr>
        <w:t>2.更换基金管理人的程序</w:t>
      </w:r>
    </w:p>
    <w:p w14:paraId="5486301A" w14:textId="77777777" w:rsidR="009A32AE" w:rsidRDefault="002A16A1">
      <w:pPr>
        <w:spacing w:line="360" w:lineRule="auto"/>
        <w:ind w:firstLine="420" w:firstLineChars="20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管理人由基金托管人或由单独或合计持有10%以上（含10%）基金份额的基金份额持有人提名；</w:t>
      </w:r>
    </w:p>
    <w:p w14:paraId="3AF03547" w14:textId="77777777" w:rsidR="009A32AE" w:rsidRDefault="002A16A1">
      <w:pPr>
        <w:spacing w:line="360" w:lineRule="auto"/>
        <w:ind w:firstLine="420" w:firstLineChars="200"/>
        <w:rPr>
          <w:rFonts w:ascii="宋体" w:hAnsi="宋体"/>
          <w:szCs w:val="21"/>
        </w:rPr>
      </w:pPr>
      <w:r>
        <w:rPr>
          <w:rFonts w:ascii="宋体" w:hAnsi="宋体" w:hint="eastAsia"/>
          <w:szCs w:val="21"/>
        </w:rPr>
        <w:t>（2）决议：基金份额持有人大会在基金管理人职责终止后6个月内对被提名的基金管理人形成决议，该决议需经参加大会的基金份额持有人所持表决权的2/3以上（含2/3，如将来法律法规修改，以届时有效的法律法规为准）表决通过，决议自表决通过之日起生效；</w:t>
      </w:r>
    </w:p>
    <w:p w14:paraId="2C38CAD9" w14:textId="77777777" w:rsidR="009A32AE" w:rsidRDefault="002A16A1">
      <w:pPr>
        <w:spacing w:line="360" w:lineRule="auto"/>
        <w:ind w:firstLine="420" w:firstLineChars="20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管理人产生之前，由中国证监会指定临时基金管理人；</w:t>
      </w:r>
    </w:p>
    <w:p w14:paraId="19CAA972" w14:textId="77777777" w:rsidR="009A32AE" w:rsidRDefault="002A16A1">
      <w:pPr>
        <w:spacing w:line="360" w:lineRule="auto"/>
        <w:ind w:firstLine="420" w:firstLineChars="200"/>
        <w:rPr>
          <w:rFonts w:ascii="宋体" w:hAnsi="宋体"/>
          <w:szCs w:val="21"/>
        </w:rPr>
      </w:pPr>
      <w:r>
        <w:rPr>
          <w:rFonts w:ascii="宋体" w:hAnsi="宋体" w:hint="eastAsia"/>
          <w:szCs w:val="21"/>
        </w:rPr>
        <w:t>（4）备案：基金份额持有人大会更换基金管理人的决议须报中国证监会备案；</w:t>
      </w:r>
    </w:p>
    <w:p w14:paraId="0ED34040" w14:textId="27D7BCD2" w:rsidR="009A32AE" w:rsidRDefault="002A16A1">
      <w:pPr>
        <w:spacing w:line="360" w:lineRule="auto"/>
        <w:ind w:firstLine="420" w:firstLineChars="200"/>
        <w:rPr>
          <w:rFonts w:ascii="宋体" w:hAnsi="宋体"/>
          <w:szCs w:val="21"/>
        </w:rPr>
      </w:pPr>
      <w:r>
        <w:rPr>
          <w:rFonts w:ascii="宋体" w:hAnsi="宋体" w:hint="eastAsia"/>
          <w:szCs w:val="21"/>
        </w:rPr>
        <w:t>（5）公告：基金管理人更换后，由基金托管人在更换基金管理人的基金份额持有人大会决议生效后</w:t>
      </w:r>
      <w:r w:rsidR="008422F0" w:rsidRPr="008422F0">
        <w:rPr>
          <w:rFonts w:ascii="宋体" w:hAnsi="宋体" w:hint="eastAsia"/>
          <w:szCs w:val="21"/>
        </w:rPr>
        <w:t>2日内</w:t>
      </w:r>
      <w:r>
        <w:rPr>
          <w:rFonts w:ascii="宋体" w:hAnsi="宋体" w:hint="eastAsia"/>
          <w:szCs w:val="21"/>
        </w:rPr>
        <w:t>在规定媒介公告；</w:t>
      </w:r>
    </w:p>
    <w:p w14:paraId="595495D0" w14:textId="6091A924" w:rsidR="009A32AE" w:rsidRDefault="002A16A1">
      <w:pPr>
        <w:spacing w:line="360" w:lineRule="auto"/>
        <w:ind w:firstLine="420" w:firstLineChars="200"/>
        <w:rPr>
          <w:rFonts w:ascii="宋体" w:hAnsi="宋体"/>
          <w:szCs w:val="21"/>
        </w:rPr>
      </w:pPr>
      <w:r>
        <w:rPr>
          <w:rFonts w:ascii="宋体" w:hAnsi="宋体" w:hint="eastAsia"/>
          <w:szCs w:val="21"/>
        </w:rPr>
        <w:t>（6）交接：基金管理人职责终止的，基金管理人应妥善保管基金管理业务资料，及时向临时基金管理人或</w:t>
      </w:r>
      <w:proofErr w:type="gramStart"/>
      <w:r>
        <w:rPr>
          <w:rFonts w:ascii="宋体" w:hAnsi="宋体" w:hint="eastAsia"/>
          <w:szCs w:val="21"/>
        </w:rPr>
        <w:t>新任基金</w:t>
      </w:r>
      <w:proofErr w:type="gramEnd"/>
      <w:r>
        <w:rPr>
          <w:rFonts w:ascii="宋体" w:hAnsi="宋体" w:hint="eastAsia"/>
          <w:szCs w:val="21"/>
        </w:rPr>
        <w:t>管理人办理基金管理业务的移交手续，临时基金管理人或</w:t>
      </w:r>
      <w:proofErr w:type="gramStart"/>
      <w:r>
        <w:rPr>
          <w:rFonts w:ascii="宋体" w:hAnsi="宋体" w:hint="eastAsia"/>
          <w:szCs w:val="21"/>
        </w:rPr>
        <w:t>新任基金</w:t>
      </w:r>
      <w:proofErr w:type="gramEnd"/>
      <w:r>
        <w:rPr>
          <w:rFonts w:ascii="宋体" w:hAnsi="宋体" w:hint="eastAsia"/>
          <w:szCs w:val="21"/>
        </w:rPr>
        <w:t>管理人应及时接收。</w:t>
      </w:r>
      <w:proofErr w:type="gramStart"/>
      <w:r w:rsidR="008422F0">
        <w:rPr>
          <w:rFonts w:ascii="宋体" w:hAnsi="宋体" w:hint="eastAsia"/>
          <w:szCs w:val="21"/>
        </w:rPr>
        <w:t>新任</w:t>
      </w:r>
      <w:r>
        <w:rPr>
          <w:rFonts w:ascii="宋体" w:hAnsi="宋体" w:hint="eastAsia"/>
          <w:szCs w:val="21"/>
        </w:rPr>
        <w:t>基金</w:t>
      </w:r>
      <w:proofErr w:type="gramEnd"/>
      <w:r>
        <w:rPr>
          <w:rFonts w:ascii="宋体" w:hAnsi="宋体" w:hint="eastAsia"/>
          <w:szCs w:val="21"/>
        </w:rPr>
        <w:t>管理人或</w:t>
      </w:r>
      <w:r w:rsidR="008422F0">
        <w:rPr>
          <w:rFonts w:ascii="宋体" w:hAnsi="宋体" w:hint="eastAsia"/>
          <w:szCs w:val="21"/>
        </w:rPr>
        <w:t>临时</w:t>
      </w:r>
      <w:r>
        <w:rPr>
          <w:rFonts w:ascii="宋体" w:hAnsi="宋体" w:hint="eastAsia"/>
          <w:szCs w:val="21"/>
        </w:rPr>
        <w:t>基金管理人应与基金托管人核对基金资产总值和基金份额净值；</w:t>
      </w:r>
    </w:p>
    <w:p w14:paraId="1D04401B" w14:textId="4F12B959" w:rsidR="009A32AE" w:rsidRDefault="002A16A1">
      <w:pPr>
        <w:spacing w:line="360" w:lineRule="auto"/>
        <w:ind w:firstLine="420" w:firstLineChars="200"/>
        <w:rPr>
          <w:rFonts w:ascii="宋体" w:hAnsi="宋体"/>
          <w:szCs w:val="21"/>
        </w:rPr>
      </w:pPr>
      <w:r>
        <w:rPr>
          <w:rFonts w:ascii="宋体" w:hAnsi="宋体" w:hint="eastAsia"/>
          <w:szCs w:val="21"/>
        </w:rPr>
        <w:t>（7）审计：基金管理人职责终止的，应当</w:t>
      </w:r>
      <w:r w:rsidR="008422F0" w:rsidRPr="008422F0">
        <w:rPr>
          <w:rFonts w:ascii="宋体" w:hAnsi="宋体" w:hint="eastAsia"/>
          <w:szCs w:val="21"/>
        </w:rPr>
        <w:t>按照法律法规规定聘请</w:t>
      </w:r>
      <w:r>
        <w:rPr>
          <w:rFonts w:ascii="宋体" w:hAnsi="宋体" w:hint="eastAsia"/>
          <w:szCs w:val="21"/>
        </w:rPr>
        <w:t>会计师事务所对基金财产进行审计，并将审计结果予以公告同时报中国证监会备案。审计费用从基金财产中列支；</w:t>
      </w:r>
    </w:p>
    <w:p w14:paraId="471C02BB" w14:textId="1C5D5B0F" w:rsidR="009A32AE" w:rsidRDefault="002A16A1">
      <w:pPr>
        <w:spacing w:line="360" w:lineRule="auto"/>
        <w:ind w:firstLine="420" w:firstLineChars="200"/>
        <w:rPr>
          <w:rFonts w:ascii="宋体" w:hAnsi="宋体"/>
          <w:szCs w:val="21"/>
        </w:rPr>
      </w:pPr>
      <w:r>
        <w:rPr>
          <w:rFonts w:ascii="宋体" w:hAnsi="宋体" w:hint="eastAsia"/>
          <w:szCs w:val="21"/>
        </w:rPr>
        <w:t>（8）基金名称变更：基金管理人更换后，如果原任或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w:t>
      </w:r>
      <w:proofErr w:type="gramStart"/>
      <w:r>
        <w:rPr>
          <w:rFonts w:ascii="宋体" w:hAnsi="宋体" w:hint="eastAsia"/>
          <w:szCs w:val="21"/>
        </w:rPr>
        <w:t>原基金</w:t>
      </w:r>
      <w:proofErr w:type="gramEnd"/>
      <w:r>
        <w:rPr>
          <w:rFonts w:ascii="宋体" w:hAnsi="宋体" w:hint="eastAsia"/>
          <w:szCs w:val="21"/>
        </w:rPr>
        <w:t>管理人有关的名称字样。</w:t>
      </w:r>
    </w:p>
    <w:p w14:paraId="18A19F3F" w14:textId="77777777" w:rsidR="009A32AE" w:rsidRDefault="002A16A1">
      <w:pPr>
        <w:spacing w:line="360" w:lineRule="auto"/>
        <w:ind w:firstLine="420" w:firstLineChars="200"/>
        <w:rPr>
          <w:rFonts w:ascii="宋体" w:hAnsi="宋体"/>
          <w:szCs w:val="21"/>
        </w:rPr>
      </w:pPr>
      <w:r w:rsidRPr="00D03580">
        <w:rPr>
          <w:rFonts w:ascii="宋体" w:hAnsi="宋体" w:hint="eastAsia"/>
          <w:szCs w:val="21"/>
        </w:rPr>
        <w:t>3.原任基金管理人职责终止后，</w:t>
      </w:r>
      <w:proofErr w:type="gramStart"/>
      <w:r w:rsidRPr="00D03580">
        <w:rPr>
          <w:rFonts w:ascii="宋体" w:hAnsi="宋体" w:hint="eastAsia"/>
          <w:szCs w:val="21"/>
        </w:rPr>
        <w:t>新任基金</w:t>
      </w:r>
      <w:proofErr w:type="gramEnd"/>
      <w:r w:rsidRPr="00D03580">
        <w:rPr>
          <w:rFonts w:ascii="宋体" w:hAnsi="宋体" w:hint="eastAsia"/>
          <w:szCs w:val="21"/>
        </w:rPr>
        <w:t>管理人或临时基金管理人接受基金管理业务前，原任基金管理人和基金托管人需采取审慎措施确保基金财产的安全，不对基金份额持有人的利益造成损失，并有义务协助</w:t>
      </w:r>
      <w:proofErr w:type="gramStart"/>
      <w:r w:rsidRPr="00D03580">
        <w:rPr>
          <w:rFonts w:ascii="宋体" w:hAnsi="宋体" w:hint="eastAsia"/>
          <w:szCs w:val="21"/>
        </w:rPr>
        <w:t>新任基金</w:t>
      </w:r>
      <w:proofErr w:type="gramEnd"/>
      <w:r w:rsidRPr="00D03580">
        <w:rPr>
          <w:rFonts w:ascii="宋体" w:hAnsi="宋体" w:hint="eastAsia"/>
          <w:szCs w:val="21"/>
        </w:rPr>
        <w:t>管理人或临时基金管理人尽快恢复基金财产的投资运作。</w:t>
      </w:r>
    </w:p>
    <w:p w14:paraId="0B66E92A" w14:textId="77777777" w:rsidR="009A32AE" w:rsidRDefault="002A16A1">
      <w:pPr>
        <w:spacing w:line="360" w:lineRule="auto"/>
        <w:ind w:firstLine="420" w:firstLineChars="200"/>
        <w:rPr>
          <w:rFonts w:ascii="宋体" w:hAnsi="宋体"/>
          <w:szCs w:val="21"/>
        </w:rPr>
      </w:pPr>
      <w:bookmarkStart w:id="79" w:name="_Toc382819130"/>
      <w:r>
        <w:rPr>
          <w:rFonts w:ascii="宋体" w:hAnsi="宋体" w:hint="eastAsia"/>
          <w:szCs w:val="21"/>
        </w:rPr>
        <w:t>（二）基金托管人的更换</w:t>
      </w:r>
      <w:bookmarkEnd w:id="79"/>
    </w:p>
    <w:p w14:paraId="060BA95B" w14:textId="77777777" w:rsidR="009A32AE" w:rsidRDefault="002A16A1">
      <w:pPr>
        <w:spacing w:line="360" w:lineRule="auto"/>
        <w:ind w:firstLine="420" w:firstLineChars="200"/>
        <w:rPr>
          <w:rFonts w:ascii="宋体" w:hAnsi="宋体"/>
          <w:szCs w:val="21"/>
        </w:rPr>
      </w:pPr>
      <w:r>
        <w:rPr>
          <w:rFonts w:ascii="宋体" w:hAnsi="宋体" w:hint="eastAsia"/>
          <w:szCs w:val="21"/>
        </w:rPr>
        <w:t>1.基金托管人的更换条件</w:t>
      </w:r>
    </w:p>
    <w:p w14:paraId="086CCB46" w14:textId="77777777" w:rsidR="009A32AE" w:rsidRDefault="002A16A1">
      <w:pPr>
        <w:spacing w:line="360" w:lineRule="auto"/>
        <w:ind w:firstLine="420" w:firstLineChars="200"/>
        <w:rPr>
          <w:rFonts w:ascii="宋体" w:hAnsi="宋体"/>
          <w:szCs w:val="21"/>
        </w:rPr>
      </w:pPr>
      <w:r>
        <w:rPr>
          <w:rFonts w:ascii="宋体" w:hAnsi="宋体" w:hint="eastAsia"/>
          <w:szCs w:val="21"/>
        </w:rPr>
        <w:t>有下列情形之一的，基金托管人职责终止：</w:t>
      </w:r>
    </w:p>
    <w:p w14:paraId="50BEED48" w14:textId="3F8CA12E" w:rsidR="009A32AE" w:rsidRDefault="005D3FA1">
      <w:pPr>
        <w:spacing w:line="360" w:lineRule="auto"/>
        <w:ind w:firstLine="420" w:firstLineChars="200"/>
        <w:rPr>
          <w:rFonts w:ascii="宋体" w:hAnsi="宋体"/>
          <w:szCs w:val="21"/>
        </w:rPr>
      </w:pPr>
      <w:r>
        <w:rPr>
          <w:rFonts w:ascii="宋体" w:hAnsi="宋体" w:hint="eastAsia"/>
          <w:szCs w:val="21"/>
        </w:rPr>
        <w:t>（1）被依法取消基金托管资格；</w:t>
      </w:r>
    </w:p>
    <w:p w14:paraId="47A1CD7B" w14:textId="38F708CE" w:rsidR="009A32AE" w:rsidRDefault="005D3FA1">
      <w:pPr>
        <w:spacing w:line="360" w:lineRule="auto"/>
        <w:ind w:firstLine="420" w:firstLineChars="200"/>
        <w:rPr>
          <w:rFonts w:ascii="宋体" w:hAnsi="宋体"/>
          <w:szCs w:val="21"/>
        </w:rPr>
      </w:pPr>
      <w:r>
        <w:rPr>
          <w:rFonts w:ascii="宋体" w:hAnsi="宋体" w:hint="eastAsia"/>
          <w:szCs w:val="21"/>
        </w:rPr>
        <w:t>（2）被基金份额持有人大会解任；</w:t>
      </w:r>
    </w:p>
    <w:p w14:paraId="2554B7DC" w14:textId="0B1054B2" w:rsidR="009A32AE" w:rsidRDefault="005D3FA1">
      <w:pPr>
        <w:spacing w:line="360" w:lineRule="auto"/>
        <w:ind w:firstLine="420" w:firstLineChars="200"/>
        <w:rPr>
          <w:rFonts w:ascii="宋体" w:hAnsi="宋体"/>
          <w:szCs w:val="21"/>
        </w:rPr>
      </w:pPr>
      <w:r>
        <w:rPr>
          <w:rFonts w:ascii="宋体" w:hAnsi="宋体" w:hint="eastAsia"/>
          <w:szCs w:val="21"/>
        </w:rPr>
        <w:lastRenderedPageBreak/>
        <w:t>（3）依法解散、被依法撤销或被依法宣告破产；</w:t>
      </w:r>
    </w:p>
    <w:p w14:paraId="3E1E3409" w14:textId="39791622" w:rsidR="009A32AE" w:rsidRDefault="005D3FA1">
      <w:pPr>
        <w:spacing w:line="360" w:lineRule="auto"/>
        <w:ind w:firstLine="420" w:firstLineChars="200"/>
        <w:rPr>
          <w:rFonts w:ascii="宋体" w:hAnsi="宋体"/>
          <w:szCs w:val="21"/>
        </w:rPr>
      </w:pPr>
      <w:r>
        <w:rPr>
          <w:rFonts w:ascii="宋体" w:hAnsi="宋体" w:hint="eastAsia"/>
          <w:szCs w:val="21"/>
        </w:rPr>
        <w:t>（4）法律法规及中国证监会规定的和《基金合同》约定的其他情形。</w:t>
      </w:r>
    </w:p>
    <w:p w14:paraId="27BF1131" w14:textId="77777777" w:rsidR="009A32AE" w:rsidRDefault="002A16A1">
      <w:pPr>
        <w:spacing w:line="360" w:lineRule="auto"/>
        <w:ind w:firstLine="420" w:firstLineChars="200"/>
        <w:rPr>
          <w:rFonts w:ascii="宋体" w:hAnsi="宋体"/>
          <w:szCs w:val="21"/>
        </w:rPr>
      </w:pPr>
      <w:r>
        <w:rPr>
          <w:rFonts w:ascii="宋体" w:hAnsi="宋体" w:hint="eastAsia"/>
          <w:szCs w:val="21"/>
        </w:rPr>
        <w:t>2.更换基金托管人的程序</w:t>
      </w:r>
    </w:p>
    <w:p w14:paraId="6803490F" w14:textId="77777777" w:rsidR="009A32AE" w:rsidRDefault="002A16A1">
      <w:pPr>
        <w:spacing w:line="360" w:lineRule="auto"/>
        <w:ind w:firstLine="420" w:firstLineChars="20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托管人由基金管理人或由单独或合计持有10%以上（含10%）基金份额的基金份额持有人提名；</w:t>
      </w:r>
    </w:p>
    <w:p w14:paraId="6116B07E" w14:textId="77777777" w:rsidR="009A32AE" w:rsidRDefault="002A16A1">
      <w:pPr>
        <w:spacing w:line="360" w:lineRule="auto"/>
        <w:ind w:firstLine="420" w:firstLineChars="200"/>
        <w:rPr>
          <w:rFonts w:ascii="宋体" w:hAnsi="宋体"/>
          <w:szCs w:val="21"/>
        </w:rPr>
      </w:pPr>
      <w:r>
        <w:rPr>
          <w:rFonts w:ascii="宋体" w:hAnsi="宋体" w:hint="eastAsia"/>
          <w:szCs w:val="21"/>
        </w:rPr>
        <w:t>（2）决议：基金份额持有人大会在基金托管人职责终止后6个月内对被提名的基金托管人形成决议，该决议需经参加大会的基金份额持有人所持表决权的2/3以上（含2/3，如将来法律法规修改，以届时有效的法律法规为准）表决通过，决议自表决通过之日起生效；</w:t>
      </w:r>
    </w:p>
    <w:p w14:paraId="3E7DCF21" w14:textId="77777777" w:rsidR="009A32AE" w:rsidRDefault="002A16A1">
      <w:pPr>
        <w:spacing w:line="360" w:lineRule="auto"/>
        <w:ind w:firstLine="420" w:firstLineChars="20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14:paraId="7B7FFA67" w14:textId="509656A5" w:rsidR="009A32AE" w:rsidRDefault="002A16A1">
      <w:pPr>
        <w:spacing w:line="360" w:lineRule="auto"/>
        <w:ind w:firstLine="420" w:firstLineChars="200"/>
        <w:rPr>
          <w:rFonts w:ascii="宋体" w:hAnsi="宋体"/>
          <w:szCs w:val="21"/>
        </w:rPr>
      </w:pPr>
      <w:r>
        <w:rPr>
          <w:rFonts w:ascii="宋体" w:hAnsi="宋体" w:hint="eastAsia"/>
          <w:szCs w:val="21"/>
        </w:rPr>
        <w:t>（4）备案：基金份额持有人大会更换基金托管人的决议须报中国证监会备案；</w:t>
      </w:r>
    </w:p>
    <w:p w14:paraId="77B64451" w14:textId="7552DAC2" w:rsidR="009A32AE" w:rsidRDefault="002A16A1">
      <w:pPr>
        <w:spacing w:line="360" w:lineRule="auto"/>
        <w:ind w:firstLine="420" w:firstLineChars="200"/>
        <w:rPr>
          <w:rFonts w:ascii="宋体" w:hAnsi="宋体"/>
          <w:szCs w:val="21"/>
        </w:rPr>
      </w:pPr>
      <w:r>
        <w:rPr>
          <w:rFonts w:ascii="宋体" w:hAnsi="宋体" w:hint="eastAsia"/>
          <w:szCs w:val="21"/>
        </w:rPr>
        <w:t>（5）公告：基金托管人更换后，由基金管理人在更换基金托管人的基金份额持有人大会决议生效后</w:t>
      </w:r>
      <w:r w:rsidR="00F153C1" w:rsidRPr="00F153C1">
        <w:rPr>
          <w:rFonts w:ascii="宋体" w:hAnsi="宋体" w:hint="eastAsia"/>
          <w:szCs w:val="21"/>
        </w:rPr>
        <w:t>2日内</w:t>
      </w:r>
      <w:r>
        <w:rPr>
          <w:rFonts w:ascii="宋体" w:hAnsi="宋体" w:hint="eastAsia"/>
          <w:szCs w:val="21"/>
        </w:rPr>
        <w:t>在规定媒介公告；</w:t>
      </w:r>
    </w:p>
    <w:p w14:paraId="2667BDDB" w14:textId="069F3E77" w:rsidR="009A32AE" w:rsidRDefault="002A16A1">
      <w:pPr>
        <w:spacing w:line="360" w:lineRule="auto"/>
        <w:ind w:firstLine="420" w:firstLineChars="200"/>
        <w:rPr>
          <w:rFonts w:ascii="宋体" w:hAnsi="宋体"/>
          <w:szCs w:val="21"/>
        </w:rPr>
      </w:pPr>
      <w:r>
        <w:rPr>
          <w:rFonts w:ascii="宋体" w:hAnsi="宋体" w:hint="eastAsia"/>
          <w:szCs w:val="21"/>
        </w:rPr>
        <w:t>（6）交接：基金托管人职责终止的，应当妥善保管基金财产和基金托管业务资料，及时办理基金财产和基金托管业务的移交手续，</w:t>
      </w:r>
      <w:proofErr w:type="gramStart"/>
      <w:r>
        <w:rPr>
          <w:rFonts w:ascii="宋体" w:hAnsi="宋体" w:hint="eastAsia"/>
          <w:szCs w:val="21"/>
        </w:rPr>
        <w:t>新任基金</w:t>
      </w:r>
      <w:proofErr w:type="gramEnd"/>
      <w:r>
        <w:rPr>
          <w:rFonts w:ascii="宋体" w:hAnsi="宋体" w:hint="eastAsia"/>
          <w:szCs w:val="21"/>
        </w:rPr>
        <w:t>托管人或者临时基金托管人应当及时接收。</w:t>
      </w:r>
      <w:proofErr w:type="gramStart"/>
      <w:r>
        <w:rPr>
          <w:rFonts w:ascii="宋体" w:hAnsi="宋体" w:hint="eastAsia"/>
          <w:szCs w:val="21"/>
        </w:rPr>
        <w:t>新任基金</w:t>
      </w:r>
      <w:proofErr w:type="gramEnd"/>
      <w:r>
        <w:rPr>
          <w:rFonts w:ascii="宋体" w:hAnsi="宋体" w:hint="eastAsia"/>
          <w:szCs w:val="21"/>
        </w:rPr>
        <w:t>托管人或临时基金托管人与基金管理人核对基金资产总值和基金份额净值；</w:t>
      </w:r>
    </w:p>
    <w:p w14:paraId="74EB39B8" w14:textId="77777777" w:rsidR="009A32AE" w:rsidRDefault="002A16A1">
      <w:pPr>
        <w:spacing w:line="360" w:lineRule="auto"/>
        <w:ind w:firstLine="420" w:firstLineChars="200"/>
        <w:rPr>
          <w:rFonts w:ascii="宋体" w:hAnsi="宋体"/>
          <w:szCs w:val="21"/>
        </w:rPr>
      </w:pPr>
      <w:r>
        <w:rPr>
          <w:rFonts w:ascii="宋体" w:hAnsi="宋体" w:hint="eastAsia"/>
          <w:szCs w:val="21"/>
        </w:rPr>
        <w:t>（7）审计：基金托管人职责终止的，应当按照法律法规规定聘请会计师事务所对基金财产进行审计，并将审计结果予以公告，同时报中国证监会备案，审计费用从基金财产中列支。</w:t>
      </w:r>
    </w:p>
    <w:p w14:paraId="7F124CC3" w14:textId="77777777" w:rsidR="009A32AE" w:rsidRDefault="002A16A1">
      <w:pPr>
        <w:spacing w:line="360" w:lineRule="auto"/>
        <w:ind w:firstLine="420" w:firstLineChars="200"/>
        <w:rPr>
          <w:rFonts w:ascii="宋体" w:hAnsi="宋体"/>
          <w:szCs w:val="21"/>
        </w:rPr>
      </w:pPr>
      <w:r w:rsidRPr="00D03580">
        <w:rPr>
          <w:rFonts w:ascii="宋体" w:hAnsi="宋体" w:hint="eastAsia"/>
          <w:szCs w:val="21"/>
        </w:rPr>
        <w:t>3.</w:t>
      </w:r>
      <w:proofErr w:type="gramStart"/>
      <w:r w:rsidRPr="00D03580">
        <w:rPr>
          <w:rFonts w:ascii="宋体" w:hAnsi="宋体" w:hint="eastAsia"/>
          <w:szCs w:val="21"/>
        </w:rPr>
        <w:t>原基金</w:t>
      </w:r>
      <w:proofErr w:type="gramEnd"/>
      <w:r w:rsidRPr="00D03580">
        <w:rPr>
          <w:rFonts w:ascii="宋体" w:hAnsi="宋体" w:hint="eastAsia"/>
          <w:szCs w:val="21"/>
        </w:rPr>
        <w:t>托管人职责终止后，</w:t>
      </w:r>
      <w:proofErr w:type="gramStart"/>
      <w:r w:rsidRPr="00D03580">
        <w:rPr>
          <w:rFonts w:ascii="宋体" w:hAnsi="宋体" w:hint="eastAsia"/>
          <w:szCs w:val="21"/>
        </w:rPr>
        <w:t>新任基金</w:t>
      </w:r>
      <w:proofErr w:type="gramEnd"/>
      <w:r w:rsidRPr="00D03580">
        <w:rPr>
          <w:rFonts w:ascii="宋体" w:hAnsi="宋体" w:hint="eastAsia"/>
          <w:szCs w:val="21"/>
        </w:rPr>
        <w:t>托管人或临时基金托管人接受基金财产和基金托管业务前，</w:t>
      </w:r>
      <w:proofErr w:type="gramStart"/>
      <w:r w:rsidRPr="00D03580">
        <w:rPr>
          <w:rFonts w:ascii="宋体" w:hAnsi="宋体" w:hint="eastAsia"/>
          <w:szCs w:val="21"/>
        </w:rPr>
        <w:t>原基金</w:t>
      </w:r>
      <w:proofErr w:type="gramEnd"/>
      <w:r w:rsidRPr="00D03580">
        <w:rPr>
          <w:rFonts w:ascii="宋体" w:hAnsi="宋体" w:hint="eastAsia"/>
          <w:szCs w:val="21"/>
        </w:rPr>
        <w:t>托管人和基金管理人需采取审慎措施确保基金财产的安全，不对基金份额持有人的利益造成损失，并有义务协助</w:t>
      </w:r>
      <w:proofErr w:type="gramStart"/>
      <w:r w:rsidRPr="00D03580">
        <w:rPr>
          <w:rFonts w:ascii="宋体" w:hAnsi="宋体" w:hint="eastAsia"/>
          <w:szCs w:val="21"/>
        </w:rPr>
        <w:t>新任基金</w:t>
      </w:r>
      <w:proofErr w:type="gramEnd"/>
      <w:r w:rsidRPr="00D03580">
        <w:rPr>
          <w:rFonts w:ascii="宋体" w:hAnsi="宋体" w:hint="eastAsia"/>
          <w:szCs w:val="21"/>
        </w:rPr>
        <w:t>托管人或临时基金托管人尽快交接基金资产。</w:t>
      </w:r>
    </w:p>
    <w:p w14:paraId="7C17DE08" w14:textId="77777777" w:rsidR="009A32AE" w:rsidRDefault="002A16A1">
      <w:pPr>
        <w:spacing w:line="360" w:lineRule="auto"/>
        <w:ind w:firstLine="420" w:firstLineChars="200"/>
        <w:rPr>
          <w:rFonts w:ascii="宋体" w:hAnsi="宋体"/>
          <w:szCs w:val="21"/>
        </w:rPr>
      </w:pPr>
      <w:r>
        <w:rPr>
          <w:rFonts w:ascii="宋体" w:hAnsi="宋体" w:hint="eastAsia"/>
          <w:szCs w:val="21"/>
        </w:rPr>
        <w:t>（三）基金管理人和基金托管人的同时更换程序</w:t>
      </w:r>
    </w:p>
    <w:p w14:paraId="3AADC939" w14:textId="77777777" w:rsidR="009A32AE" w:rsidRDefault="002A16A1">
      <w:pPr>
        <w:spacing w:line="360" w:lineRule="auto"/>
        <w:ind w:firstLine="420" w:firstLineChars="200"/>
        <w:rPr>
          <w:rFonts w:ascii="宋体" w:hAnsi="宋体"/>
          <w:szCs w:val="21"/>
        </w:rPr>
      </w:pPr>
      <w:r>
        <w:rPr>
          <w:rFonts w:ascii="宋体" w:hAnsi="宋体" w:hint="eastAsia"/>
          <w:szCs w:val="21"/>
        </w:rPr>
        <w:t>1、提名：如果基金管理人和基金托管人同时更换，由单独或合计持有基金总份额10%以上（含10%）的基金份额持有人提名新的基金管理人和基金托管人；</w:t>
      </w:r>
    </w:p>
    <w:p w14:paraId="380D7456" w14:textId="77777777" w:rsidR="009A32AE" w:rsidRDefault="002A16A1">
      <w:pPr>
        <w:spacing w:line="360" w:lineRule="auto"/>
        <w:ind w:firstLine="420" w:firstLineChars="200"/>
        <w:rPr>
          <w:rFonts w:ascii="宋体" w:hAnsi="宋体"/>
          <w:szCs w:val="21"/>
        </w:rPr>
      </w:pPr>
      <w:r>
        <w:rPr>
          <w:rFonts w:ascii="宋体" w:hAnsi="宋体" w:hint="eastAsia"/>
          <w:szCs w:val="21"/>
        </w:rPr>
        <w:t>2、基金管理人和基金托管人的更换分别按上述程序进行；</w:t>
      </w:r>
    </w:p>
    <w:p w14:paraId="7734DEE8" w14:textId="262C039E" w:rsidR="009A32AE" w:rsidRDefault="002A16A1">
      <w:pPr>
        <w:spacing w:line="360" w:lineRule="auto"/>
        <w:ind w:firstLine="420" w:firstLineChars="200"/>
        <w:rPr>
          <w:rFonts w:ascii="宋体" w:hAnsi="宋体"/>
          <w:szCs w:val="21"/>
        </w:rPr>
      </w:pPr>
      <w:r>
        <w:rPr>
          <w:rFonts w:ascii="宋体" w:hAnsi="宋体" w:hint="eastAsia"/>
          <w:szCs w:val="21"/>
        </w:rPr>
        <w:t>3、公告：</w:t>
      </w:r>
      <w:proofErr w:type="gramStart"/>
      <w:r>
        <w:rPr>
          <w:rFonts w:ascii="宋体" w:hAnsi="宋体" w:hint="eastAsia"/>
          <w:szCs w:val="21"/>
        </w:rPr>
        <w:t>新任基金</w:t>
      </w:r>
      <w:proofErr w:type="gramEnd"/>
      <w:r>
        <w:rPr>
          <w:rFonts w:ascii="宋体" w:hAnsi="宋体" w:hint="eastAsia"/>
          <w:szCs w:val="21"/>
        </w:rPr>
        <w:t>管理人和</w:t>
      </w:r>
      <w:proofErr w:type="gramStart"/>
      <w:r>
        <w:rPr>
          <w:rFonts w:ascii="宋体" w:hAnsi="宋体" w:hint="eastAsia"/>
          <w:szCs w:val="21"/>
        </w:rPr>
        <w:t>新任基金</w:t>
      </w:r>
      <w:proofErr w:type="gramEnd"/>
      <w:r>
        <w:rPr>
          <w:rFonts w:ascii="宋体" w:hAnsi="宋体" w:hint="eastAsia"/>
          <w:szCs w:val="21"/>
        </w:rPr>
        <w:t>托管人应在更换基金管理人和基金托管人的基金份额持有人大会决议生效后</w:t>
      </w:r>
      <w:r w:rsidR="00F153C1" w:rsidRPr="00F153C1">
        <w:rPr>
          <w:rFonts w:ascii="宋体" w:hAnsi="宋体" w:hint="eastAsia"/>
          <w:szCs w:val="21"/>
        </w:rPr>
        <w:t>2日内</w:t>
      </w:r>
      <w:r>
        <w:rPr>
          <w:rFonts w:ascii="宋体" w:hAnsi="宋体" w:hint="eastAsia"/>
          <w:szCs w:val="21"/>
        </w:rPr>
        <w:t>在规定媒介上联合公告。</w:t>
      </w:r>
    </w:p>
    <w:p w14:paraId="4258580D" w14:textId="77777777" w:rsidR="009A32AE" w:rsidRDefault="002A16A1">
      <w:pPr>
        <w:spacing w:line="500" w:lineRule="atLeast"/>
        <w:jc w:val="center"/>
        <w:outlineLvl w:val="0"/>
        <w:rPr>
          <w:rFonts w:ascii="宋体" w:hAnsi="宋体"/>
          <w:b/>
          <w:sz w:val="24"/>
        </w:rPr>
      </w:pPr>
      <w:bookmarkStart w:id="80" w:name="_Toc382819131"/>
      <w:r>
        <w:rPr>
          <w:rFonts w:ascii="宋体" w:hAnsi="宋体" w:hint="eastAsia"/>
          <w:b/>
          <w:sz w:val="24"/>
        </w:rPr>
        <w:lastRenderedPageBreak/>
        <w:t>十四、禁止行为</w:t>
      </w:r>
      <w:bookmarkEnd w:id="80"/>
    </w:p>
    <w:p w14:paraId="5236C89B" w14:textId="77777777" w:rsidR="009A32AE" w:rsidRDefault="002A16A1">
      <w:pPr>
        <w:spacing w:line="360" w:lineRule="auto"/>
        <w:ind w:firstLine="420" w:firstLineChars="200"/>
        <w:rPr>
          <w:rFonts w:ascii="宋体" w:hAnsi="宋体"/>
          <w:szCs w:val="21"/>
        </w:rPr>
      </w:pPr>
      <w:r>
        <w:rPr>
          <w:rFonts w:ascii="宋体" w:hAnsi="宋体" w:hint="eastAsia"/>
          <w:szCs w:val="21"/>
        </w:rPr>
        <w:t>托管协议当事人禁止从事的行为，包括但不限于：</w:t>
      </w:r>
    </w:p>
    <w:p w14:paraId="1ABAD301" w14:textId="77777777" w:rsidR="009A32AE" w:rsidRDefault="002A16A1">
      <w:pPr>
        <w:spacing w:line="360" w:lineRule="auto"/>
        <w:ind w:firstLine="420" w:firstLineChars="200"/>
        <w:rPr>
          <w:rFonts w:ascii="宋体" w:hAnsi="宋体"/>
          <w:szCs w:val="21"/>
        </w:rPr>
      </w:pPr>
      <w:r>
        <w:rPr>
          <w:rFonts w:ascii="宋体" w:hAnsi="宋体" w:hint="eastAsia"/>
          <w:szCs w:val="21"/>
        </w:rPr>
        <w:t>（一）基金管理人、基金托管人将其固有财产或者他人财产混同于基金财产从事证券投资。</w:t>
      </w:r>
    </w:p>
    <w:p w14:paraId="0C3D8809" w14:textId="77777777" w:rsidR="009A32AE" w:rsidRDefault="002A16A1">
      <w:pPr>
        <w:spacing w:line="360" w:lineRule="auto"/>
        <w:ind w:firstLine="420" w:firstLineChars="200"/>
        <w:rPr>
          <w:rFonts w:ascii="宋体" w:hAnsi="宋体"/>
          <w:szCs w:val="21"/>
        </w:rPr>
      </w:pPr>
      <w:r>
        <w:rPr>
          <w:rFonts w:ascii="宋体" w:hAnsi="宋体" w:hint="eastAsia"/>
          <w:szCs w:val="21"/>
        </w:rPr>
        <w:t>（二）基金管理人、基金托管人不公平地对待其管理或托管的不同基金财产。</w:t>
      </w:r>
    </w:p>
    <w:p w14:paraId="2F987D5D" w14:textId="77777777" w:rsidR="009A32AE" w:rsidRDefault="002A16A1">
      <w:pPr>
        <w:spacing w:line="360" w:lineRule="auto"/>
        <w:ind w:firstLine="420" w:firstLineChars="200"/>
        <w:rPr>
          <w:rFonts w:ascii="宋体" w:hAnsi="宋体"/>
          <w:szCs w:val="21"/>
        </w:rPr>
      </w:pPr>
      <w:r>
        <w:rPr>
          <w:rFonts w:ascii="宋体" w:hAnsi="宋体" w:hint="eastAsia"/>
          <w:szCs w:val="21"/>
        </w:rPr>
        <w:t>（三）基金管理人、基金托管人利用基金财产或职务之便为基金份额持有人以外的第三人牟取利益。</w:t>
      </w:r>
    </w:p>
    <w:p w14:paraId="080E2631" w14:textId="77777777" w:rsidR="009A32AE" w:rsidRDefault="002A16A1">
      <w:pPr>
        <w:spacing w:line="360" w:lineRule="auto"/>
        <w:ind w:firstLine="420" w:firstLineChars="200"/>
        <w:rPr>
          <w:rFonts w:ascii="宋体" w:hAnsi="宋体"/>
          <w:szCs w:val="21"/>
        </w:rPr>
      </w:pPr>
      <w:r>
        <w:rPr>
          <w:rFonts w:ascii="宋体" w:hAnsi="宋体" w:hint="eastAsia"/>
          <w:szCs w:val="21"/>
        </w:rPr>
        <w:t>（四）基金管理人、基金托管人向基金份额持有人违规承诺收益或者承担损失。</w:t>
      </w:r>
    </w:p>
    <w:p w14:paraId="21DBCB44" w14:textId="77777777" w:rsidR="009A32AE" w:rsidRDefault="002A16A1">
      <w:pPr>
        <w:spacing w:line="360" w:lineRule="auto"/>
        <w:ind w:firstLine="420" w:firstLineChars="200"/>
        <w:rPr>
          <w:rFonts w:ascii="宋体" w:hAnsi="宋体"/>
          <w:szCs w:val="21"/>
        </w:rPr>
      </w:pPr>
      <w:r>
        <w:rPr>
          <w:rFonts w:ascii="宋体" w:hAnsi="宋体" w:hint="eastAsia"/>
          <w:szCs w:val="21"/>
        </w:rPr>
        <w:t>（五）基金管理人、基金托管人对他人泄露基金经营过程中任何尚未按法律法规规定的方式公开披露的信息。</w:t>
      </w:r>
    </w:p>
    <w:p w14:paraId="0811C2A7" w14:textId="77777777" w:rsidR="009A32AE" w:rsidRDefault="002A16A1">
      <w:pPr>
        <w:spacing w:line="360" w:lineRule="auto"/>
        <w:ind w:firstLine="420" w:firstLineChars="200"/>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2C653711" w14:textId="77777777" w:rsidR="009A32AE" w:rsidRDefault="002A16A1">
      <w:pPr>
        <w:spacing w:line="360" w:lineRule="auto"/>
        <w:ind w:firstLine="420" w:firstLineChars="200"/>
        <w:rPr>
          <w:rFonts w:ascii="宋体" w:hAnsi="宋体"/>
          <w:szCs w:val="21"/>
        </w:rPr>
      </w:pPr>
      <w:r>
        <w:rPr>
          <w:rFonts w:ascii="宋体" w:hAnsi="宋体" w:hint="eastAsia"/>
          <w:szCs w:val="21"/>
        </w:rPr>
        <w:t>（七）基金托管人对基金管理人的符合本协议约定的有效指令拖延或拒绝执行。</w:t>
      </w:r>
    </w:p>
    <w:p w14:paraId="41FE5C12" w14:textId="77777777" w:rsidR="009A32AE" w:rsidRDefault="002A16A1">
      <w:pPr>
        <w:spacing w:line="360" w:lineRule="auto"/>
        <w:ind w:firstLine="420" w:firstLineChars="200"/>
        <w:rPr>
          <w:rFonts w:ascii="宋体" w:hAnsi="宋体"/>
          <w:szCs w:val="21"/>
        </w:rPr>
      </w:pPr>
      <w:r>
        <w:rPr>
          <w:rFonts w:ascii="宋体" w:hAnsi="宋体" w:hint="eastAsia"/>
          <w:szCs w:val="21"/>
        </w:rPr>
        <w:t>（八）基金管理人、基金托管人在行政上、财务上不独立，其高级基金管理人员和其他从业人员相互兼职。</w:t>
      </w:r>
    </w:p>
    <w:p w14:paraId="561EF0A9" w14:textId="77777777" w:rsidR="009A32AE" w:rsidRDefault="002A16A1">
      <w:pPr>
        <w:spacing w:line="360" w:lineRule="auto"/>
        <w:ind w:firstLine="420" w:firstLineChars="200"/>
        <w:rPr>
          <w:rFonts w:ascii="宋体" w:hAnsi="宋体"/>
          <w:szCs w:val="21"/>
        </w:rPr>
      </w:pPr>
      <w:r>
        <w:rPr>
          <w:rFonts w:ascii="宋体" w:hAnsi="宋体" w:hint="eastAsia"/>
          <w:szCs w:val="21"/>
        </w:rPr>
        <w:t>（九）基金托管人私自动用或处分基金资产，根据基金管理人的合法指令、基金合同或托管协议的规定进行处分的除外。</w:t>
      </w:r>
    </w:p>
    <w:p w14:paraId="7C03603A" w14:textId="77777777" w:rsidR="009A32AE" w:rsidRDefault="002A16A1">
      <w:pPr>
        <w:spacing w:line="360" w:lineRule="auto"/>
        <w:ind w:firstLine="420" w:firstLineChars="200"/>
        <w:rPr>
          <w:rFonts w:ascii="宋体" w:hAnsi="宋体"/>
          <w:szCs w:val="21"/>
        </w:rPr>
      </w:pPr>
      <w:r>
        <w:rPr>
          <w:rFonts w:ascii="宋体" w:hAnsi="宋体" w:hint="eastAsia"/>
          <w:szCs w:val="21"/>
        </w:rPr>
        <w:t>（十）基金管理人、基金托管人不得利用基金财产用于下列投资或者活动：</w:t>
      </w:r>
    </w:p>
    <w:p w14:paraId="288F934C" w14:textId="77777777" w:rsidR="009A32AE" w:rsidRDefault="002A16A1">
      <w:pPr>
        <w:spacing w:line="360" w:lineRule="auto"/>
        <w:ind w:firstLine="420" w:firstLineChars="200"/>
        <w:rPr>
          <w:rFonts w:ascii="宋体" w:hAnsi="宋体"/>
          <w:szCs w:val="21"/>
        </w:rPr>
      </w:pPr>
      <w:r>
        <w:rPr>
          <w:rFonts w:ascii="宋体" w:hAnsi="宋体" w:hint="eastAsia"/>
          <w:szCs w:val="21"/>
        </w:rPr>
        <w:t>（1）承销证券；</w:t>
      </w:r>
    </w:p>
    <w:p w14:paraId="271298C3" w14:textId="77777777" w:rsidR="009A32AE" w:rsidRDefault="002A16A1">
      <w:pPr>
        <w:spacing w:line="360" w:lineRule="auto"/>
        <w:ind w:firstLine="420" w:firstLineChars="200"/>
        <w:rPr>
          <w:rFonts w:ascii="宋体" w:hAnsi="宋体"/>
          <w:szCs w:val="21"/>
        </w:rPr>
      </w:pPr>
      <w:r>
        <w:rPr>
          <w:rFonts w:ascii="宋体" w:hAnsi="宋体" w:hint="eastAsia"/>
          <w:szCs w:val="21"/>
        </w:rPr>
        <w:t>（2）违反规定向他人贷款或者提供担保；</w:t>
      </w:r>
    </w:p>
    <w:p w14:paraId="0F7B35A1" w14:textId="77777777" w:rsidR="009A32AE" w:rsidRDefault="002A16A1">
      <w:pPr>
        <w:spacing w:line="360" w:lineRule="auto"/>
        <w:ind w:firstLine="420" w:firstLineChars="200"/>
        <w:rPr>
          <w:rFonts w:ascii="宋体" w:hAnsi="宋体"/>
          <w:szCs w:val="21"/>
        </w:rPr>
      </w:pPr>
      <w:r>
        <w:rPr>
          <w:rFonts w:ascii="宋体" w:hAnsi="宋体" w:hint="eastAsia"/>
          <w:szCs w:val="21"/>
        </w:rPr>
        <w:t>（3）从事承担无限责任的投资；</w:t>
      </w:r>
    </w:p>
    <w:p w14:paraId="04C50B3A" w14:textId="77777777" w:rsidR="009A32AE" w:rsidRDefault="002A16A1">
      <w:pPr>
        <w:spacing w:line="360" w:lineRule="auto"/>
        <w:ind w:firstLine="420" w:firstLineChars="200"/>
        <w:rPr>
          <w:rFonts w:ascii="宋体" w:hAnsi="宋体"/>
          <w:szCs w:val="21"/>
        </w:rPr>
      </w:pPr>
      <w:r>
        <w:rPr>
          <w:rFonts w:ascii="宋体" w:hAnsi="宋体" w:hint="eastAsia"/>
          <w:szCs w:val="21"/>
        </w:rPr>
        <w:t>（4）买卖其他基金份额，但是中国证监会另有规定的除外；</w:t>
      </w:r>
    </w:p>
    <w:p w14:paraId="164C6A38" w14:textId="77777777" w:rsidR="009A32AE" w:rsidRDefault="002A16A1">
      <w:pPr>
        <w:spacing w:line="360" w:lineRule="auto"/>
        <w:ind w:firstLine="420" w:firstLineChars="200"/>
        <w:rPr>
          <w:rFonts w:ascii="宋体" w:hAnsi="宋体"/>
          <w:szCs w:val="21"/>
        </w:rPr>
      </w:pPr>
      <w:r>
        <w:rPr>
          <w:rFonts w:ascii="宋体" w:hAnsi="宋体" w:hint="eastAsia"/>
          <w:szCs w:val="21"/>
        </w:rPr>
        <w:t>（5）向其基金管理人、基金托管人出资；</w:t>
      </w:r>
    </w:p>
    <w:p w14:paraId="0C939806" w14:textId="77777777" w:rsidR="009A32AE" w:rsidRDefault="002A16A1">
      <w:pPr>
        <w:spacing w:line="360" w:lineRule="auto"/>
        <w:ind w:firstLine="420" w:firstLineChars="200"/>
        <w:rPr>
          <w:rFonts w:ascii="宋体" w:hAnsi="宋体"/>
          <w:szCs w:val="21"/>
        </w:rPr>
      </w:pPr>
      <w:r>
        <w:rPr>
          <w:rFonts w:ascii="宋体" w:hAnsi="宋体" w:hint="eastAsia"/>
          <w:szCs w:val="21"/>
        </w:rPr>
        <w:t>（6）从事内幕交易、操纵证券交易价格及其他不正当的证券交易活动；</w:t>
      </w:r>
    </w:p>
    <w:p w14:paraId="153BE211" w14:textId="77777777" w:rsidR="009A32AE" w:rsidRDefault="002A16A1">
      <w:pPr>
        <w:spacing w:line="360" w:lineRule="auto"/>
        <w:ind w:firstLine="420" w:firstLineChars="200"/>
        <w:rPr>
          <w:rFonts w:ascii="宋体" w:hAnsi="宋体"/>
          <w:szCs w:val="21"/>
        </w:rPr>
      </w:pPr>
      <w:r>
        <w:rPr>
          <w:rFonts w:ascii="宋体" w:hAnsi="宋体" w:hint="eastAsia"/>
          <w:szCs w:val="21"/>
        </w:rPr>
        <w:t>（7）法律、行政法规和中国证监会规定禁止的其他活动。</w:t>
      </w:r>
    </w:p>
    <w:p w14:paraId="355C6F62" w14:textId="77777777" w:rsidR="009A32AE" w:rsidRDefault="002A16A1">
      <w:pPr>
        <w:spacing w:line="360" w:lineRule="auto"/>
        <w:ind w:firstLine="420" w:firstLineChars="200"/>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法律、行政法规或监管部门取消或变更上述限制，如适用于本基金，基金管理人在履行适当程序后，则本基金投资不再受相关限制或以变更后的规定为准。</w:t>
      </w:r>
    </w:p>
    <w:p w14:paraId="3629C7D6" w14:textId="77777777" w:rsidR="009A32AE" w:rsidRDefault="002A16A1">
      <w:pPr>
        <w:spacing w:line="500" w:lineRule="atLeast"/>
        <w:jc w:val="center"/>
        <w:outlineLvl w:val="0"/>
        <w:rPr>
          <w:rFonts w:ascii="宋体" w:hAnsi="宋体"/>
          <w:b/>
          <w:sz w:val="24"/>
        </w:rPr>
      </w:pPr>
      <w:bookmarkStart w:id="81" w:name="_Toc382819132"/>
      <w:r>
        <w:rPr>
          <w:rFonts w:ascii="宋体" w:hAnsi="宋体" w:hint="eastAsia"/>
          <w:b/>
          <w:sz w:val="24"/>
        </w:rPr>
        <w:lastRenderedPageBreak/>
        <w:t>十五、基金托管协议的变更、终止与基金财产的清算</w:t>
      </w:r>
      <w:bookmarkEnd w:id="81"/>
    </w:p>
    <w:p w14:paraId="7BE43049" w14:textId="77777777" w:rsidR="009A32AE" w:rsidRDefault="002A16A1">
      <w:pPr>
        <w:spacing w:line="360" w:lineRule="auto"/>
        <w:ind w:firstLine="420" w:firstLineChars="200"/>
        <w:rPr>
          <w:rFonts w:ascii="宋体" w:hAnsi="宋体"/>
          <w:szCs w:val="21"/>
        </w:rPr>
      </w:pPr>
      <w:r>
        <w:rPr>
          <w:rFonts w:ascii="宋体" w:hAnsi="宋体" w:hint="eastAsia"/>
          <w:szCs w:val="21"/>
        </w:rPr>
        <w:t>（一）托管协议的变更与终止</w:t>
      </w:r>
    </w:p>
    <w:p w14:paraId="7C1D4EA9" w14:textId="77777777" w:rsidR="009A32AE" w:rsidRDefault="002A16A1">
      <w:pPr>
        <w:spacing w:line="360" w:lineRule="auto"/>
        <w:ind w:firstLine="420" w:firstLineChars="200"/>
        <w:rPr>
          <w:rFonts w:ascii="宋体" w:hAnsi="宋体"/>
          <w:szCs w:val="21"/>
        </w:rPr>
      </w:pPr>
      <w:r>
        <w:rPr>
          <w:rFonts w:ascii="宋体" w:hAnsi="宋体" w:hint="eastAsia"/>
          <w:szCs w:val="21"/>
        </w:rPr>
        <w:t>1.托管协议的变更程序</w:t>
      </w:r>
    </w:p>
    <w:p w14:paraId="0B5FAA33" w14:textId="3286DA79" w:rsidR="009A32AE" w:rsidRDefault="002A16A1">
      <w:pPr>
        <w:spacing w:line="360" w:lineRule="auto"/>
        <w:ind w:firstLine="420" w:firstLineChars="200"/>
        <w:rPr>
          <w:rFonts w:ascii="宋体" w:hAnsi="宋体"/>
          <w:szCs w:val="21"/>
        </w:rPr>
      </w:pPr>
      <w:r>
        <w:rPr>
          <w:rFonts w:ascii="宋体" w:hAnsi="宋体" w:hint="eastAsia"/>
          <w:szCs w:val="21"/>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w:t>
      </w:r>
    </w:p>
    <w:p w14:paraId="7011234B" w14:textId="77777777" w:rsidR="009A32AE" w:rsidRDefault="002A16A1">
      <w:pPr>
        <w:spacing w:line="360" w:lineRule="auto"/>
        <w:ind w:firstLine="420" w:firstLineChars="200"/>
        <w:rPr>
          <w:rFonts w:ascii="宋体" w:hAnsi="宋体"/>
          <w:szCs w:val="21"/>
        </w:rPr>
      </w:pPr>
      <w:r>
        <w:rPr>
          <w:rFonts w:ascii="宋体" w:hAnsi="宋体" w:hint="eastAsia"/>
          <w:szCs w:val="21"/>
        </w:rPr>
        <w:t>2.基金托管协议终止的情形</w:t>
      </w:r>
    </w:p>
    <w:p w14:paraId="5C83D9FF" w14:textId="77777777" w:rsidR="009A32AE" w:rsidRDefault="002A16A1">
      <w:pPr>
        <w:spacing w:line="360" w:lineRule="auto"/>
        <w:ind w:firstLine="420" w:firstLineChars="200"/>
        <w:rPr>
          <w:rFonts w:ascii="宋体" w:hAnsi="宋体"/>
          <w:szCs w:val="21"/>
        </w:rPr>
      </w:pPr>
      <w:r>
        <w:rPr>
          <w:rFonts w:ascii="宋体" w:hAnsi="宋体" w:hint="eastAsia"/>
          <w:szCs w:val="21"/>
        </w:rPr>
        <w:t>发生以下情况，本托管协议终止：</w:t>
      </w:r>
    </w:p>
    <w:p w14:paraId="494EFF40" w14:textId="77777777" w:rsidR="009A32AE" w:rsidRDefault="002A16A1">
      <w:pPr>
        <w:spacing w:line="360" w:lineRule="auto"/>
        <w:ind w:firstLine="420" w:firstLineChars="200"/>
        <w:rPr>
          <w:rFonts w:ascii="宋体" w:hAnsi="宋体"/>
          <w:szCs w:val="21"/>
        </w:rPr>
      </w:pPr>
      <w:r>
        <w:rPr>
          <w:rFonts w:ascii="宋体" w:hAnsi="宋体" w:hint="eastAsia"/>
          <w:szCs w:val="21"/>
        </w:rPr>
        <w:t>（1）《基金合同》终止；</w:t>
      </w:r>
    </w:p>
    <w:p w14:paraId="76A31E80" w14:textId="77777777" w:rsidR="009A32AE" w:rsidRDefault="002A16A1">
      <w:pPr>
        <w:spacing w:line="360" w:lineRule="auto"/>
        <w:ind w:firstLine="420" w:firstLineChars="200"/>
        <w:rPr>
          <w:rFonts w:ascii="宋体" w:hAnsi="宋体"/>
          <w:szCs w:val="21"/>
        </w:rPr>
      </w:pPr>
      <w:r>
        <w:rPr>
          <w:rFonts w:ascii="宋体" w:hAnsi="宋体" w:hint="eastAsia"/>
          <w:szCs w:val="21"/>
        </w:rPr>
        <w:t>（2）基金托管人解散、依法被撤销、破产或有其他基金托管人接管基金资产；</w:t>
      </w:r>
    </w:p>
    <w:p w14:paraId="6AD6160C" w14:textId="77777777" w:rsidR="009A32AE" w:rsidRDefault="002A16A1">
      <w:pPr>
        <w:spacing w:line="360" w:lineRule="auto"/>
        <w:ind w:firstLine="420" w:firstLineChars="200"/>
        <w:rPr>
          <w:rFonts w:ascii="宋体" w:hAnsi="宋体"/>
          <w:szCs w:val="21"/>
        </w:rPr>
      </w:pPr>
      <w:r>
        <w:rPr>
          <w:rFonts w:ascii="宋体" w:hAnsi="宋体" w:hint="eastAsia"/>
          <w:szCs w:val="21"/>
        </w:rPr>
        <w:t>（3）基金管理人解散、依法被撤销、破产或有其他基金管理人接管基金管理权；</w:t>
      </w:r>
    </w:p>
    <w:p w14:paraId="3218CCD0" w14:textId="77777777" w:rsidR="009A32AE" w:rsidRDefault="002A16A1">
      <w:pPr>
        <w:spacing w:line="360" w:lineRule="auto"/>
        <w:ind w:firstLine="420" w:firstLineChars="200"/>
        <w:rPr>
          <w:rFonts w:ascii="宋体" w:hAnsi="宋体"/>
          <w:szCs w:val="21"/>
        </w:rPr>
      </w:pPr>
      <w:r>
        <w:rPr>
          <w:rFonts w:ascii="宋体" w:hAnsi="宋体" w:hint="eastAsia"/>
          <w:szCs w:val="21"/>
        </w:rPr>
        <w:t>（4）发生法律法规或《基金合同》规定的终止事项。</w:t>
      </w:r>
    </w:p>
    <w:p w14:paraId="7C76042D" w14:textId="77777777" w:rsidR="009A32AE" w:rsidRDefault="002A16A1">
      <w:pPr>
        <w:spacing w:line="360" w:lineRule="auto"/>
        <w:ind w:firstLine="420" w:firstLineChars="200"/>
        <w:rPr>
          <w:rFonts w:ascii="宋体" w:hAnsi="宋体"/>
          <w:szCs w:val="21"/>
        </w:rPr>
      </w:pPr>
      <w:r>
        <w:rPr>
          <w:rFonts w:ascii="宋体" w:hAnsi="宋体" w:hint="eastAsia"/>
          <w:szCs w:val="21"/>
        </w:rPr>
        <w:t>（二）基金财产的清算</w:t>
      </w:r>
    </w:p>
    <w:p w14:paraId="568B3087" w14:textId="77777777" w:rsidR="009A32AE" w:rsidRDefault="002A16A1">
      <w:pPr>
        <w:spacing w:line="360" w:lineRule="auto"/>
        <w:ind w:firstLine="420" w:firstLineChars="200"/>
        <w:rPr>
          <w:rFonts w:ascii="宋体" w:hAnsi="宋体"/>
          <w:szCs w:val="21"/>
        </w:rPr>
      </w:pPr>
      <w:r>
        <w:rPr>
          <w:rFonts w:ascii="宋体" w:hAnsi="宋体" w:hint="eastAsia"/>
          <w:szCs w:val="21"/>
        </w:rPr>
        <w:t>基金管理人和基金托管人应按照《基金合同》及有关法律法规的规定对本基金的财产进行清算。</w:t>
      </w:r>
    </w:p>
    <w:p w14:paraId="34D18063" w14:textId="77777777" w:rsidR="009A32AE" w:rsidRDefault="002A16A1">
      <w:pPr>
        <w:spacing w:line="500" w:lineRule="atLeast"/>
        <w:jc w:val="center"/>
        <w:outlineLvl w:val="0"/>
        <w:rPr>
          <w:rFonts w:ascii="宋体" w:hAnsi="宋体"/>
          <w:b/>
          <w:sz w:val="24"/>
        </w:rPr>
      </w:pPr>
      <w:bookmarkStart w:id="82" w:name="_Toc382819133"/>
      <w:r>
        <w:rPr>
          <w:rFonts w:ascii="宋体" w:hAnsi="宋体" w:hint="eastAsia"/>
          <w:b/>
          <w:sz w:val="24"/>
        </w:rPr>
        <w:t>十六、违约责任</w:t>
      </w:r>
      <w:bookmarkEnd w:id="82"/>
    </w:p>
    <w:p w14:paraId="64372B88" w14:textId="77777777" w:rsidR="009A32AE" w:rsidRDefault="002A16A1">
      <w:pPr>
        <w:spacing w:line="360" w:lineRule="auto"/>
        <w:ind w:firstLine="420" w:firstLineChars="200"/>
        <w:rPr>
          <w:rFonts w:ascii="宋体" w:hAnsi="宋体"/>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14:paraId="338DEAE1" w14:textId="77777777" w:rsidR="009A32AE" w:rsidRDefault="002A16A1">
      <w:pPr>
        <w:spacing w:line="360" w:lineRule="auto"/>
        <w:ind w:firstLine="420" w:firstLineChars="200"/>
        <w:rPr>
          <w:rFonts w:ascii="宋体" w:hAnsi="宋体"/>
          <w:szCs w:val="21"/>
        </w:rPr>
      </w:pPr>
      <w:r>
        <w:rPr>
          <w:rFonts w:ascii="宋体" w:hAnsi="宋体" w:hint="eastAsia"/>
          <w:szCs w:val="21"/>
        </w:rPr>
        <w:t>1、不可抗力；</w:t>
      </w:r>
    </w:p>
    <w:p w14:paraId="667897D9" w14:textId="77777777" w:rsidR="009A32AE" w:rsidRDefault="002A16A1">
      <w:pPr>
        <w:spacing w:line="360" w:lineRule="auto"/>
        <w:ind w:firstLine="420" w:firstLineChars="200"/>
        <w:rPr>
          <w:rFonts w:ascii="宋体" w:hAnsi="宋体"/>
          <w:szCs w:val="21"/>
        </w:rPr>
      </w:pPr>
      <w:r>
        <w:rPr>
          <w:rFonts w:ascii="宋体" w:hAnsi="宋体" w:hint="eastAsia"/>
          <w:szCs w:val="21"/>
        </w:rPr>
        <w:t>2、基金管理人和/或基金托管人按照届时有效的法律法规或中国证监会的规定作为或不作为而造成的损失等；</w:t>
      </w:r>
    </w:p>
    <w:p w14:paraId="3B663F11" w14:textId="77777777" w:rsidR="009A32AE" w:rsidRDefault="002A16A1">
      <w:pPr>
        <w:spacing w:line="360" w:lineRule="auto"/>
        <w:ind w:firstLine="420" w:firstLineChars="200"/>
        <w:rPr>
          <w:rFonts w:ascii="宋体" w:hAnsi="宋体"/>
          <w:szCs w:val="21"/>
        </w:rPr>
      </w:pPr>
      <w:r>
        <w:rPr>
          <w:rFonts w:ascii="宋体" w:hAnsi="宋体" w:hint="eastAsia"/>
          <w:szCs w:val="21"/>
        </w:rPr>
        <w:t>3、基金管理人按照基金合同约定的投资原则行使或不行使其投资权造成的损失等。</w:t>
      </w:r>
    </w:p>
    <w:p w14:paraId="5C8E43D8" w14:textId="01939A92" w:rsidR="009A32AE" w:rsidRDefault="002A16A1">
      <w:pPr>
        <w:spacing w:line="360" w:lineRule="auto"/>
        <w:ind w:firstLine="420" w:firstLineChars="200"/>
        <w:rPr>
          <w:rFonts w:ascii="宋体" w:hAnsi="宋体"/>
          <w:szCs w:val="21"/>
        </w:rPr>
      </w:pPr>
      <w:r>
        <w:rPr>
          <w:rFonts w:ascii="宋体" w:hAnsi="宋体" w:hint="eastAsia"/>
          <w:szCs w:val="21"/>
        </w:rPr>
        <w:t>（</w:t>
      </w:r>
      <w:r w:rsidR="00A7358F">
        <w:rPr>
          <w:rFonts w:ascii="宋体" w:hAnsi="宋体" w:hint="eastAsia"/>
          <w:szCs w:val="21"/>
        </w:rPr>
        <w:t>二</w:t>
      </w:r>
      <w:r>
        <w:rPr>
          <w:rFonts w:ascii="宋体" w:hAnsi="宋体" w:hint="eastAsia"/>
          <w:szCs w:val="21"/>
        </w:rPr>
        <w:t>）在发生一方或多方违约的情况下，在最大限度地保护基金份额持有人利益的前提下，《基金合同》能够继续履行的应当继续履行。非违约方当事人在职责范围内有义务及</w:t>
      </w:r>
      <w:r>
        <w:rPr>
          <w:rFonts w:ascii="宋体" w:hAnsi="宋体" w:hint="eastAsia"/>
          <w:szCs w:val="21"/>
        </w:rPr>
        <w:lastRenderedPageBreak/>
        <w:t>时采取必要的措施，防止损失的扩大。没有采取适当措施致使损失进一步扩大的，不得就扩大的损失要求赔偿。非违约方因防止损失扩大而支出的合理费用由违约方承担。</w:t>
      </w:r>
    </w:p>
    <w:p w14:paraId="58CD990C" w14:textId="169D822C"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w:t>
      </w:r>
      <w:r w:rsidR="00A7358F">
        <w:rPr>
          <w:rFonts w:ascii="宋体" w:hAnsi="宋体" w:hint="eastAsia"/>
          <w:szCs w:val="21"/>
          <w:lang w:val="zh-CN"/>
        </w:rPr>
        <w:t>三</w:t>
      </w:r>
      <w:r>
        <w:rPr>
          <w:rFonts w:ascii="宋体" w:hAnsi="宋体" w:hint="eastAsia"/>
          <w:szCs w:val="21"/>
          <w:lang w:val="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2754A8F" w14:textId="77777777" w:rsidR="009A32AE" w:rsidRDefault="002A16A1">
      <w:pPr>
        <w:spacing w:line="500" w:lineRule="atLeast"/>
        <w:jc w:val="center"/>
        <w:outlineLvl w:val="0"/>
        <w:rPr>
          <w:rFonts w:ascii="宋体" w:hAnsi="宋体"/>
          <w:b/>
          <w:sz w:val="24"/>
        </w:rPr>
      </w:pPr>
      <w:bookmarkStart w:id="83" w:name="_Toc382819134"/>
      <w:r>
        <w:rPr>
          <w:rFonts w:ascii="宋体" w:hAnsi="宋体" w:hint="eastAsia"/>
          <w:b/>
          <w:sz w:val="24"/>
        </w:rPr>
        <w:t>十七、适用法律及争议解决方式</w:t>
      </w:r>
      <w:bookmarkEnd w:id="83"/>
    </w:p>
    <w:p w14:paraId="48BA2AB0"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（一）</w:t>
      </w:r>
      <w:r>
        <w:rPr>
          <w:rFonts w:ascii="宋体" w:hAnsi="宋体" w:hint="eastAsia"/>
          <w:szCs w:val="21"/>
        </w:rPr>
        <w:t>本协议适用中华人民共和国法律（为本协议之目的，在此不包括香港、澳门特别行政区和台湾地区法律），并从其解释。</w:t>
      </w:r>
    </w:p>
    <w:p w14:paraId="29047A81" w14:textId="7DE39272" w:rsidR="009A32AE" w:rsidRDefault="002A16A1">
      <w:pPr>
        <w:spacing w:line="360" w:lineRule="auto"/>
        <w:ind w:firstLine="420" w:firstLineChars="200"/>
        <w:rPr>
          <w:rFonts w:ascii="宋体" w:hAnsi="宋体"/>
          <w:szCs w:val="21"/>
        </w:rPr>
      </w:pPr>
      <w:r>
        <w:rPr>
          <w:rFonts w:ascii="宋体" w:hAnsi="宋体" w:hint="eastAsia"/>
          <w:szCs w:val="21"/>
        </w:rPr>
        <w:t>（二）双方当事人同意，因本协议而产生的或与本协议有关的一切争议，除经友好协商可以解决的，应提交</w:t>
      </w:r>
      <w:r w:rsidR="00681ECC" w:rsidRPr="00681ECC">
        <w:rPr>
          <w:rFonts w:ascii="宋体" w:hAnsi="宋体" w:hint="eastAsia"/>
          <w:szCs w:val="21"/>
        </w:rPr>
        <w:t>上海国际经济贸易仲裁委员会（</w:t>
      </w:r>
      <w:r>
        <w:rPr>
          <w:rFonts w:ascii="宋体" w:hAnsi="宋体" w:hint="eastAsia"/>
          <w:szCs w:val="21"/>
        </w:rPr>
        <w:t>上海国际仲裁中心</w:t>
      </w:r>
      <w:r w:rsidR="00681ECC">
        <w:rPr>
          <w:rFonts w:ascii="宋体" w:hAnsi="宋体" w:hint="eastAsia"/>
          <w:szCs w:val="21"/>
        </w:rPr>
        <w:t>）</w:t>
      </w:r>
      <w:r>
        <w:rPr>
          <w:rFonts w:ascii="宋体" w:hAnsi="宋体" w:hint="eastAsia"/>
          <w:szCs w:val="21"/>
        </w:rPr>
        <w:t>，根据</w:t>
      </w:r>
      <w:r w:rsidR="00681ECC" w:rsidRPr="00681ECC">
        <w:rPr>
          <w:rFonts w:ascii="宋体" w:hAnsi="宋体" w:hint="eastAsia"/>
          <w:szCs w:val="21"/>
        </w:rPr>
        <w:t>上海国际经济贸易仲裁委员会（</w:t>
      </w:r>
      <w:r>
        <w:rPr>
          <w:rFonts w:ascii="宋体" w:hAnsi="宋体" w:hint="eastAsia"/>
          <w:szCs w:val="21"/>
        </w:rPr>
        <w:t>上海国际仲裁中心</w:t>
      </w:r>
      <w:r w:rsidR="00681ECC">
        <w:rPr>
          <w:rFonts w:ascii="宋体" w:hAnsi="宋体" w:hint="eastAsia"/>
          <w:szCs w:val="21"/>
        </w:rPr>
        <w:t>）</w:t>
      </w:r>
      <w:r>
        <w:rPr>
          <w:rFonts w:ascii="宋体" w:hAnsi="宋体" w:hint="eastAsia"/>
          <w:szCs w:val="21"/>
        </w:rPr>
        <w:t>届时有效的仲裁规则进行仲裁，仲裁的地点在上海，仲裁裁决是终局性的并对相关各方均有约束力</w:t>
      </w:r>
      <w:r w:rsidR="00681ECC" w:rsidRPr="00681ECC">
        <w:rPr>
          <w:rFonts w:ascii="宋体" w:hAnsi="宋体" w:hint="eastAsia"/>
          <w:szCs w:val="21"/>
        </w:rPr>
        <w:t>。除非仲裁裁决另有决定</w:t>
      </w:r>
      <w:r>
        <w:rPr>
          <w:rFonts w:ascii="宋体" w:hAnsi="宋体" w:hint="eastAsia"/>
          <w:szCs w:val="21"/>
        </w:rPr>
        <w:t>，仲裁费用由败诉方承担。</w:t>
      </w:r>
    </w:p>
    <w:p w14:paraId="2BDC752A" w14:textId="77777777" w:rsidR="009A32AE" w:rsidRDefault="002A16A1">
      <w:pPr>
        <w:spacing w:line="360" w:lineRule="auto"/>
        <w:ind w:firstLine="420" w:firstLineChars="200"/>
        <w:rPr>
          <w:rFonts w:ascii="宋体" w:hAnsi="宋体"/>
          <w:szCs w:val="21"/>
        </w:rPr>
      </w:pPr>
      <w:r>
        <w:rPr>
          <w:rFonts w:ascii="宋体" w:hAnsi="宋体" w:hint="eastAsia"/>
          <w:szCs w:val="21"/>
        </w:rPr>
        <w:t>争议处理期间，双方当事人应恪守基金管理人和基金托管人职责，继续忠实、勤勉、尽责地履行《基金合同》和本托管协议规定的义务，维护基金份额持有人的合法权益。</w:t>
      </w:r>
    </w:p>
    <w:p w14:paraId="43879EFB" w14:textId="77777777" w:rsidR="009A32AE" w:rsidRDefault="002A16A1">
      <w:pPr>
        <w:spacing w:line="500" w:lineRule="atLeast"/>
        <w:jc w:val="center"/>
        <w:outlineLvl w:val="0"/>
        <w:rPr>
          <w:rFonts w:ascii="宋体" w:hAnsi="宋体"/>
          <w:b/>
          <w:sz w:val="24"/>
        </w:rPr>
      </w:pPr>
      <w:bookmarkStart w:id="84" w:name="_Toc382819135"/>
      <w:r>
        <w:rPr>
          <w:rFonts w:ascii="宋体" w:hAnsi="宋体" w:hint="eastAsia"/>
          <w:b/>
          <w:sz w:val="24"/>
        </w:rPr>
        <w:t>十八、基金托管协议的效力和文本</w:t>
      </w:r>
      <w:bookmarkEnd w:id="84"/>
    </w:p>
    <w:p w14:paraId="44EACB0A" w14:textId="2AC8F9AB"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（一）本协议需经基金管理人、基金托管人双方盖章</w:t>
      </w:r>
      <w:r w:rsidR="00651054">
        <w:rPr>
          <w:rFonts w:ascii="宋体" w:hAnsi="宋体" w:hint="eastAsia"/>
          <w:szCs w:val="21"/>
          <w:lang w:val="zh-CN"/>
        </w:rPr>
        <w:t>（</w:t>
      </w:r>
      <w:r>
        <w:rPr>
          <w:rFonts w:ascii="宋体" w:hAnsi="宋体" w:hint="eastAsia"/>
          <w:szCs w:val="21"/>
          <w:lang w:val="zh-CN"/>
        </w:rPr>
        <w:t>加盖公章或合同专用章</w:t>
      </w:r>
      <w:r w:rsidR="00651054">
        <w:rPr>
          <w:rFonts w:ascii="宋体" w:hAnsi="宋体" w:hint="eastAsia"/>
          <w:szCs w:val="21"/>
          <w:lang w:val="zh-CN"/>
        </w:rPr>
        <w:t>）</w:t>
      </w:r>
      <w:r>
        <w:rPr>
          <w:rFonts w:ascii="宋体" w:hAnsi="宋体" w:hint="eastAsia"/>
          <w:szCs w:val="21"/>
          <w:lang w:val="zh-CN"/>
        </w:rPr>
        <w:t>以及双方法定代表人或授权代表签字或盖章。本协议以中国证监会注册的文本为正式文本。</w:t>
      </w:r>
    </w:p>
    <w:p w14:paraId="7E7C1FE3"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（二）本协议自《基金合同》成立之日起成立，自《基金合同》生效之日起生效，有效期自其生效之日起至该基金财产清算结果报中国证监会备案并公告之日止。</w:t>
      </w:r>
    </w:p>
    <w:p w14:paraId="7AE03ED3"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（三）本协议自生效之日起对各当事人具有同等的法律约束力。</w:t>
      </w:r>
    </w:p>
    <w:p w14:paraId="07D70C22" w14:textId="7A782853"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（四）本协议正本一式</w:t>
      </w:r>
      <w:r w:rsidR="009F3837">
        <w:rPr>
          <w:rFonts w:ascii="宋体" w:hAnsi="宋体" w:hint="eastAsia"/>
          <w:szCs w:val="21"/>
          <w:lang w:val="zh-CN"/>
        </w:rPr>
        <w:t>三</w:t>
      </w:r>
      <w:r>
        <w:rPr>
          <w:rFonts w:ascii="宋体" w:hAnsi="宋体" w:hint="eastAsia"/>
          <w:szCs w:val="21"/>
          <w:lang w:val="zh-CN"/>
        </w:rPr>
        <w:t>份，除上报有关监管机构一份外，基金管理人、基金托管人各持有一份，每份具有同等的法律效力。</w:t>
      </w:r>
    </w:p>
    <w:p w14:paraId="5FF921FB" w14:textId="77777777" w:rsidR="009A32AE" w:rsidRDefault="002A16A1">
      <w:pPr>
        <w:spacing w:line="500" w:lineRule="atLeast"/>
        <w:jc w:val="center"/>
        <w:outlineLvl w:val="0"/>
        <w:rPr>
          <w:rFonts w:ascii="宋体" w:hAnsi="宋体"/>
          <w:b/>
          <w:sz w:val="24"/>
        </w:rPr>
      </w:pPr>
      <w:bookmarkStart w:id="85" w:name="_Toc382819136"/>
      <w:r>
        <w:rPr>
          <w:rFonts w:ascii="宋体" w:hAnsi="宋体" w:hint="eastAsia"/>
          <w:b/>
          <w:sz w:val="24"/>
        </w:rPr>
        <w:t>十九、其他事项</w:t>
      </w:r>
      <w:bookmarkEnd w:id="85"/>
    </w:p>
    <w:p w14:paraId="73998BC6"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649412DA"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lastRenderedPageBreak/>
        <w:t>（二）反洗钱义务</w:t>
      </w:r>
    </w:p>
    <w:p w14:paraId="1FA43301"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本托管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14:paraId="79455FDD"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（三）本协议未尽事宜，当事人依据《基金合同》以及有关法律、法规和规定协商办理。</w:t>
      </w:r>
    </w:p>
    <w:p w14:paraId="757B8B75" w14:textId="77777777" w:rsidR="009A32AE" w:rsidRDefault="002A16A1">
      <w:pPr>
        <w:spacing w:line="360" w:lineRule="auto"/>
        <w:ind w:firstLine="420" w:firstLineChars="200"/>
        <w:rPr>
          <w:rFonts w:ascii="宋体" w:hAnsi="宋体"/>
          <w:szCs w:val="21"/>
          <w:lang w:val="zh-CN"/>
        </w:rPr>
      </w:pPr>
      <w:r>
        <w:rPr>
          <w:rFonts w:ascii="宋体" w:hAnsi="宋体" w:hint="eastAsia"/>
          <w:szCs w:val="21"/>
          <w:lang w:val="zh-CN"/>
        </w:rPr>
        <w:t>（四）双方约定的其他事项（若有）</w:t>
      </w:r>
    </w:p>
    <w:p w14:paraId="1FA1F02E" w14:textId="77777777" w:rsidR="009A32AE" w:rsidRDefault="002A16A1">
      <w:pPr>
        <w:pStyle w:val="a7"/>
        <w:ind w:firstLine="0" w:firstLineChars="0"/>
        <w:rPr>
          <w:rFonts w:ascii="宋体" w:hAnsi="宋体"/>
          <w:szCs w:val="21"/>
        </w:rPr>
      </w:pPr>
      <w:r>
        <w:rPr>
          <w:rFonts w:ascii="宋体" w:hAnsi="宋体"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以下无正文）</w:t>
      </w:r>
    </w:p>
    <w:p w14:paraId="2287E51C" w14:textId="77777777" w:rsidR="009A32AE" w:rsidRDefault="009A32AE">
      <w:pPr>
        <w:widowControl/>
        <w:spacing w:beforeAutospacing="1" w:line="360" w:lineRule="auto"/>
        <w:jc w:val="left"/>
        <w:rPr>
          <w:rFonts w:ascii="宋体" w:hAnsi="宋体"/>
          <w:szCs w:val="21"/>
          <w:lang w:val="zh-CN"/>
        </w:rPr>
        <w:sectPr w:rsidR="009A32AE" w:rsidSect="00A92E13">
          <w:footerReference r:id="rId18" w:type="default"/>
          <w:pgSz w:h="16838" w:w="11906"/>
          <w:pgMar w:bottom="1440" w:footer="992" w:gutter="0" w:header="851" w:left="1800" w:right="1800" w:top="1440"/>
          <w:pgNumType w:start="1"/>
          <w:cols w:space="720"/>
          <w:docGrid w:linePitch="312" w:type="lines"/>
        </w:sectPr>
      </w:pPr>
    </w:p>
    <w:p w14:paraId="526D3930" w14:textId="6A45B714" w:rsidR="009A32AE" w:rsidRDefault="002A16A1">
      <w:pPr>
        <w:spacing w:after="120" w:line="360" w:lineRule="auto"/>
        <w:ind w:firstLine="420" w:firstLineChars="200"/>
        <w:rPr>
          <w:rFonts w:ascii="宋体" w:hAnsi="宋体"/>
          <w:szCs w:val="21"/>
        </w:rPr>
      </w:pPr>
      <w:r>
        <w:rPr>
          <w:rFonts w:ascii="宋体" w:hAnsi="宋体" w:hint="eastAsia"/>
          <w:szCs w:val="21"/>
        </w:rPr>
        <w:lastRenderedPageBreak/>
        <w:t>（本页为</w:t>
      </w:r>
      <w:r w:rsidR="002E0AD1">
        <w:rPr>
          <w:rFonts w:ascii="宋体" w:hAnsi="宋体" w:hint="eastAsia"/>
          <w:szCs w:val="21"/>
        </w:rPr>
        <w:t>国泰君安</w:t>
      </w:r>
      <w:r w:rsidR="000D62FA">
        <w:rPr>
          <w:rFonts w:ascii="宋体" w:hAnsi="宋体" w:hint="eastAsia"/>
          <w:szCs w:val="21"/>
        </w:rPr>
        <w:t>180天持有期</w:t>
      </w:r>
      <w:r w:rsidR="002E0AD1">
        <w:rPr>
          <w:rFonts w:ascii="宋体" w:hAnsi="宋体" w:hint="eastAsia"/>
          <w:szCs w:val="21"/>
        </w:rPr>
        <w:t>债券型发起式证券投资基金</w:t>
      </w:r>
      <w:r>
        <w:rPr>
          <w:rFonts w:ascii="宋体" w:hAnsi="宋体" w:hint="eastAsia"/>
          <w:szCs w:val="21"/>
        </w:rPr>
        <w:t>托管协议签署页，无正文）</w:t>
      </w:r>
    </w:p>
    <w:p w14:paraId="4337D45C" w14:textId="77777777" w:rsidR="009A32AE" w:rsidRDefault="009A32AE">
      <w:pPr>
        <w:spacing w:line="360" w:lineRule="auto"/>
        <w:ind w:right="26"/>
        <w:rPr>
          <w:rFonts w:ascii="宋体" w:hAnsi="宋体"/>
          <w:b/>
          <w:bCs/>
          <w:szCs w:val="21"/>
        </w:rPr>
      </w:pPr>
    </w:p>
    <w:p w14:paraId="4FDA92CE" w14:textId="77777777" w:rsidR="009A32AE" w:rsidRDefault="002A16A1">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0F3ECA52" w14:textId="77777777" w:rsidR="009A32AE" w:rsidRDefault="009A32AE">
      <w:pPr>
        <w:spacing w:line="360" w:lineRule="auto"/>
        <w:ind w:right="26"/>
        <w:rPr>
          <w:rFonts w:ascii="宋体" w:hAnsi="宋体"/>
          <w:szCs w:val="21"/>
        </w:rPr>
      </w:pPr>
    </w:p>
    <w:p w14:paraId="76E46B53" w14:textId="77777777" w:rsidR="009A32AE" w:rsidRDefault="009A32AE">
      <w:pPr>
        <w:spacing w:line="360" w:lineRule="auto"/>
        <w:ind w:right="26"/>
        <w:rPr>
          <w:rFonts w:ascii="宋体" w:hAnsi="宋体"/>
          <w:szCs w:val="21"/>
        </w:rPr>
      </w:pPr>
    </w:p>
    <w:tbl>
      <w:tblPr>
        <w:tblW w:type="auto" w:w="0"/>
        <w:tblLook w:firstColumn="1" w:firstRow="1" w:lastColumn="0" w:lastRow="0" w:noHBand="0" w:noVBand="1" w:val="04A0"/>
      </w:tblPr>
      <w:tblGrid>
        <w:gridCol w:w="4153"/>
        <w:gridCol w:w="4153"/>
      </w:tblGrid>
      <w:tr w14:paraId="34927B19" w14:textId="77777777" w:rsidR="009A32AE">
        <w:tc>
          <w:tcPr>
            <w:tcW w:type="dxa" w:w="4261"/>
            <w:shd w:color="auto" w:fill="auto" w:val="clear"/>
          </w:tcPr>
          <w:p w14:paraId="33F6508E" w14:textId="77777777" w:rsidR="009A32AE" w:rsidRDefault="002A16A1">
            <w:pPr>
              <w:spacing w:line="360" w:lineRule="auto"/>
              <w:ind w:right="26"/>
              <w:rPr>
                <w:rFonts w:ascii="宋体" w:hAnsi="宋体"/>
                <w:b/>
                <w:bCs/>
                <w:szCs w:val="21"/>
              </w:rPr>
            </w:pPr>
            <w:r>
              <w:rPr>
                <w:rFonts w:ascii="宋体" w:hAnsi="宋体" w:hint="eastAsia"/>
                <w:b/>
                <w:szCs w:val="21"/>
              </w:rPr>
              <w:t>基金管理人</w:t>
            </w:r>
            <w:r>
              <w:rPr>
                <w:rFonts w:ascii="宋体" w:hAnsi="宋体" w:hint="eastAsia"/>
                <w:b/>
                <w:bCs/>
                <w:szCs w:val="21"/>
              </w:rPr>
              <w:t>：</w:t>
            </w:r>
          </w:p>
          <w:p w14:paraId="0B7D25BD" w14:textId="77777777" w:rsidR="009A32AE" w:rsidRDefault="009A32AE">
            <w:pPr>
              <w:spacing w:line="360" w:lineRule="auto"/>
              <w:ind w:right="26"/>
              <w:rPr>
                <w:rFonts w:ascii="宋体" w:hAnsi="宋体"/>
                <w:szCs w:val="21"/>
              </w:rPr>
            </w:pPr>
          </w:p>
        </w:tc>
        <w:tc>
          <w:tcPr>
            <w:tcW w:type="dxa" w:w="4261"/>
            <w:shd w:color="auto" w:fill="auto" w:val="clear"/>
          </w:tcPr>
          <w:p w14:paraId="5B1D8871" w14:textId="77777777" w:rsidR="009A32AE" w:rsidRDefault="002A16A1">
            <w:pPr>
              <w:spacing w:line="360" w:lineRule="auto"/>
              <w:ind w:right="26"/>
              <w:rPr>
                <w:rFonts w:ascii="宋体" w:hAnsi="宋体"/>
                <w:b/>
                <w:szCs w:val="21"/>
              </w:rPr>
            </w:pPr>
            <w:r>
              <w:rPr>
                <w:rFonts w:ascii="宋体" w:hAnsi="宋体" w:hint="eastAsia"/>
                <w:b/>
                <w:szCs w:val="21"/>
              </w:rPr>
              <w:t>基金托管人：</w:t>
            </w:r>
          </w:p>
          <w:p w14:paraId="17084D84" w14:textId="77777777" w:rsidR="009A32AE" w:rsidRDefault="002A16A1">
            <w:pPr>
              <w:spacing w:line="360" w:lineRule="auto"/>
              <w:ind w:right="26"/>
              <w:rPr>
                <w:rFonts w:ascii="宋体" w:hAnsi="宋体"/>
                <w:szCs w:val="21"/>
              </w:rPr>
            </w:pPr>
            <w:r>
              <w:rPr>
                <w:rFonts w:ascii="宋体" w:hAnsi="宋体" w:hint="eastAsia"/>
                <w:b/>
                <w:szCs w:val="21"/>
              </w:rPr>
              <w:t>上海浦东发展银行股份有限公司</w:t>
            </w:r>
          </w:p>
        </w:tc>
      </w:tr>
      <w:tr w14:paraId="56967953" w14:textId="77777777" w:rsidR="009A32AE">
        <w:tc>
          <w:tcPr>
            <w:tcW w:type="dxa" w:w="4261"/>
            <w:shd w:color="auto" w:fill="auto" w:val="clear"/>
          </w:tcPr>
          <w:p w14:paraId="7289461F" w14:textId="77777777" w:rsidR="009A32AE" w:rsidRDefault="002A16A1">
            <w:pPr>
              <w:spacing w:line="360" w:lineRule="auto"/>
              <w:ind w:right="26"/>
              <w:rPr>
                <w:rFonts w:ascii="宋体" w:hAnsi="宋体"/>
                <w:b/>
                <w:szCs w:val="21"/>
              </w:rPr>
            </w:pPr>
            <w:r>
              <w:rPr>
                <w:rFonts w:ascii="宋体" w:hAnsi="宋体" w:hint="eastAsia"/>
                <w:b/>
                <w:szCs w:val="21"/>
              </w:rPr>
              <w:t>（公章或合同专用章）</w:t>
            </w:r>
          </w:p>
          <w:p w14:paraId="1753FD83" w14:textId="77777777" w:rsidR="009A32AE" w:rsidRDefault="009A32AE">
            <w:pPr>
              <w:spacing w:line="360" w:lineRule="auto"/>
              <w:ind w:right="26"/>
              <w:rPr>
                <w:rFonts w:ascii="宋体" w:hAnsi="宋体"/>
                <w:szCs w:val="21"/>
              </w:rPr>
            </w:pPr>
          </w:p>
          <w:p w14:paraId="0C3153F3" w14:textId="77777777" w:rsidR="009A32AE" w:rsidRDefault="009A32AE">
            <w:pPr>
              <w:spacing w:line="360" w:lineRule="auto"/>
              <w:ind w:right="26"/>
              <w:rPr>
                <w:rFonts w:ascii="宋体" w:hAnsi="宋体"/>
                <w:szCs w:val="21"/>
              </w:rPr>
            </w:pPr>
          </w:p>
        </w:tc>
        <w:tc>
          <w:tcPr>
            <w:tcW w:type="dxa" w:w="4261"/>
            <w:shd w:color="auto" w:fill="auto" w:val="clear"/>
          </w:tcPr>
          <w:p w14:paraId="5B6E3E15" w14:textId="77777777" w:rsidR="009A32AE" w:rsidRDefault="002A16A1">
            <w:pPr>
              <w:spacing w:line="360" w:lineRule="auto"/>
              <w:ind w:right="26"/>
              <w:rPr>
                <w:rFonts w:ascii="宋体" w:hAnsi="宋体"/>
                <w:b/>
                <w:szCs w:val="21"/>
              </w:rPr>
            </w:pPr>
            <w:r>
              <w:rPr>
                <w:rFonts w:ascii="宋体" w:hAnsi="宋体" w:hint="eastAsia"/>
                <w:b/>
                <w:szCs w:val="21"/>
              </w:rPr>
              <w:t>（公章或合同专用章）</w:t>
            </w:r>
          </w:p>
          <w:p w14:paraId="2F509D4C" w14:textId="77777777" w:rsidR="009A32AE" w:rsidRDefault="009A32AE">
            <w:pPr>
              <w:spacing w:line="360" w:lineRule="auto"/>
              <w:ind w:right="26"/>
              <w:rPr>
                <w:rFonts w:ascii="宋体" w:hAnsi="宋体"/>
                <w:szCs w:val="21"/>
              </w:rPr>
            </w:pPr>
          </w:p>
          <w:p w14:paraId="42AF3524" w14:textId="77777777" w:rsidR="009A32AE" w:rsidRDefault="009A32AE">
            <w:pPr>
              <w:spacing w:line="360" w:lineRule="auto"/>
              <w:ind w:right="26"/>
              <w:rPr>
                <w:rFonts w:ascii="宋体" w:hAnsi="宋体"/>
                <w:szCs w:val="21"/>
              </w:rPr>
            </w:pPr>
          </w:p>
        </w:tc>
      </w:tr>
      <w:tr w14:paraId="6B82C158" w14:textId="77777777" w:rsidR="009A32AE">
        <w:tc>
          <w:tcPr>
            <w:tcW w:type="dxa" w:w="4261"/>
            <w:shd w:color="auto" w:fill="auto" w:val="clear"/>
          </w:tcPr>
          <w:p w14:paraId="65B9376C" w14:textId="77777777" w:rsidR="009A32AE" w:rsidRDefault="002A16A1">
            <w:pPr>
              <w:spacing w:line="360" w:lineRule="auto"/>
              <w:ind w:right="26"/>
              <w:rPr>
                <w:rFonts w:ascii="宋体" w:hAnsi="宋体"/>
                <w:szCs w:val="21"/>
              </w:rPr>
            </w:pPr>
            <w:r>
              <w:rPr>
                <w:rFonts w:ascii="宋体" w:hAnsi="宋体" w:hint="eastAsia"/>
                <w:b/>
                <w:szCs w:val="21"/>
              </w:rPr>
              <w:t>法定代表人或授权代表：</w:t>
            </w:r>
          </w:p>
        </w:tc>
        <w:tc>
          <w:tcPr>
            <w:tcW w:type="dxa" w:w="4261"/>
            <w:shd w:color="auto" w:fill="auto" w:val="clear"/>
          </w:tcPr>
          <w:p w14:paraId="0D901503" w14:textId="77777777" w:rsidR="009A32AE" w:rsidRDefault="002A16A1">
            <w:pPr>
              <w:spacing w:line="360" w:lineRule="auto"/>
              <w:ind w:right="26"/>
              <w:rPr>
                <w:rFonts w:ascii="宋体" w:hAnsi="宋体"/>
                <w:szCs w:val="21"/>
              </w:rPr>
            </w:pPr>
            <w:r>
              <w:rPr>
                <w:rFonts w:ascii="宋体" w:hAnsi="宋体" w:hint="eastAsia"/>
                <w:b/>
                <w:szCs w:val="21"/>
              </w:rPr>
              <w:t>法定代表人或授权代表：</w:t>
            </w:r>
          </w:p>
        </w:tc>
      </w:tr>
      <w:tr w14:paraId="6FAFD135" w14:textId="77777777" w:rsidR="009A32AE">
        <w:tc>
          <w:tcPr>
            <w:tcW w:type="dxa" w:w="4261"/>
            <w:shd w:color="auto" w:fill="auto" w:val="clear"/>
          </w:tcPr>
          <w:p w14:paraId="12404216" w14:textId="77777777" w:rsidR="009A32AE" w:rsidRDefault="002A16A1">
            <w:pPr>
              <w:spacing w:line="360" w:lineRule="auto"/>
              <w:ind w:right="26"/>
              <w:rPr>
                <w:rFonts w:ascii="宋体" w:hAnsi="宋体"/>
                <w:b/>
                <w:szCs w:val="21"/>
              </w:rPr>
            </w:pPr>
            <w:r>
              <w:rPr>
                <w:rFonts w:ascii="宋体" w:hAnsi="宋体" w:hint="eastAsia"/>
                <w:b/>
                <w:szCs w:val="21"/>
              </w:rPr>
              <w:t>（签字或盖章）</w:t>
            </w:r>
          </w:p>
          <w:p w14:paraId="4633F5DF" w14:textId="77777777" w:rsidR="009A32AE" w:rsidRDefault="009A32AE">
            <w:pPr>
              <w:spacing w:line="360" w:lineRule="auto"/>
              <w:ind w:right="26"/>
              <w:rPr>
                <w:rFonts w:ascii="宋体" w:hAnsi="宋体"/>
                <w:szCs w:val="21"/>
              </w:rPr>
            </w:pPr>
          </w:p>
        </w:tc>
        <w:tc>
          <w:tcPr>
            <w:tcW w:type="dxa" w:w="4261"/>
            <w:shd w:color="auto" w:fill="auto" w:val="clear"/>
          </w:tcPr>
          <w:p w14:paraId="526C4879" w14:textId="77777777" w:rsidR="009A32AE" w:rsidRDefault="002A16A1">
            <w:pPr>
              <w:spacing w:line="360" w:lineRule="auto"/>
              <w:ind w:right="26"/>
              <w:rPr>
                <w:rFonts w:ascii="宋体" w:hAnsi="宋体"/>
                <w:b/>
                <w:szCs w:val="21"/>
              </w:rPr>
            </w:pPr>
            <w:r>
              <w:rPr>
                <w:rFonts w:ascii="宋体" w:hAnsi="宋体" w:hint="eastAsia"/>
                <w:b/>
                <w:szCs w:val="21"/>
              </w:rPr>
              <w:t>（签字或盖章）</w:t>
            </w:r>
          </w:p>
          <w:p w14:paraId="1F252958" w14:textId="77777777" w:rsidR="009A32AE" w:rsidRDefault="009A32AE">
            <w:pPr>
              <w:spacing w:line="360" w:lineRule="auto"/>
              <w:ind w:right="26"/>
              <w:rPr>
                <w:rFonts w:ascii="宋体" w:hAnsi="宋体"/>
                <w:szCs w:val="21"/>
              </w:rPr>
            </w:pPr>
          </w:p>
        </w:tc>
      </w:tr>
      <w:tr w14:paraId="690EBD6B" w14:textId="77777777" w:rsidR="009A32AE">
        <w:tc>
          <w:tcPr>
            <w:tcW w:type="dxa" w:w="4261"/>
            <w:shd w:color="auto" w:fill="auto" w:val="clear"/>
          </w:tcPr>
          <w:p w14:paraId="46F9DFF4" w14:textId="77777777" w:rsidR="009A32AE" w:rsidRDefault="009A32AE">
            <w:pPr>
              <w:spacing w:line="360" w:lineRule="auto"/>
              <w:ind w:right="26"/>
              <w:rPr>
                <w:rFonts w:ascii="宋体" w:hAnsi="宋体"/>
                <w:szCs w:val="21"/>
              </w:rPr>
            </w:pPr>
          </w:p>
        </w:tc>
        <w:tc>
          <w:tcPr>
            <w:tcW w:type="dxa" w:w="4261"/>
            <w:shd w:color="auto" w:fill="auto" w:val="clear"/>
          </w:tcPr>
          <w:p w14:paraId="7B117DA9" w14:textId="77777777" w:rsidR="009A32AE" w:rsidRDefault="009A32AE">
            <w:pPr>
              <w:spacing w:line="360" w:lineRule="auto"/>
              <w:ind w:right="26"/>
              <w:rPr>
                <w:rFonts w:ascii="宋体" w:hAnsi="宋体"/>
                <w:szCs w:val="21"/>
              </w:rPr>
            </w:pPr>
          </w:p>
        </w:tc>
      </w:tr>
    </w:tbl>
    <w:p w14:paraId="7585A9FA" w14:textId="77777777" w:rsidR="009A32AE" w:rsidRDefault="009A32AE">
      <w:pPr>
        <w:spacing w:line="360" w:lineRule="auto"/>
        <w:ind w:right="26"/>
        <w:rPr>
          <w:rFonts w:ascii="宋体" w:hAnsi="宋体"/>
          <w:szCs w:val="21"/>
        </w:rPr>
      </w:pPr>
    </w:p>
    <w:p w14:paraId="23D6E28B" w14:textId="77777777" w:rsidR="009A32AE" w:rsidRDefault="009A32AE">
      <w:pPr>
        <w:spacing w:line="360" w:lineRule="auto"/>
        <w:ind w:right="26"/>
        <w:rPr>
          <w:rFonts w:ascii="宋体" w:hAnsi="宋体"/>
          <w:szCs w:val="21"/>
        </w:rPr>
      </w:pPr>
    </w:p>
    <w:p w14:paraId="05BDB8C1" w14:textId="77777777" w:rsidR="009A32AE" w:rsidRDefault="009A32AE"/>
    <w:sectPr w:rsidR="009A32AE">
      <w:pgSz w:h="16838" w:w="11906"/>
      <w:pgMar w:bottom="1440" w:footer="992" w:gutter="0" w:header="851" w:left="1800" w:right="1800"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44B06" w14:textId="77777777" w:rsidR="00A92E13" w:rsidRDefault="00A92E13">
      <w:r>
        <w:separator/>
      </w:r>
    </w:p>
  </w:endnote>
  <w:endnote w:type="continuationSeparator" w:id="0">
    <w:p w14:paraId="32A4AEFD" w14:textId="77777777" w:rsidR="00A92E13" w:rsidRDefault="00A9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1AD53109" w14:textId="77777777" w:rsidR="006D39DE" w:rsidRDefault="006D39DE">
    <w:pPr>
      <w:pStyle w:val="ab"/>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4844CE03" w14:textId="77777777" w:rsidR="009A32AE" w:rsidRDefault="009A32AE">
    <w:pPr>
      <w:pStyle w:val="ab"/>
      <w:jc w:val="center"/>
    </w:pPr>
  </w:p>
  <w:p w14:paraId="12A035D0" w14:textId="77777777" w:rsidR="009A32AE" w:rsidRDefault="009A32AE">
    <w:pPr>
      <w:pStyle w:val="ab"/>
      <w:jc w:val="center"/>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18C8231E" w14:textId="77777777" w:rsidR="006D39DE" w:rsidRDefault="006D39DE">
    <w:pPr>
      <w:pStyle w:val="ab"/>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723BEC2F" w14:textId="5931024B" w:rsidR="009A32AE" w:rsidRDefault="002A16A1">
    <w:pPr>
      <w:pStyle w:val="ab"/>
      <w:jc w:val="center"/>
    </w:pPr>
    <w:r>
      <w:fldChar w:fldCharType="begin"/>
    </w:r>
    <w:r>
      <w:instrText>PAGE   \* MERGEFORMAT</w:instrText>
    </w:r>
    <w:r>
      <w:fldChar w:fldCharType="separate"/>
    </w:r>
    <w:r w:rsidR="006F221E" w:rsidRPr="006F221E">
      <w:rPr>
        <w:noProof/>
        <w:lang w:val="zh-CN"/>
      </w:rPr>
      <w:t>13</w:t>
    </w:r>
    <w: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footnote w:id="-1" w:type="separator">
    <w:p w14:paraId="3975A31D" w14:textId="77777777" w:rsidR="00A92E13" w:rsidRDefault="00A92E13">
      <w:r>
        <w:separator/>
      </w:r>
    </w:p>
  </w:footnote>
  <w:footnote w:id="0" w:type="continuationSeparator">
    <w:p w14:paraId="1185D908" w14:textId="77777777" w:rsidR="00A92E13" w:rsidRDefault="00A92E13">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3ECDC32F" w14:textId="77777777" w:rsidR="006D39DE" w:rsidRDefault="006D39DE">
    <w:pPr>
      <w:pStyle w:val="ad"/>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42EA2735" w14:textId="0F8D5C33" w:rsidR="009A32AE" w:rsidRDefault="002E0AD1">
    <w:pPr>
      <w:pStyle w:val="ad"/>
      <w:ind w:right="360"/>
      <w:jc w:val="both"/>
    </w:pPr>
    <w:r>
      <w:rPr>
        <w:rFonts w:hint="eastAsia"/>
      </w:rPr>
      <w:t>国泰君安</w:t>
    </w:r>
    <w:r w:rsidR="000D62FA">
      <w:rPr>
        <w:rFonts w:hint="eastAsia"/>
      </w:rPr>
      <w:t>1</w:t>
    </w:r>
    <w:r w:rsidR="000D62FA">
      <w:t>8</w:t>
    </w:r>
    <w:r w:rsidR="000D62FA">
      <w:rPr>
        <w:rFonts w:hint="eastAsia"/>
      </w:rPr>
      <w:t>0</w:t>
    </w:r>
    <w:r>
      <w:rPr>
        <w:rFonts w:hint="eastAsia"/>
      </w:rPr>
      <w:t>天持有期债券型发起式证券投资基金</w:t>
    </w:r>
    <w:r>
      <w:rPr>
        <w:rFonts w:hint="eastAsia"/>
      </w:rPr>
      <w:t xml:space="preserve">                            </w:t>
    </w:r>
    <w:r w:rsidR="00432393">
      <w:t xml:space="preserve">                             </w:t>
    </w:r>
    <w:r>
      <w:rPr>
        <w:rFonts w:hint="eastAsia"/>
      </w:rPr>
      <w:t xml:space="preserve"> </w:t>
    </w:r>
    <w:r w:rsidR="00295E60">
      <w:rPr>
        <w:rFonts w:hint="eastAsia"/>
      </w:rPr>
      <w:t xml:space="preserve">          </w:t>
    </w:r>
    <w:r>
      <w:rPr>
        <w:rFonts w:hint="eastAsia"/>
      </w:rPr>
      <w:t xml:space="preserve"> </w:t>
    </w:r>
    <w:r>
      <w:rPr>
        <w:rFonts w:hint="eastAsia"/>
      </w:rPr>
      <w:t>托管协议</w:t>
    </w:r>
  </w:p>
  <w:p w14:paraId="2BEEF485" w14:textId="77777777" w:rsidR="009A32AE" w:rsidRDefault="009A32AE">
    <w:pPr>
      <w:pStyle w:val="ad"/>
      <w:jc w:val="right"/>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0D37280F" w14:textId="77777777" w:rsidR="006D39DE" w:rsidRDefault="006D39DE">
    <w:pPr>
      <w:pStyle w:val="ad"/>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abstractNum w15:restartNumberingAfterBreak="0" w:abstractNumId="0">
    <w:nsid w:val="266538E2"/>
    <w:multiLevelType w:val="multilevel"/>
    <w:tmpl w:val="266538E2"/>
    <w:lvl w:ilvl="0">
      <w:start w:val="1"/>
      <w:numFmt w:val="chineseCountingThousand"/>
      <w:pStyle w:val="1"/>
      <w:lvlText w:val="第%1章  "/>
      <w:lvlJc w:val="left"/>
      <w:pPr>
        <w:tabs>
          <w:tab w:pos="1922" w:val="left"/>
        </w:tabs>
        <w:ind w:firstLine="482" w:left="0"/>
      </w:pPr>
      <w:rPr>
        <w:rFonts w:hint="eastAsia"/>
      </w:rPr>
    </w:lvl>
    <w:lvl w:ilvl="1">
      <w:start w:val="1"/>
      <w:numFmt w:val="chineseCountingThousand"/>
      <w:lvlText w:val="第%2节  "/>
      <w:lvlJc w:val="left"/>
      <w:pPr>
        <w:tabs>
          <w:tab w:pos="1922" w:val="left"/>
        </w:tabs>
        <w:ind w:firstLine="482" w:left="0"/>
      </w:pPr>
      <w:rPr>
        <w:rFonts w:hint="eastAsia"/>
      </w:rPr>
    </w:lvl>
    <w:lvl w:ilvl="2">
      <w:start w:val="1"/>
      <w:numFmt w:val="chineseCountingThousand"/>
      <w:pStyle w:val="3"/>
      <w:suff w:val="nothing"/>
      <w:lvlText w:val="%3、"/>
      <w:lvlJc w:val="left"/>
      <w:pPr>
        <w:ind w:firstLine="482" w:left="0"/>
      </w:pPr>
      <w:rPr>
        <w:rFonts w:ascii="黑体" w:eastAsia="黑体" w:hint="eastAsia"/>
        <w:b/>
        <w:i w:val="0"/>
        <w:sz w:val="24"/>
      </w:rPr>
    </w:lvl>
    <w:lvl w:ilvl="3">
      <w:start w:val="1"/>
      <w:numFmt w:val="chineseCountingThousand"/>
      <w:pStyle w:val="4"/>
      <w:suff w:val="nothing"/>
      <w:lvlText w:val="(%4)"/>
      <w:lvlJc w:val="left"/>
      <w:pPr>
        <w:ind w:firstLine="482" w:left="0"/>
      </w:pPr>
      <w:rPr>
        <w:rFonts w:ascii="仿宋_GB2312" w:eastAsia="仿宋_GB2312" w:hint="eastAsia"/>
        <w:b w:val="0"/>
        <w:i w:val="0"/>
        <w:sz w:val="24"/>
      </w:rPr>
    </w:lvl>
    <w:lvl w:ilvl="4">
      <w:start w:val="1"/>
      <w:numFmt w:val="decimal"/>
      <w:pStyle w:val="5"/>
      <w:suff w:val="nothing"/>
      <w:lvlText w:val="%5."/>
      <w:lvlJc w:val="left"/>
      <w:pPr>
        <w:ind w:firstLine="527" w:left="0"/>
      </w:pPr>
      <w:rPr>
        <w:rFonts w:ascii="仿宋_GB2312" w:eastAsia="仿宋_GB2312" w:hint="eastAsia"/>
        <w:b w:val="0"/>
        <w:i w:val="0"/>
        <w:sz w:val="24"/>
      </w:rPr>
    </w:lvl>
    <w:lvl w:ilvl="5">
      <w:start w:val="1"/>
      <w:numFmt w:val="decimal"/>
      <w:pStyle w:val="6"/>
      <w:suff w:val="nothing"/>
      <w:lvlText w:val="(%6)"/>
      <w:lvlJc w:val="left"/>
      <w:pPr>
        <w:ind w:firstLine="482" w:left="0"/>
      </w:pPr>
      <w:rPr>
        <w:rFonts w:ascii="仿宋_GB2312" w:eastAsia="仿宋_GB2312" w:hint="eastAsia"/>
        <w:b w:val="0"/>
        <w:i w:val="0"/>
        <w:sz w:val="24"/>
      </w:rPr>
    </w:lvl>
    <w:lvl w:ilvl="6">
      <w:start w:val="1"/>
      <w:numFmt w:val="bullet"/>
      <w:pStyle w:val="7"/>
      <w:lvlText w:val="①"/>
      <w:lvlJc w:val="left"/>
      <w:pPr>
        <w:tabs>
          <w:tab w:pos="2835" w:val="left"/>
        </w:tabs>
        <w:ind w:hanging="426" w:left="2835"/>
      </w:pPr>
      <w:rPr>
        <w:rFonts w:ascii="宋体" w:eastAsia="宋体" w:hint="eastAsia"/>
      </w:rPr>
    </w:lvl>
    <w:lvl w:ilvl="7">
      <w:start w:val="1"/>
      <w:numFmt w:val="lowerLetter"/>
      <w:lvlText w:val="%8."/>
      <w:lvlJc w:val="left"/>
      <w:pPr>
        <w:tabs>
          <w:tab w:pos="3260" w:val="left"/>
        </w:tabs>
        <w:ind w:hanging="425" w:left="3260"/>
      </w:pPr>
      <w:rPr>
        <w:rFonts w:hint="eastAsia"/>
      </w:rPr>
    </w:lvl>
    <w:lvl w:ilvl="8">
      <w:start w:val="1"/>
      <w:numFmt w:val="lowerRoman"/>
      <w:lvlText w:val="%9."/>
      <w:lvlJc w:val="left"/>
      <w:pPr>
        <w:tabs>
          <w:tab w:pos="3685" w:val="left"/>
        </w:tabs>
        <w:ind w:hanging="425" w:left="3685"/>
      </w:pPr>
      <w:rPr>
        <w:rFonts w:hint="eastAsia"/>
      </w:rPr>
    </w:lvl>
  </w:abstractNum>
  <w:num w16cid:durableId="157037271"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zoom w:percent="100"/>
  <w:displayBackgroundShape/>
  <w:bordersDoNotSurroundHeader/>
  <w:bordersDoNotSurroundFooter/>
  <w:proofState w:grammar="clean" w:spelling="clean"/>
  <w:defaultTabStop w:val="420"/>
  <w:characterSpacingControl w:val="doNotCompress"/>
  <w:hdrShapeDefaults>
    <o:shapedefaults fillcolor="white" spidmax="2050" v:ext="edit">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06"/>
    <w:rsid w:val="000115B9"/>
    <w:rsid w:val="00014998"/>
    <w:rsid w:val="000246AC"/>
    <w:rsid w:val="00034726"/>
    <w:rsid w:val="00050C79"/>
    <w:rsid w:val="00053197"/>
    <w:rsid w:val="0006509E"/>
    <w:rsid w:val="00067D3A"/>
    <w:rsid w:val="00070C46"/>
    <w:rsid w:val="00073349"/>
    <w:rsid w:val="00080622"/>
    <w:rsid w:val="000873A2"/>
    <w:rsid w:val="000D3B62"/>
    <w:rsid w:val="000D62FA"/>
    <w:rsid w:val="000E7AE1"/>
    <w:rsid w:val="000F1EB1"/>
    <w:rsid w:val="000F581B"/>
    <w:rsid w:val="0010740F"/>
    <w:rsid w:val="001142CF"/>
    <w:rsid w:val="00162C4A"/>
    <w:rsid w:val="0016302A"/>
    <w:rsid w:val="00170D13"/>
    <w:rsid w:val="001751DA"/>
    <w:rsid w:val="001765AC"/>
    <w:rsid w:val="00177C69"/>
    <w:rsid w:val="00190962"/>
    <w:rsid w:val="00195DC4"/>
    <w:rsid w:val="001A1969"/>
    <w:rsid w:val="001A52E6"/>
    <w:rsid w:val="001A7C20"/>
    <w:rsid w:val="001B7E28"/>
    <w:rsid w:val="001C483E"/>
    <w:rsid w:val="001C5433"/>
    <w:rsid w:val="001C7D90"/>
    <w:rsid w:val="001D3BFE"/>
    <w:rsid w:val="001D7AF8"/>
    <w:rsid w:val="001F1984"/>
    <w:rsid w:val="001F1CE7"/>
    <w:rsid w:val="001F4ACD"/>
    <w:rsid w:val="001F5830"/>
    <w:rsid w:val="0020358D"/>
    <w:rsid w:val="00203F42"/>
    <w:rsid w:val="00206428"/>
    <w:rsid w:val="00213AEE"/>
    <w:rsid w:val="00215424"/>
    <w:rsid w:val="00221B2B"/>
    <w:rsid w:val="002462E1"/>
    <w:rsid w:val="00247D2D"/>
    <w:rsid w:val="00252ACB"/>
    <w:rsid w:val="002571C9"/>
    <w:rsid w:val="002618B2"/>
    <w:rsid w:val="002653F6"/>
    <w:rsid w:val="002676E4"/>
    <w:rsid w:val="00267A45"/>
    <w:rsid w:val="002755B8"/>
    <w:rsid w:val="00276C95"/>
    <w:rsid w:val="002818F8"/>
    <w:rsid w:val="00295E60"/>
    <w:rsid w:val="00296AF1"/>
    <w:rsid w:val="002A16A1"/>
    <w:rsid w:val="002A5DF7"/>
    <w:rsid w:val="002B41A6"/>
    <w:rsid w:val="002B4BBE"/>
    <w:rsid w:val="002B558F"/>
    <w:rsid w:val="002C1EAB"/>
    <w:rsid w:val="002C3272"/>
    <w:rsid w:val="002C7C71"/>
    <w:rsid w:val="002D09CD"/>
    <w:rsid w:val="002E0AD1"/>
    <w:rsid w:val="002E6111"/>
    <w:rsid w:val="002F10DC"/>
    <w:rsid w:val="002F42EB"/>
    <w:rsid w:val="003002CA"/>
    <w:rsid w:val="00304BED"/>
    <w:rsid w:val="0031417A"/>
    <w:rsid w:val="00323456"/>
    <w:rsid w:val="00327DA9"/>
    <w:rsid w:val="003371AE"/>
    <w:rsid w:val="003619CC"/>
    <w:rsid w:val="00363986"/>
    <w:rsid w:val="003639C7"/>
    <w:rsid w:val="00375E4F"/>
    <w:rsid w:val="003809CE"/>
    <w:rsid w:val="00382975"/>
    <w:rsid w:val="0038573A"/>
    <w:rsid w:val="00387F15"/>
    <w:rsid w:val="003A2B06"/>
    <w:rsid w:val="003B315B"/>
    <w:rsid w:val="003B4C4A"/>
    <w:rsid w:val="003B7EFD"/>
    <w:rsid w:val="003C3043"/>
    <w:rsid w:val="003C5F1F"/>
    <w:rsid w:val="003C6A2C"/>
    <w:rsid w:val="003C79A0"/>
    <w:rsid w:val="003E1C92"/>
    <w:rsid w:val="00402251"/>
    <w:rsid w:val="00404C4E"/>
    <w:rsid w:val="00411279"/>
    <w:rsid w:val="00411554"/>
    <w:rsid w:val="004222B9"/>
    <w:rsid w:val="004315E0"/>
    <w:rsid w:val="00432393"/>
    <w:rsid w:val="00445118"/>
    <w:rsid w:val="00447AC8"/>
    <w:rsid w:val="004650C7"/>
    <w:rsid w:val="00474A7C"/>
    <w:rsid w:val="00490247"/>
    <w:rsid w:val="004B1DBE"/>
    <w:rsid w:val="004B5190"/>
    <w:rsid w:val="004C3AF6"/>
    <w:rsid w:val="004C5AC8"/>
    <w:rsid w:val="004D020A"/>
    <w:rsid w:val="004E1144"/>
    <w:rsid w:val="004E4CB4"/>
    <w:rsid w:val="004F25BD"/>
    <w:rsid w:val="004F5CDF"/>
    <w:rsid w:val="00500FCD"/>
    <w:rsid w:val="005134AB"/>
    <w:rsid w:val="00514009"/>
    <w:rsid w:val="005140FB"/>
    <w:rsid w:val="00526218"/>
    <w:rsid w:val="00533E28"/>
    <w:rsid w:val="00542EBE"/>
    <w:rsid w:val="00550ADE"/>
    <w:rsid w:val="0056355B"/>
    <w:rsid w:val="00566AC5"/>
    <w:rsid w:val="005704BB"/>
    <w:rsid w:val="00577C59"/>
    <w:rsid w:val="00583670"/>
    <w:rsid w:val="00587F80"/>
    <w:rsid w:val="005908C7"/>
    <w:rsid w:val="005A1CC3"/>
    <w:rsid w:val="005A24B0"/>
    <w:rsid w:val="005A4382"/>
    <w:rsid w:val="005B5D51"/>
    <w:rsid w:val="005C6C38"/>
    <w:rsid w:val="005D3FA1"/>
    <w:rsid w:val="005E0FA7"/>
    <w:rsid w:val="00604DA6"/>
    <w:rsid w:val="00606BC5"/>
    <w:rsid w:val="00606F78"/>
    <w:rsid w:val="006141EA"/>
    <w:rsid w:val="006156EC"/>
    <w:rsid w:val="00616938"/>
    <w:rsid w:val="006208B9"/>
    <w:rsid w:val="0062565D"/>
    <w:rsid w:val="00641021"/>
    <w:rsid w:val="006442DD"/>
    <w:rsid w:val="00651054"/>
    <w:rsid w:val="00652EDF"/>
    <w:rsid w:val="00653840"/>
    <w:rsid w:val="00660993"/>
    <w:rsid w:val="00681ECC"/>
    <w:rsid w:val="006835B2"/>
    <w:rsid w:val="00683BEF"/>
    <w:rsid w:val="006843B3"/>
    <w:rsid w:val="0069592C"/>
    <w:rsid w:val="006B0049"/>
    <w:rsid w:val="006B035C"/>
    <w:rsid w:val="006B0E1D"/>
    <w:rsid w:val="006B1820"/>
    <w:rsid w:val="006B3BBA"/>
    <w:rsid w:val="006C1F39"/>
    <w:rsid w:val="006C5874"/>
    <w:rsid w:val="006D09F5"/>
    <w:rsid w:val="006D39DE"/>
    <w:rsid w:val="006D431B"/>
    <w:rsid w:val="006E16F8"/>
    <w:rsid w:val="006E2B30"/>
    <w:rsid w:val="006E7424"/>
    <w:rsid w:val="006F221E"/>
    <w:rsid w:val="006F42CC"/>
    <w:rsid w:val="006F5431"/>
    <w:rsid w:val="006F5E42"/>
    <w:rsid w:val="007005FB"/>
    <w:rsid w:val="00701E31"/>
    <w:rsid w:val="007034DC"/>
    <w:rsid w:val="00703DEC"/>
    <w:rsid w:val="0070524E"/>
    <w:rsid w:val="007233A5"/>
    <w:rsid w:val="00736D45"/>
    <w:rsid w:val="00746D1B"/>
    <w:rsid w:val="00760533"/>
    <w:rsid w:val="00767E48"/>
    <w:rsid w:val="00775D65"/>
    <w:rsid w:val="007840CB"/>
    <w:rsid w:val="00784FE4"/>
    <w:rsid w:val="007A05C4"/>
    <w:rsid w:val="007B1DE1"/>
    <w:rsid w:val="007B5D51"/>
    <w:rsid w:val="007C081C"/>
    <w:rsid w:val="007C1FE4"/>
    <w:rsid w:val="007C374D"/>
    <w:rsid w:val="007D5F9E"/>
    <w:rsid w:val="007E2305"/>
    <w:rsid w:val="007E4DF4"/>
    <w:rsid w:val="007F60B3"/>
    <w:rsid w:val="007F7DED"/>
    <w:rsid w:val="008050F2"/>
    <w:rsid w:val="008165E6"/>
    <w:rsid w:val="00826455"/>
    <w:rsid w:val="0082736C"/>
    <w:rsid w:val="008422F0"/>
    <w:rsid w:val="008434C1"/>
    <w:rsid w:val="00844319"/>
    <w:rsid w:val="008450D5"/>
    <w:rsid w:val="0087186C"/>
    <w:rsid w:val="00875524"/>
    <w:rsid w:val="008923C7"/>
    <w:rsid w:val="00892BDB"/>
    <w:rsid w:val="008A0CDF"/>
    <w:rsid w:val="008A717D"/>
    <w:rsid w:val="008C1C0E"/>
    <w:rsid w:val="008D080B"/>
    <w:rsid w:val="008D241A"/>
    <w:rsid w:val="008D25D3"/>
    <w:rsid w:val="008D4C0E"/>
    <w:rsid w:val="008D5028"/>
    <w:rsid w:val="008D5899"/>
    <w:rsid w:val="008D5F22"/>
    <w:rsid w:val="008D78B5"/>
    <w:rsid w:val="008E5DC6"/>
    <w:rsid w:val="008F0CBE"/>
    <w:rsid w:val="008F6629"/>
    <w:rsid w:val="00914A7A"/>
    <w:rsid w:val="0092242C"/>
    <w:rsid w:val="0093112C"/>
    <w:rsid w:val="0093228F"/>
    <w:rsid w:val="009342DB"/>
    <w:rsid w:val="0093501F"/>
    <w:rsid w:val="00936D37"/>
    <w:rsid w:val="009566CF"/>
    <w:rsid w:val="009570D7"/>
    <w:rsid w:val="009656CC"/>
    <w:rsid w:val="009731BC"/>
    <w:rsid w:val="00975A18"/>
    <w:rsid w:val="00977A77"/>
    <w:rsid w:val="00980631"/>
    <w:rsid w:val="009952D0"/>
    <w:rsid w:val="0099659A"/>
    <w:rsid w:val="009A32AE"/>
    <w:rsid w:val="009A3BB5"/>
    <w:rsid w:val="009C08CC"/>
    <w:rsid w:val="009D2D46"/>
    <w:rsid w:val="009F2B19"/>
    <w:rsid w:val="009F3837"/>
    <w:rsid w:val="009F6F5B"/>
    <w:rsid w:val="00A040BD"/>
    <w:rsid w:val="00A04D17"/>
    <w:rsid w:val="00A1579B"/>
    <w:rsid w:val="00A16100"/>
    <w:rsid w:val="00A16F02"/>
    <w:rsid w:val="00A265EC"/>
    <w:rsid w:val="00A26664"/>
    <w:rsid w:val="00A37C55"/>
    <w:rsid w:val="00A40470"/>
    <w:rsid w:val="00A436B5"/>
    <w:rsid w:val="00A43814"/>
    <w:rsid w:val="00A443E9"/>
    <w:rsid w:val="00A47239"/>
    <w:rsid w:val="00A53663"/>
    <w:rsid w:val="00A72A03"/>
    <w:rsid w:val="00A7358F"/>
    <w:rsid w:val="00A77D94"/>
    <w:rsid w:val="00A87497"/>
    <w:rsid w:val="00A90925"/>
    <w:rsid w:val="00A916A3"/>
    <w:rsid w:val="00A92E13"/>
    <w:rsid w:val="00A956D2"/>
    <w:rsid w:val="00A96F81"/>
    <w:rsid w:val="00AA037A"/>
    <w:rsid w:val="00AA13D2"/>
    <w:rsid w:val="00AA1425"/>
    <w:rsid w:val="00AA28AB"/>
    <w:rsid w:val="00AB2BF1"/>
    <w:rsid w:val="00AD57D4"/>
    <w:rsid w:val="00AE3758"/>
    <w:rsid w:val="00AE5108"/>
    <w:rsid w:val="00AE65F6"/>
    <w:rsid w:val="00AF5BE0"/>
    <w:rsid w:val="00B05A74"/>
    <w:rsid w:val="00B069C9"/>
    <w:rsid w:val="00B16C4A"/>
    <w:rsid w:val="00B2337A"/>
    <w:rsid w:val="00B33BDE"/>
    <w:rsid w:val="00B3759C"/>
    <w:rsid w:val="00B405D4"/>
    <w:rsid w:val="00B44094"/>
    <w:rsid w:val="00B44C79"/>
    <w:rsid w:val="00B745B8"/>
    <w:rsid w:val="00B935B0"/>
    <w:rsid w:val="00B972AD"/>
    <w:rsid w:val="00BA076E"/>
    <w:rsid w:val="00BA3496"/>
    <w:rsid w:val="00BB171D"/>
    <w:rsid w:val="00BC2DE5"/>
    <w:rsid w:val="00BC45FA"/>
    <w:rsid w:val="00BD0108"/>
    <w:rsid w:val="00BD1528"/>
    <w:rsid w:val="00BD1DAF"/>
    <w:rsid w:val="00BD2902"/>
    <w:rsid w:val="00BF45F8"/>
    <w:rsid w:val="00C067F9"/>
    <w:rsid w:val="00C252BA"/>
    <w:rsid w:val="00C41110"/>
    <w:rsid w:val="00C41C25"/>
    <w:rsid w:val="00C61BA6"/>
    <w:rsid w:val="00C62ACD"/>
    <w:rsid w:val="00C66FF3"/>
    <w:rsid w:val="00C70DAB"/>
    <w:rsid w:val="00C72CA6"/>
    <w:rsid w:val="00C81A85"/>
    <w:rsid w:val="00C820A3"/>
    <w:rsid w:val="00C8335D"/>
    <w:rsid w:val="00C838D1"/>
    <w:rsid w:val="00C843D2"/>
    <w:rsid w:val="00C84979"/>
    <w:rsid w:val="00CA0970"/>
    <w:rsid w:val="00CB6773"/>
    <w:rsid w:val="00CE5C4D"/>
    <w:rsid w:val="00CF3673"/>
    <w:rsid w:val="00CF6712"/>
    <w:rsid w:val="00D03580"/>
    <w:rsid w:val="00D05079"/>
    <w:rsid w:val="00D059DC"/>
    <w:rsid w:val="00D069D3"/>
    <w:rsid w:val="00D07E26"/>
    <w:rsid w:val="00D17D75"/>
    <w:rsid w:val="00D20669"/>
    <w:rsid w:val="00D2332F"/>
    <w:rsid w:val="00D30E3A"/>
    <w:rsid w:val="00D32C3A"/>
    <w:rsid w:val="00D3667B"/>
    <w:rsid w:val="00D5351B"/>
    <w:rsid w:val="00D57194"/>
    <w:rsid w:val="00D606A2"/>
    <w:rsid w:val="00D63830"/>
    <w:rsid w:val="00D85EAE"/>
    <w:rsid w:val="00D8649A"/>
    <w:rsid w:val="00DA08FD"/>
    <w:rsid w:val="00DA56D8"/>
    <w:rsid w:val="00DC07C6"/>
    <w:rsid w:val="00DD4D55"/>
    <w:rsid w:val="00DF43ED"/>
    <w:rsid w:val="00E110A4"/>
    <w:rsid w:val="00E12FF7"/>
    <w:rsid w:val="00E13468"/>
    <w:rsid w:val="00E20A1C"/>
    <w:rsid w:val="00E222FB"/>
    <w:rsid w:val="00E3001C"/>
    <w:rsid w:val="00E35885"/>
    <w:rsid w:val="00E4253F"/>
    <w:rsid w:val="00E44CB0"/>
    <w:rsid w:val="00E47959"/>
    <w:rsid w:val="00E64669"/>
    <w:rsid w:val="00E65EC9"/>
    <w:rsid w:val="00E710CD"/>
    <w:rsid w:val="00E851A7"/>
    <w:rsid w:val="00E86DC0"/>
    <w:rsid w:val="00EA2610"/>
    <w:rsid w:val="00EB549C"/>
    <w:rsid w:val="00EC3E35"/>
    <w:rsid w:val="00ED47D6"/>
    <w:rsid w:val="00EE5329"/>
    <w:rsid w:val="00EF14DB"/>
    <w:rsid w:val="00EF244B"/>
    <w:rsid w:val="00EF3CDF"/>
    <w:rsid w:val="00EF3D27"/>
    <w:rsid w:val="00F01E33"/>
    <w:rsid w:val="00F02FDA"/>
    <w:rsid w:val="00F12D7B"/>
    <w:rsid w:val="00F13678"/>
    <w:rsid w:val="00F153C1"/>
    <w:rsid w:val="00F17853"/>
    <w:rsid w:val="00F42341"/>
    <w:rsid w:val="00F50B41"/>
    <w:rsid w:val="00F60374"/>
    <w:rsid w:val="00F62C2A"/>
    <w:rsid w:val="00F64FE6"/>
    <w:rsid w:val="00F71428"/>
    <w:rsid w:val="00F80E96"/>
    <w:rsid w:val="00F819B4"/>
    <w:rsid w:val="00F92FCB"/>
    <w:rsid w:val="00F95930"/>
    <w:rsid w:val="00FA68D9"/>
    <w:rsid w:val="00FA77A2"/>
    <w:rsid w:val="00FC0797"/>
    <w:rsid w:val="00FC0A95"/>
    <w:rsid w:val="00FF32DC"/>
    <w:rsid w:val="00FF4C78"/>
    <w:rsid w:val="01D64BD1"/>
    <w:rsid w:val="02D149AD"/>
    <w:rsid w:val="11286004"/>
    <w:rsid w:val="1F8F3F56"/>
    <w:rsid w:val="20A3081C"/>
    <w:rsid w:val="2A161470"/>
    <w:rsid w:val="2EA10031"/>
    <w:rsid w:val="33870350"/>
    <w:rsid w:val="41235A66"/>
    <w:rsid w:val="61EA04D0"/>
    <w:rsid w:val="686B27A6"/>
    <w:rsid w:val="6DFA2B2B"/>
    <w:rsid w:val="6E8C5BC1"/>
    <w:rsid w:val="76C72460"/>
    <w:rsid w:val="78216ADE"/>
    <w:rsid w:val="7B3D2776"/>
    <w:rsid w:val="7F983D22"/>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fillcolor="white" spidmax="2050" v:ext="edit">
      <v:fill color="white"/>
    </o:shapedefaults>
    <o:shapelayout v:ext="edit">
      <o:idmap data="2" v:ext="edit"/>
    </o:shapelayout>
  </w:shapeDefaults>
  <w:decimalSymbol w:val="."/>
  <w:listSeparator w:val=","/>
  <w14:docId w14:val="62112243"/>
  <w15:docId w15:val="{6B4B7202-39CD-449C-9EF1-7CEF651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uiPriority="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uiPriority="0" w:unhideWhenUsed="1"/>
    <w:lsdException w:name="header" w:qFormat="1" w:unhideWhenUsed="1"/>
    <w:lsdException w:name="footer" w:qFormat="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uiPriority="0"/>
    <w:lsdException w:name="Body Text Indent 3" w:semiHidden="1" w:unhideWhenUsed="1"/>
    <w:lsdException w:name="Block Text" w:semiHidden="1" w:unhideWhenUsed="1"/>
    <w:lsdException w:name="Hyperlink" w:qFormat="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4"/>
    </w:rPr>
  </w:style>
  <w:style w:styleId="1" w:type="paragraph">
    <w:name w:val="heading 1"/>
    <w:basedOn w:val="a"/>
    <w:next w:val="a"/>
    <w:link w:val="10"/>
    <w:qFormat/>
    <w:pPr>
      <w:keepNext/>
      <w:keepLines/>
      <w:numPr>
        <w:numId w:val="1"/>
      </w:numPr>
      <w:spacing w:after="120" w:before="120" w:line="360" w:lineRule="auto"/>
      <w:jc w:val="center"/>
      <w:outlineLvl w:val="0"/>
    </w:pPr>
    <w:rPr>
      <w:rFonts w:ascii="黑体" w:eastAsia="黑体"/>
      <w:b/>
      <w:kern w:val="44"/>
      <w:sz w:val="32"/>
      <w:szCs w:val="20"/>
      <w:lang w:val="zh-CN"/>
    </w:rPr>
  </w:style>
  <w:style w:styleId="2" w:type="paragraph">
    <w:name w:val="heading 2"/>
    <w:basedOn w:val="a"/>
    <w:next w:val="a"/>
    <w:link w:val="20"/>
    <w:qFormat/>
    <w:pPr>
      <w:keepNext/>
      <w:keepLines/>
      <w:spacing w:after="260" w:before="260" w:line="416" w:lineRule="auto"/>
      <w:outlineLvl w:val="1"/>
    </w:pPr>
    <w:rPr>
      <w:rFonts w:ascii="Arial" w:eastAsia="黑体" w:hAnsi="Arial"/>
      <w:b/>
      <w:bCs/>
      <w:sz w:val="32"/>
      <w:szCs w:val="32"/>
    </w:rPr>
  </w:style>
  <w:style w:styleId="3" w:type="paragraph">
    <w:name w:val="heading 3"/>
    <w:basedOn w:val="a"/>
    <w:next w:val="a"/>
    <w:link w:val="30"/>
    <w:qFormat/>
    <w:pPr>
      <w:numPr>
        <w:ilvl w:val="2"/>
        <w:numId w:val="1"/>
      </w:numPr>
      <w:spacing w:after="240" w:before="240" w:line="360" w:lineRule="auto"/>
      <w:jc w:val="center"/>
      <w:outlineLvl w:val="2"/>
    </w:pPr>
    <w:rPr>
      <w:rFonts w:ascii="Arial" w:eastAsia="仿宋_GB2312" w:hAnsi="Arial"/>
      <w:b/>
      <w:sz w:val="24"/>
      <w:szCs w:val="20"/>
      <w:lang w:val="zh-CN"/>
    </w:rPr>
  </w:style>
  <w:style w:styleId="4" w:type="paragraph">
    <w:name w:val="heading 4"/>
    <w:basedOn w:val="a"/>
    <w:next w:val="a"/>
    <w:link w:val="40"/>
    <w:qFormat/>
    <w:pPr>
      <w:keepNext/>
      <w:keepLines/>
      <w:numPr>
        <w:ilvl w:val="3"/>
        <w:numId w:val="1"/>
      </w:numPr>
      <w:spacing w:line="360" w:lineRule="auto"/>
      <w:outlineLvl w:val="3"/>
    </w:pPr>
    <w:rPr>
      <w:rFonts w:ascii="Arial" w:eastAsia="仿宋_GB2312" w:hAnsi="Arial"/>
      <w:sz w:val="24"/>
      <w:szCs w:val="20"/>
      <w:lang w:val="zh-CN"/>
    </w:rPr>
  </w:style>
  <w:style w:styleId="5" w:type="paragraph">
    <w:name w:val="heading 5"/>
    <w:basedOn w:val="a"/>
    <w:next w:val="a"/>
    <w:link w:val="50"/>
    <w:qFormat/>
    <w:pPr>
      <w:numPr>
        <w:ilvl w:val="4"/>
        <w:numId w:val="1"/>
      </w:numPr>
      <w:spacing w:line="360" w:lineRule="auto"/>
      <w:outlineLvl w:val="4"/>
    </w:pPr>
    <w:rPr>
      <w:rFonts w:ascii="Arial" w:eastAsia="仿宋_GB2312" w:hAnsi="Arial"/>
      <w:sz w:val="24"/>
      <w:szCs w:val="20"/>
      <w:lang w:val="zh-CN"/>
    </w:rPr>
  </w:style>
  <w:style w:styleId="6" w:type="paragraph">
    <w:name w:val="heading 6"/>
    <w:basedOn w:val="a"/>
    <w:next w:val="a"/>
    <w:link w:val="60"/>
    <w:qFormat/>
    <w:pPr>
      <w:numPr>
        <w:ilvl w:val="5"/>
        <w:numId w:val="1"/>
      </w:numPr>
      <w:spacing w:line="300" w:lineRule="auto"/>
      <w:outlineLvl w:val="5"/>
    </w:pPr>
    <w:rPr>
      <w:rFonts w:ascii="Arial" w:eastAsia="仿宋_GB2312" w:hAnsi="Arial"/>
      <w:sz w:val="24"/>
      <w:szCs w:val="20"/>
      <w:lang w:val="zh-CN"/>
    </w:rPr>
  </w:style>
  <w:style w:styleId="7" w:type="paragraph">
    <w:name w:val="heading 7"/>
    <w:basedOn w:val="a"/>
    <w:next w:val="a0"/>
    <w:link w:val="70"/>
    <w:qFormat/>
    <w:pPr>
      <w:keepNext/>
      <w:keepLines/>
      <w:numPr>
        <w:ilvl w:val="6"/>
        <w:numId w:val="1"/>
      </w:numPr>
      <w:spacing w:line="360" w:lineRule="auto"/>
      <w:outlineLvl w:val="6"/>
    </w:pPr>
    <w:rPr>
      <w:rFonts w:ascii="仿宋_GB2312" w:eastAsia="仿宋_GB2312"/>
      <w:sz w:val="24"/>
      <w:szCs w:val="20"/>
      <w:lang w:val="zh-CN"/>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link w:val="a4"/>
    <w:uiPriority w:val="99"/>
    <w:qFormat/>
    <w:pPr>
      <w:ind w:firstLine="420" w:firstLineChars="200"/>
    </w:pPr>
    <w:rPr>
      <w:rFonts w:ascii="Calibri" w:hAnsi="Calibri"/>
    </w:rPr>
  </w:style>
  <w:style w:styleId="a5" w:type="paragraph">
    <w:name w:val="annotation text"/>
    <w:basedOn w:val="a"/>
    <w:link w:val="a6"/>
    <w:unhideWhenUsed/>
    <w:qFormat/>
    <w:pPr>
      <w:jc w:val="left"/>
    </w:pPr>
  </w:style>
  <w:style w:styleId="a7" w:type="paragraph">
    <w:name w:val="Body Text Indent"/>
    <w:basedOn w:val="a"/>
    <w:link w:val="a8"/>
    <w:qFormat/>
    <w:pPr>
      <w:spacing w:line="360" w:lineRule="auto"/>
      <w:ind w:firstLine="359" w:firstLineChars="171"/>
    </w:pPr>
    <w:rPr>
      <w:lang w:val="zh-CN"/>
    </w:rPr>
  </w:style>
  <w:style w:styleId="21" w:type="paragraph">
    <w:name w:val="Body Text Indent 2"/>
    <w:basedOn w:val="a"/>
    <w:link w:val="22"/>
    <w:qFormat/>
    <w:pPr>
      <w:spacing w:line="360" w:lineRule="auto"/>
      <w:ind w:firstLine="480"/>
      <w:outlineLvl w:val="0"/>
    </w:pPr>
    <w:rPr>
      <w:rFonts w:ascii="仿宋_GB2312" w:eastAsia="仿宋_GB2312" w:hAnsi="Calibri"/>
      <w:sz w:val="24"/>
      <w:szCs w:val="20"/>
    </w:rPr>
  </w:style>
  <w:style w:styleId="a9" w:type="paragraph">
    <w:name w:val="Balloon Text"/>
    <w:basedOn w:val="a"/>
    <w:link w:val="aa"/>
    <w:uiPriority w:val="99"/>
    <w:semiHidden/>
    <w:unhideWhenUsed/>
    <w:qFormat/>
    <w:rPr>
      <w:sz w:val="18"/>
      <w:szCs w:val="18"/>
    </w:rPr>
  </w:style>
  <w:style w:styleId="ab" w:type="paragraph">
    <w:name w:val="footer"/>
    <w:basedOn w:val="a"/>
    <w:link w:val="ac"/>
    <w:uiPriority w:val="99"/>
    <w:unhideWhenUsed/>
    <w:qFormat/>
    <w:pPr>
      <w:tabs>
        <w:tab w:pos="4153" w:val="center"/>
        <w:tab w:pos="8306" w:val="right"/>
      </w:tabs>
      <w:snapToGrid w:val="0"/>
      <w:jc w:val="left"/>
    </w:pPr>
    <w:rPr>
      <w:sz w:val="18"/>
      <w:szCs w:val="18"/>
    </w:rPr>
  </w:style>
  <w:style w:styleId="ad" w:type="paragraph">
    <w:name w:val="header"/>
    <w:basedOn w:val="a"/>
    <w:link w:val="ae"/>
    <w:uiPriority w:val="99"/>
    <w:unhideWhenUsed/>
    <w:qFormat/>
    <w:pPr>
      <w:pBdr>
        <w:bottom w:color="auto" w:space="1" w:sz="6" w:val="single"/>
      </w:pBdr>
      <w:tabs>
        <w:tab w:pos="4153" w:val="center"/>
        <w:tab w:pos="8306" w:val="right"/>
      </w:tabs>
      <w:snapToGrid w:val="0"/>
      <w:jc w:val="center"/>
    </w:pPr>
    <w:rPr>
      <w:sz w:val="18"/>
      <w:szCs w:val="18"/>
    </w:rPr>
  </w:style>
  <w:style w:styleId="TOC1" w:type="paragraph">
    <w:name w:val="toc 1"/>
    <w:basedOn w:val="a"/>
    <w:next w:val="a"/>
    <w:uiPriority w:val="39"/>
    <w:qFormat/>
  </w:style>
  <w:style w:styleId="af" w:type="paragraph">
    <w:name w:val="Normal (Web)"/>
    <w:basedOn w:val="a"/>
    <w:uiPriority w:val="99"/>
    <w:unhideWhenUsed/>
    <w:qFormat/>
    <w:pPr>
      <w:widowControl/>
      <w:spacing w:after="100" w:afterAutospacing="1" w:before="100" w:beforeAutospacing="1"/>
      <w:jc w:val="left"/>
    </w:pPr>
    <w:rPr>
      <w:rFonts w:ascii="宋体" w:cs="宋体" w:hAnsi="宋体"/>
      <w:kern w:val="0"/>
      <w:sz w:val="24"/>
    </w:rPr>
  </w:style>
  <w:style w:styleId="af0" w:type="paragraph">
    <w:name w:val="annotation subject"/>
    <w:basedOn w:val="a5"/>
    <w:next w:val="a5"/>
    <w:link w:val="af1"/>
    <w:uiPriority w:val="99"/>
    <w:semiHidden/>
    <w:unhideWhenUsed/>
    <w:qFormat/>
    <w:rPr>
      <w:b/>
      <w:bCs/>
    </w:rPr>
  </w:style>
  <w:style w:styleId="af2" w:type="character">
    <w:name w:val="Hyperlink"/>
    <w:uiPriority w:val="99"/>
    <w:qFormat/>
    <w:rPr>
      <w:color w:val="0000FF"/>
      <w:u w:val="single"/>
    </w:rPr>
  </w:style>
  <w:style w:styleId="af3" w:type="character">
    <w:name w:val="annotation reference"/>
    <w:basedOn w:val="a1"/>
    <w:unhideWhenUsed/>
    <w:qFormat/>
    <w:rPr>
      <w:sz w:val="21"/>
      <w:szCs w:val="21"/>
    </w:rPr>
  </w:style>
  <w:style w:customStyle="1" w:styleId="ae" w:type="character">
    <w:name w:val="页眉 字符"/>
    <w:basedOn w:val="a1"/>
    <w:link w:val="ad"/>
    <w:uiPriority w:val="99"/>
    <w:qFormat/>
    <w:rPr>
      <w:sz w:val="18"/>
      <w:szCs w:val="18"/>
    </w:rPr>
  </w:style>
  <w:style w:customStyle="1" w:styleId="ac" w:type="character">
    <w:name w:val="页脚 字符"/>
    <w:basedOn w:val="a1"/>
    <w:link w:val="ab"/>
    <w:uiPriority w:val="99"/>
    <w:qFormat/>
    <w:rPr>
      <w:sz w:val="18"/>
      <w:szCs w:val="18"/>
    </w:rPr>
  </w:style>
  <w:style w:customStyle="1" w:styleId="10" w:type="character">
    <w:name w:val="标题 1 字符"/>
    <w:basedOn w:val="a1"/>
    <w:link w:val="1"/>
    <w:qFormat/>
    <w:rPr>
      <w:rFonts w:ascii="黑体" w:cs="Times New Roman" w:eastAsia="黑体" w:hAnsi="Times New Roman"/>
      <w:b/>
      <w:kern w:val="44"/>
      <w:sz w:val="32"/>
      <w:szCs w:val="20"/>
      <w:lang w:eastAsia="zh-CN" w:val="zh-CN"/>
    </w:rPr>
  </w:style>
  <w:style w:customStyle="1" w:styleId="20" w:type="character">
    <w:name w:val="标题 2 字符"/>
    <w:basedOn w:val="a1"/>
    <w:link w:val="2"/>
    <w:qFormat/>
    <w:rPr>
      <w:rFonts w:ascii="Arial" w:cs="Times New Roman" w:eastAsia="黑体" w:hAnsi="Arial"/>
      <w:b/>
      <w:bCs/>
      <w:sz w:val="32"/>
      <w:szCs w:val="32"/>
    </w:rPr>
  </w:style>
  <w:style w:customStyle="1" w:styleId="30" w:type="character">
    <w:name w:val="标题 3 字符"/>
    <w:basedOn w:val="a1"/>
    <w:link w:val="3"/>
    <w:qFormat/>
    <w:rPr>
      <w:rFonts w:ascii="Arial" w:cs="Times New Roman" w:eastAsia="仿宋_GB2312" w:hAnsi="Arial"/>
      <w:b/>
      <w:sz w:val="24"/>
      <w:szCs w:val="20"/>
      <w:lang w:eastAsia="zh-CN" w:val="zh-CN"/>
    </w:rPr>
  </w:style>
  <w:style w:customStyle="1" w:styleId="40" w:type="character">
    <w:name w:val="标题 4 字符"/>
    <w:basedOn w:val="a1"/>
    <w:link w:val="4"/>
    <w:qFormat/>
    <w:rPr>
      <w:rFonts w:ascii="Arial" w:cs="Times New Roman" w:eastAsia="仿宋_GB2312" w:hAnsi="Arial"/>
      <w:sz w:val="24"/>
      <w:szCs w:val="20"/>
      <w:lang w:eastAsia="zh-CN" w:val="zh-CN"/>
    </w:rPr>
  </w:style>
  <w:style w:customStyle="1" w:styleId="50" w:type="character">
    <w:name w:val="标题 5 字符"/>
    <w:basedOn w:val="a1"/>
    <w:link w:val="5"/>
    <w:qFormat/>
    <w:rPr>
      <w:rFonts w:ascii="Arial" w:cs="Times New Roman" w:eastAsia="仿宋_GB2312" w:hAnsi="Arial"/>
      <w:sz w:val="24"/>
      <w:szCs w:val="20"/>
      <w:lang w:eastAsia="zh-CN" w:val="zh-CN"/>
    </w:rPr>
  </w:style>
  <w:style w:customStyle="1" w:styleId="60" w:type="character">
    <w:name w:val="标题 6 字符"/>
    <w:basedOn w:val="a1"/>
    <w:link w:val="6"/>
    <w:qFormat/>
    <w:rPr>
      <w:rFonts w:ascii="Arial" w:cs="Times New Roman" w:eastAsia="仿宋_GB2312" w:hAnsi="Arial"/>
      <w:sz w:val="24"/>
      <w:szCs w:val="20"/>
      <w:lang w:eastAsia="zh-CN" w:val="zh-CN"/>
    </w:rPr>
  </w:style>
  <w:style w:customStyle="1" w:styleId="70" w:type="character">
    <w:name w:val="标题 7 字符"/>
    <w:basedOn w:val="a1"/>
    <w:link w:val="7"/>
    <w:qFormat/>
    <w:rPr>
      <w:rFonts w:ascii="仿宋_GB2312" w:cs="Times New Roman" w:eastAsia="仿宋_GB2312" w:hAnsi="Times New Roman"/>
      <w:sz w:val="24"/>
      <w:szCs w:val="20"/>
      <w:lang w:eastAsia="zh-CN" w:val="zh-CN"/>
    </w:rPr>
  </w:style>
  <w:style w:customStyle="1" w:styleId="22" w:type="character">
    <w:name w:val="正文文本缩进 2 字符"/>
    <w:basedOn w:val="a1"/>
    <w:link w:val="21"/>
    <w:qFormat/>
    <w:rPr>
      <w:rFonts w:ascii="仿宋_GB2312" w:cs="Times New Roman" w:eastAsia="仿宋_GB2312" w:hAnsi="Calibri"/>
      <w:sz w:val="24"/>
      <w:szCs w:val="20"/>
    </w:rPr>
  </w:style>
  <w:style w:customStyle="1" w:styleId="a8" w:type="character">
    <w:name w:val="正文文本缩进 字符"/>
    <w:basedOn w:val="a1"/>
    <w:link w:val="a7"/>
    <w:qFormat/>
    <w:rPr>
      <w:rFonts w:ascii="Times New Roman" w:cs="Times New Roman" w:eastAsia="宋体" w:hAnsi="Times New Roman"/>
      <w:szCs w:val="24"/>
      <w:lang w:eastAsia="zh-CN" w:val="zh-CN"/>
    </w:rPr>
  </w:style>
  <w:style w:customStyle="1" w:styleId="a4" w:type="character">
    <w:name w:val="正文缩进 字符"/>
    <w:link w:val="a0"/>
    <w:uiPriority w:val="99"/>
    <w:qFormat/>
    <w:rPr>
      <w:rFonts w:ascii="Calibri" w:cs="Times New Roman" w:eastAsia="宋体" w:hAnsi="Calibri"/>
      <w:szCs w:val="24"/>
    </w:rPr>
  </w:style>
  <w:style w:customStyle="1" w:styleId="af4" w:type="paragraph">
    <w:name w:val="正文正文"/>
    <w:basedOn w:val="a"/>
    <w:uiPriority w:val="99"/>
    <w:qFormat/>
    <w:pPr>
      <w:spacing w:after="25" w:afterLines="25" w:line="360" w:lineRule="auto"/>
      <w:ind w:firstLine="200" w:firstLineChars="200"/>
    </w:pPr>
    <w:rPr>
      <w:sz w:val="24"/>
    </w:rPr>
  </w:style>
  <w:style w:customStyle="1" w:styleId="aa" w:type="character">
    <w:name w:val="批注框文本 字符"/>
    <w:basedOn w:val="a1"/>
    <w:link w:val="a9"/>
    <w:uiPriority w:val="99"/>
    <w:semiHidden/>
    <w:qFormat/>
    <w:rPr>
      <w:rFonts w:ascii="Times New Roman" w:cs="Times New Roman" w:eastAsia="宋体" w:hAnsi="Times New Roman"/>
      <w:sz w:val="18"/>
      <w:szCs w:val="18"/>
    </w:rPr>
  </w:style>
  <w:style w:customStyle="1" w:styleId="a6" w:type="character">
    <w:name w:val="批注文字 字符"/>
    <w:basedOn w:val="a1"/>
    <w:link w:val="a5"/>
    <w:qFormat/>
    <w:rPr>
      <w:rFonts w:ascii="Times New Roman" w:cs="Times New Roman" w:eastAsia="宋体" w:hAnsi="Times New Roman"/>
      <w:szCs w:val="24"/>
    </w:rPr>
  </w:style>
  <w:style w:customStyle="1" w:styleId="af1" w:type="character">
    <w:name w:val="批注主题 字符"/>
    <w:basedOn w:val="a6"/>
    <w:link w:val="af0"/>
    <w:uiPriority w:val="99"/>
    <w:semiHidden/>
    <w:qFormat/>
    <w:rPr>
      <w:rFonts w:ascii="Times New Roman" w:cs="Times New Roman" w:eastAsia="宋体" w:hAnsi="Times New Roman"/>
      <w:b/>
      <w:bCs/>
      <w:szCs w:val="24"/>
    </w:rPr>
  </w:style>
  <w:style w:customStyle="1" w:styleId="11" w:type="paragraph">
    <w:name w:val="修订1"/>
    <w:hidden/>
    <w:uiPriority w:val="99"/>
    <w:semiHidden/>
    <w:qFormat/>
    <w:rPr>
      <w:rFonts w:ascii="Times New Roman" w:cs="Times New Roman" w:eastAsia="宋体" w:hAnsi="Times New Roman"/>
      <w:kern w:val="2"/>
      <w:sz w:val="21"/>
      <w:szCs w:val="24"/>
    </w:rPr>
  </w:style>
  <w:style w:customStyle="1" w:styleId="23" w:type="paragraph">
    <w:name w:val="修订2"/>
    <w:hidden/>
    <w:uiPriority w:val="99"/>
    <w:semiHidden/>
    <w:qFormat/>
    <w:rPr>
      <w:rFonts w:ascii="Times New Roman" w:cs="Times New Roman" w:eastAsia="宋体" w:hAnsi="Times New Roman"/>
      <w:kern w:val="2"/>
      <w:sz w:val="21"/>
      <w:szCs w:val="24"/>
    </w:rPr>
  </w:style>
  <w:style w:customStyle="1" w:styleId="31" w:type="paragraph">
    <w:name w:val="修订3"/>
    <w:hidden/>
    <w:uiPriority w:val="99"/>
    <w:semiHidden/>
    <w:qFormat/>
    <w:rPr>
      <w:rFonts w:ascii="Times New Roman" w:cs="Times New Roman" w:eastAsia="宋体" w:hAnsi="Times New Roman"/>
      <w:kern w:val="2"/>
      <w:sz w:val="21"/>
      <w:szCs w:val="24"/>
    </w:rPr>
  </w:style>
  <w:style w:styleId="af5" w:type="paragraph">
    <w:name w:val="Revision"/>
    <w:hidden/>
    <w:uiPriority w:val="99"/>
    <w:unhideWhenUsed/>
    <w:rsid w:val="002E0AD1"/>
    <w:rPr>
      <w:rFonts w:ascii="Times New Roman" w:cs="Times New Roman" w:eastAsia="宋体"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header3.xml" Type="http://schemas.openxmlformats.org/officeDocument/2006/relationships/header"/><Relationship Id="rId17" Target="footer3.xml" Type="http://schemas.openxmlformats.org/officeDocument/2006/relationships/footer"/><Relationship Id="rId18" Target="footer4.xml" Type="http://schemas.openxmlformats.org/officeDocument/2006/relationships/footer"/><Relationship Id="rId19" Target="fontTable.xml" Type="http://schemas.openxmlformats.org/officeDocument/2006/relationships/fontTable"/><Relationship Id="rId2" Target="../customXml/item2.xml" Type="http://schemas.openxmlformats.org/officeDocument/2006/relationships/customXml"/><Relationship Id="rId20"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_rels/item5.xml.rels><?xml version="1.0" encoding="UTF-8" standalone="no"?><Relationships xmlns="http://schemas.openxmlformats.org/package/2006/relationships"><Relationship Id="rId1" Target="itemProps5.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4AD501-FE5E-4EF2-B849-B8F4B0A01AF7}">
  <ds:schemaRefs>
    <ds:schemaRef ds:uri="http://schemas.openxmlformats.org/officeDocument/2006/bibliography"/>
  </ds:schemaRefs>
</ds:datastoreItem>
</file>

<file path=customXml/itemProps2.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5.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4502</Words>
  <Characters>25668</Characters>
  <Application>Microsoft Office Word</Application>
  <DocSecurity>0</DocSecurity>
  <Lines>213</Lines>
  <Paragraphs>60</Paragraphs>
  <ScaleCrop>false</ScaleCrop>
  <Company>llinks.com</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ontentStatus>国泰君安证券股份有限公司*关于准予国泰君安180天持有期债券型发起式证券投资基金注册的批复/基金合同、托管协议定稿*liyan026022@gtjas.com*pansj2@spdb.com.cn * * *2024-03-22 17:36:32;国泰君安证券股份有限公司*【材料审核】国泰君安120天持有期债券型发起式证券投资基金基金合同、托管协议（草案），国泰君安180天持有期债券型发起式证券投资基金基金合同、托管协议（草案）*liyan026022@gtjas.com*pansj2@spdb.com.cn * *dongwenjing@gtjas.com,xukai019937@gtjas.com,wangzh04@spdb.com.cn,panmj1@spdb.com.cn *2023-08-31 14:04:13;国泰君安证券股份有限公司*120天、180天持有期债券全套申报材料审核*liyan026022@gtjas.com*sunyaoyao@yuantai.com.cn,zhangwenqian@yuantai.com.cn * *henryliao@yuantai.com.cn,lydialiu@yuantai.com.cn,dongwenjing@gtjas.com,xukai019937@gtjas.com *2023-08-28 19:35:24;</cp:contentStatus>
  <dcterms:created xsi:type="dcterms:W3CDTF">2023-05-06T07:39:00Z</dcterms:created>
  <dc:creator>Administrator</dc:creator>
  <cp:lastModifiedBy>liyan</cp:lastModifiedBy>
  <cp:lastPrinted>2024-03-22T08:52:00Z</cp:lastPrinted>
  <dcterms:modified xsi:type="dcterms:W3CDTF">2024-03-22T08:53:00Z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0x0101005CF892CA87AC3C449149E796A069584A</vt:lpwstr>
  </property>
  <property fmtid="{D5CDD505-2E9C-101B-9397-08002B2CF9AE}" name="KSOProductBuildVer" pid="3">
    <vt:lpwstr>2052-11.8.2.11718</vt:lpwstr>
  </property>
  <property fmtid="{D5CDD505-2E9C-101B-9397-08002B2CF9AE}" name="ICV" pid="4">
    <vt:lpwstr>09AB81BABB19490DB1A8D6F9B004193D</vt:lpwstr>
  </property>
</Properties>
</file>